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5FB" w:rsidP="00FD2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ICTICT306 Migrate to new technology</w:t>
      </w:r>
      <w:r>
        <w:fldChar w:fldCharType="end"/>
      </w:r>
    </w:p>
    <w:p w:rsidR="00FD25FB" w:rsidP="00FD25FB">
      <w:pPr>
        <w:pStyle w:val="Version"/>
        <w:sectPr w:rsidSect="00EB5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A99" w:rsidP="00EB5A99">
      <w:pPr>
        <w:pStyle w:val="SuperHeading"/>
      </w:pPr>
      <w:r w:rsidRPr="00EB5A99">
        <w:t>ICTICT306 Migrate to new technology</w:t>
      </w:r>
    </w:p>
    <w:p w:rsidR="00000000" w:rsidRPr="00EB5A99" w:rsidP="00EB5A99">
      <w:pPr>
        <w:pStyle w:val="Heading1"/>
      </w:pPr>
      <w:bookmarkStart w:id="1" w:name="O_709142"/>
      <w:bookmarkEnd w:id="1"/>
      <w:r w:rsidRPr="00EB5A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rPr>
                <w:rStyle w:val="SpecialBold"/>
              </w:rPr>
              <w:t>Comments</w:t>
            </w:r>
          </w:p>
        </w:tc>
      </w:tr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t>This version first released with ICT Information and Communications Technology Training Package Version 1.0.</w:t>
            </w:r>
          </w:p>
        </w:tc>
      </w:tr>
    </w:tbl>
    <w:p w:rsidR="00000000" w:rsidRPr="00EB5A99" w:rsidP="00EB5A99">
      <w:pPr>
        <w:pStyle w:val="BodyText"/>
      </w:pPr>
    </w:p>
    <w:p w:rsidR="00000000" w:rsidRPr="00EB5A99" w:rsidP="00EB5A99">
      <w:pPr>
        <w:pStyle w:val="AllowPageBreak"/>
      </w:pPr>
    </w:p>
    <w:p w:rsidR="00000000" w:rsidRPr="00EB5A99" w:rsidP="00EB5A99">
      <w:pPr>
        <w:pStyle w:val="Heading1"/>
      </w:pPr>
      <w:bookmarkStart w:id="2" w:name="O_709143"/>
      <w:bookmarkEnd w:id="2"/>
      <w:r w:rsidRPr="00EB5A99">
        <w:t>Application</w:t>
      </w:r>
    </w:p>
    <w:p w:rsidR="00000000" w:rsidRPr="00EB5A99" w:rsidP="00FD25FB">
      <w:pPr>
        <w:pStyle w:val="BodyText"/>
      </w:pPr>
      <w:r w:rsidRPr="00EB5A99">
        <w:t xml:space="preserve">This unit describes the skills and knowledge required to research, </w:t>
      </w:r>
      <w:r w:rsidRPr="00EB5A99">
        <w:t>acquire, evaluate and apply new technology to improve the organisation’s performance.</w:t>
      </w:r>
    </w:p>
    <w:p w:rsidR="00000000" w:rsidRPr="00EB5A99" w:rsidP="00FD25FB">
      <w:pPr>
        <w:pStyle w:val="BodyText"/>
      </w:pPr>
      <w:r w:rsidRPr="00EB5A99">
        <w:t>This unit applies to individuals who have achieved a degree of autonomy as information and communications technology (ICT) users and support staff engaged in ongoing rev</w:t>
      </w:r>
      <w:r w:rsidRPr="00EB5A99">
        <w:t>iew and research to identify and apply new technology or techniques to improve aspects of the organisation</w:t>
      </w:r>
      <w:r>
        <w:t>’</w:t>
      </w:r>
      <w:r w:rsidRPr="00EB5A99">
        <w:t>s activities.</w:t>
      </w:r>
    </w:p>
    <w:p w:rsidR="00000000" w:rsidRPr="00EB5A99" w:rsidP="00FD25FB">
      <w:pPr>
        <w:pStyle w:val="BodyText"/>
      </w:pPr>
      <w:r w:rsidRPr="00EB5A99">
        <w:t>No licensing, legislative or certification requirements apply to this unit at the time of publication.</w:t>
      </w:r>
    </w:p>
    <w:p w:rsidR="00000000" w:rsidRPr="00EB5A99" w:rsidP="00EB5A99">
      <w:pPr>
        <w:pStyle w:val="Heading1"/>
      </w:pPr>
      <w:bookmarkStart w:id="3" w:name="O_709146"/>
      <w:bookmarkEnd w:id="3"/>
      <w:r w:rsidRPr="00EB5A99">
        <w:t>Unit Sector</w:t>
      </w:r>
    </w:p>
    <w:p w:rsidR="00000000" w:rsidRPr="00EB5A99" w:rsidP="00FD25FB">
      <w:pPr>
        <w:pStyle w:val="BodyText"/>
      </w:pPr>
      <w:r w:rsidRPr="00EB5A99">
        <w:t>Ge</w:t>
      </w:r>
      <w:r w:rsidRPr="00EB5A99">
        <w:t>neral ICT</w:t>
      </w:r>
    </w:p>
    <w:p w:rsidR="00000000" w:rsidRPr="00EB5A99" w:rsidP="00EB5A99">
      <w:pPr>
        <w:pStyle w:val="Heading1"/>
      </w:pPr>
      <w:bookmarkStart w:id="4" w:name="O_709147"/>
      <w:bookmarkEnd w:id="4"/>
      <w:r w:rsidRPr="00EB5A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rPr>
                <w:rStyle w:val="SpecialBold"/>
              </w:rPr>
              <w:t>PERFORMANCE CRITERIA</w:t>
            </w:r>
          </w:p>
        </w:tc>
      </w:tr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 Prepare to use new 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t>1.1 Review organisation’s goals and activities</w:t>
            </w:r>
          </w:p>
          <w:p w:rsidR="00000000" w:rsidRPr="00EB5A99" w:rsidP="00EB5A99">
            <w:pPr>
              <w:pStyle w:val="BodyText"/>
            </w:pPr>
            <w:r w:rsidRPr="00EB5A99">
              <w:t>1.2 Research new operational technologies that will advance the organisation’s goals and activities</w:t>
            </w:r>
          </w:p>
          <w:p w:rsidR="00000000" w:rsidRPr="00EB5A99" w:rsidP="00EB5A99">
            <w:pPr>
              <w:pStyle w:val="BodyText"/>
            </w:pPr>
            <w:r w:rsidRPr="00EB5A99">
              <w:t>1.3 Prepare evaluation checklist</w:t>
            </w:r>
          </w:p>
          <w:p w:rsidR="00000000" w:rsidRPr="00EB5A99" w:rsidP="00EB5A99">
            <w:pPr>
              <w:pStyle w:val="BodyText"/>
            </w:pPr>
            <w:r w:rsidRPr="00EB5A99">
              <w:t>1.4 Evaluate and select the most appropriat</w:t>
            </w:r>
            <w:r w:rsidRPr="00EB5A99">
              <w:t>e technologies</w:t>
            </w:r>
          </w:p>
          <w:p w:rsidR="00000000" w:rsidRPr="00EB5A99" w:rsidP="00EB5A99">
            <w:pPr>
              <w:pStyle w:val="BodyText"/>
            </w:pPr>
            <w:r w:rsidRPr="00EB5A99">
              <w:t>1.5 Acquire selected technology</w:t>
            </w:r>
          </w:p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1.6 Identify and use new or upgraded equipment where appropriate for the benefit of the organisation</w:t>
            </w:r>
          </w:p>
        </w:tc>
      </w:tr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2. Use technology to assist in solving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t>2.1 Conduct testing of new or upgraded equipment</w:t>
            </w:r>
          </w:p>
          <w:p w:rsidR="00000000" w:rsidRPr="00EB5A99" w:rsidP="00EB5A99">
            <w:pPr>
              <w:pStyle w:val="BodyText"/>
            </w:pPr>
            <w:r w:rsidRPr="00EB5A99">
              <w:t>2.2 Use features and functions of new or upgraded equipment and software within the organisation</w:t>
            </w:r>
          </w:p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2.3 Access and use sources of information relating to new or upgraded equipment</w:t>
            </w:r>
          </w:p>
        </w:tc>
      </w:tr>
      <w:tr w:rsidTr="00EB5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3. Evaluate new or upgraded t</w:t>
            </w:r>
            <w:r w:rsidRPr="00EB5A99">
              <w:t>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t>3.1 Evaluate new or upgraded equipment for performance and usability against work health and safety (WHS) standards and evaluation criteria</w:t>
            </w:r>
          </w:p>
          <w:p w:rsidR="00000000" w:rsidRPr="00EB5A99" w:rsidP="00EB5A99">
            <w:pPr>
              <w:pStyle w:val="BodyText"/>
            </w:pPr>
            <w:r w:rsidRPr="00EB5A99">
              <w:t>3.2 Determine environmental considerations for new or upgraded equipment</w:t>
            </w:r>
          </w:p>
          <w:p w:rsidR="00000000" w:rsidRPr="00EB5A99" w:rsidP="00EB5A99">
            <w:pPr>
              <w:pStyle w:val="BodyText"/>
            </w:pPr>
            <w:r w:rsidRPr="00EB5A99">
              <w:t>3.3 Seek feedback fro</w:t>
            </w:r>
            <w:r w:rsidRPr="00EB5A99">
              <w:t>m users, where appropriate</w:t>
            </w:r>
          </w:p>
          <w:p w:rsidR="00000000" w:rsidRPr="00EB5A99" w:rsidP="00EB5A99">
            <w:pPr>
              <w:pStyle w:val="BodyText"/>
            </w:pPr>
            <w:r w:rsidRPr="00EB5A99">
              <w:t>3.4 Document new technology in a method consistent with organisational guidelines</w:t>
            </w:r>
          </w:p>
        </w:tc>
      </w:tr>
    </w:tbl>
    <w:p w:rsidR="00000000" w:rsidRPr="00EB5A99" w:rsidP="00EB5A99">
      <w:pPr>
        <w:pStyle w:val="BodyText"/>
      </w:pPr>
    </w:p>
    <w:p w:rsidR="00000000" w:rsidRPr="00EB5A99" w:rsidP="00EB5A99">
      <w:pPr>
        <w:pStyle w:val="AllowPageBreak"/>
      </w:pPr>
    </w:p>
    <w:p w:rsidR="00000000" w:rsidRPr="00EB5A99" w:rsidP="00EB5A99">
      <w:pPr>
        <w:pStyle w:val="Heading1"/>
      </w:pPr>
      <w:bookmarkStart w:id="5" w:name="O_709148"/>
      <w:bookmarkEnd w:id="5"/>
      <w:r w:rsidRPr="00EB5A99">
        <w:t>Foundation Skills</w:t>
      </w:r>
    </w:p>
    <w:p w:rsidR="00000000" w:rsidRPr="00FD25FB" w:rsidP="00FD25FB">
      <w:pPr>
        <w:pStyle w:val="BodyText"/>
        <w:rPr>
          <w:i/>
        </w:rPr>
      </w:pPr>
      <w:r w:rsidRPr="00FD25FB">
        <w:rPr>
          <w:rStyle w:val="Emphasis"/>
        </w:rPr>
        <w:t>This section describes language, literacy, numeracy and employment skills incorporated in the performance crit</w:t>
      </w:r>
      <w:r w:rsidRPr="00FD25FB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rPr>
                <w:rStyle w:val="SpecialBold"/>
              </w:rPr>
              <w:t>Description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1.1, 1.3, 1.4, 2.3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ListBullet"/>
              <w:rPr>
                <w:lang w:val="en-NZ"/>
              </w:rPr>
            </w:pPr>
            <w:r w:rsidRPr="00EB5A99">
              <w:t>Investigates, evaluates and applies information from a range of complex and technical texts to expa</w:t>
            </w:r>
            <w:r w:rsidRPr="00EB5A99">
              <w:t>nd own knowledge and identify new technologies that will benefit the organisation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1.2, 1.4, 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ListBullet"/>
              <w:rPr>
                <w:lang w:val="en-NZ"/>
              </w:rPr>
            </w:pPr>
            <w:r w:rsidRPr="00EB5A99">
              <w:t>Identifies and interprets technical online and hard copy documentation containing complex terminology and diagrams to identify new technologi</w:t>
            </w:r>
            <w:r w:rsidRPr="00EB5A99">
              <w:t>es that will benefit the organisation, and to determine organisational, WHS and environmental considerations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1.3, 3.3, 3.4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ListBullet"/>
            </w:pPr>
            <w:r w:rsidRPr="00EB5A99">
              <w:t>Uses appropriate language and document structure to clarify evaluation criteria and enhance objectivity when developing che</w:t>
            </w:r>
            <w:r w:rsidRPr="00EB5A99">
              <w:t>cklists</w:t>
            </w:r>
          </w:p>
          <w:p w:rsidR="00000000" w:rsidRPr="00EB5A99" w:rsidP="00EB5A99">
            <w:pPr>
              <w:pStyle w:val="ListBullet"/>
            </w:pPr>
            <w:r w:rsidRPr="00EB5A99">
              <w:t>Uses correct grammar, sentence structure and, as much as possible, plain English in all documentation developed</w:t>
            </w:r>
          </w:p>
          <w:p w:rsidR="00000000" w:rsidP="00EB5A99">
            <w:pPr>
              <w:pStyle w:val="ListBullet"/>
              <w:rPr>
                <w:lang w:val="en-NZ"/>
              </w:rPr>
            </w:pPr>
            <w:r w:rsidRPr="00EB5A99">
              <w:t xml:space="preserve">Uses appropriate questioning strategies, avoiding loaded </w:t>
            </w:r>
            <w:r w:rsidRPr="00EB5A99">
              <w:t>or leading questions, when developing feedback gathering documentation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Oral Co</w:t>
            </w:r>
            <w:r w:rsidRPr="00EB5A99">
              <w:t>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1.1, 1.2, 1.4, 2.3, 3.3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ListBullet"/>
            </w:pPr>
            <w:r w:rsidRPr="00EB5A99">
              <w:t>Elicits information and feedback by using effective listening and questioning techniques, and language appropriate to the audience and subject matter to identify and evaluate new technologies</w:t>
            </w:r>
          </w:p>
          <w:p w:rsidR="00000000" w:rsidP="00EB5A99">
            <w:pPr>
              <w:pStyle w:val="ListBullet"/>
              <w:rPr>
                <w:lang w:val="en-NZ"/>
              </w:rPr>
            </w:pPr>
            <w:r w:rsidRPr="00EB5A99">
              <w:t>Uses clear, easy-to-understand language, translating technical terminology into plain English when talking to users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ListBullet"/>
              <w:rPr>
                <w:lang w:val="en-NZ"/>
              </w:rPr>
            </w:pPr>
            <w:r w:rsidRPr="00EB5A99">
              <w:t xml:space="preserve">Appreciates the implications of legal and regulatory responsibilities related to own work and is beginning </w:t>
            </w:r>
            <w:r w:rsidRPr="00EB5A99">
              <w:t>to recognise some general legal principles across work contexts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1.3, 1.4-1.6,  2.1, 2.2,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ListBullet"/>
            </w:pPr>
            <w:r w:rsidRPr="00EB5A99">
              <w:t>Takes responsibility for planning and organising own workload, identifying ways of sequencing and combining elements for efficiency</w:t>
            </w:r>
          </w:p>
          <w:p w:rsidR="00000000" w:rsidRPr="00EB5A99" w:rsidP="00EB5A99">
            <w:pPr>
              <w:pStyle w:val="ListBullet"/>
            </w:pPr>
            <w:r w:rsidRPr="00EB5A99">
              <w:t>Understands</w:t>
            </w:r>
            <w:r w:rsidRPr="00EB5A99">
              <w:t xml:space="preserve"> the purposes, specific functions and key features of common digital systems and tools</w:t>
            </w:r>
          </w:p>
          <w:p w:rsidR="00000000" w:rsidRPr="00EB5A99" w:rsidP="00EB5A99">
            <w:pPr>
              <w:pStyle w:val="ListBullet"/>
            </w:pPr>
            <w:r w:rsidRPr="00EB5A99">
              <w:t>Tests and operates common digital tools and systems to effectively complete routine tasks</w:t>
            </w:r>
          </w:p>
          <w:p w:rsidR="00000000" w:rsidRPr="00EB5A99" w:rsidP="00EB5A99">
            <w:pPr>
              <w:pStyle w:val="ListBullet"/>
            </w:pPr>
            <w:r w:rsidRPr="00EB5A99">
              <w:t xml:space="preserve">Takes responsibility for the outcomes of routine decisions related directly to </w:t>
            </w:r>
            <w:r w:rsidRPr="00EB5A99">
              <w:t>own role</w:t>
            </w:r>
          </w:p>
        </w:tc>
      </w:tr>
    </w:tbl>
    <w:p w:rsidR="00000000" w:rsidRPr="00EB5A99" w:rsidP="00EB5A99">
      <w:pPr>
        <w:pStyle w:val="BodyText"/>
      </w:pPr>
    </w:p>
    <w:p w:rsidR="00000000" w:rsidRPr="00EB5A99" w:rsidP="00EB5A99">
      <w:pPr>
        <w:pStyle w:val="AllowPageBreak"/>
      </w:pPr>
    </w:p>
    <w:p w:rsidR="00000000" w:rsidRPr="00EB5A99" w:rsidP="00EB5A99">
      <w:pPr>
        <w:pStyle w:val="Heading1"/>
      </w:pPr>
      <w:bookmarkStart w:id="6" w:name="O_709150"/>
      <w:bookmarkEnd w:id="6"/>
      <w:r w:rsidRPr="00EB5A9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1"/>
        <w:gridCol w:w="2269"/>
        <w:gridCol w:w="3194"/>
        <w:gridCol w:w="1632"/>
      </w:tblGrid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Code and title</w:t>
            </w:r>
          </w:p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Code and title</w:t>
            </w:r>
          </w:p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rPr>
                <w:rStyle w:val="SpecialBold"/>
              </w:rPr>
              <w:t>Equivalence status</w:t>
            </w:r>
          </w:p>
        </w:tc>
      </w:tr>
      <w:tr w:rsidTr="00FD2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ICTICT306 Migrate to new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ICAICT306A Migrate to new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A99">
            <w:pPr>
              <w:pStyle w:val="BodyText"/>
              <w:rPr>
                <w:lang w:val="en-NZ"/>
              </w:rPr>
            </w:pPr>
            <w:r w:rsidRPr="00EB5A9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A99" w:rsidP="00EB5A99">
            <w:pPr>
              <w:pStyle w:val="BodyText"/>
            </w:pPr>
            <w:r w:rsidRPr="00EB5A99">
              <w:t>Equivalent unit</w:t>
            </w:r>
          </w:p>
        </w:tc>
      </w:tr>
    </w:tbl>
    <w:p w:rsidR="00000000" w:rsidRPr="00EB5A99" w:rsidP="00EB5A99">
      <w:pPr>
        <w:pStyle w:val="BodyText"/>
      </w:pPr>
    </w:p>
    <w:p w:rsidR="00000000" w:rsidRPr="00EB5A99" w:rsidP="00EB5A99">
      <w:pPr>
        <w:pStyle w:val="AllowPageBreak"/>
      </w:pPr>
    </w:p>
    <w:p w:rsidR="00000000" w:rsidRPr="00EB5A99" w:rsidP="00EB5A99">
      <w:pPr>
        <w:pStyle w:val="Heading1"/>
      </w:pPr>
      <w:bookmarkStart w:id="7" w:name="O_709157"/>
      <w:bookmarkEnd w:id="7"/>
      <w:r w:rsidRPr="00EB5A99">
        <w:t>Links</w:t>
      </w:r>
    </w:p>
    <w:p w:rsidR="00000000" w:rsidRPr="00EB5A99" w:rsidP="00FD25FB">
      <w:pPr>
        <w:pStyle w:val="BodyText"/>
      </w:pPr>
      <w:r w:rsidRPr="00EB5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6C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5A99" w:rsidP="00EB5A99"/>
    <w:sectPr w:rsidSect="00EB5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99" w:rsidRPr="00FD25FB" w:rsidP="00FD2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FB" w:rsidP="00EB5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5FB" w:rsidP="00EB5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25FB" w:rsidP="00EB5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A99" w:rsidRPr="00FD25FB" w:rsidP="00FD2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5FB" w:rsidRPr="002D2AF8" w:rsidP="00EB5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ICTICT306 Migrate to new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D25FB" w:rsidP="00EB5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5A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67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A99"/>
  </w:style>
  <w:style w:type="character" w:customStyle="1" w:styleId="Heading1Char">
    <w:name w:val="Heading 1 Char"/>
    <w:basedOn w:val="DefaultParagraphFont"/>
    <w:link w:val="Heading1"/>
    <w:rsid w:val="00EB5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A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A99"/>
    <w:rPr>
      <w:b/>
      <w:spacing w:val="0"/>
    </w:rPr>
  </w:style>
  <w:style w:type="character" w:styleId="Emphasis">
    <w:name w:val="Emphasis"/>
    <w:basedOn w:val="DefaultParagraphFont"/>
    <w:qFormat/>
    <w:rsid w:val="00EB5A99"/>
    <w:rPr>
      <w:i/>
    </w:rPr>
  </w:style>
  <w:style w:type="paragraph" w:customStyle="1" w:styleId="SuperHeading">
    <w:name w:val="SuperHeading"/>
    <w:basedOn w:val="Normal"/>
    <w:rsid w:val="00EB5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A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A99"/>
  </w:style>
  <w:style w:type="paragraph" w:styleId="TableofFigures">
    <w:name w:val="table of figures"/>
    <w:basedOn w:val="Normal"/>
    <w:next w:val="Normal"/>
    <w:semiHidden/>
    <w:rsid w:val="00EB5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A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A99"/>
    <w:rPr>
      <w:rFonts w:ascii="Wingdings" w:hAnsi="Wingdings"/>
    </w:rPr>
  </w:style>
  <w:style w:type="paragraph" w:customStyle="1" w:styleId="TableHeading">
    <w:name w:val="Table Heading"/>
    <w:basedOn w:val="HeadingBase"/>
    <w:rsid w:val="00EB5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A99"/>
    <w:rPr>
      <w:color w:val="0033CC"/>
      <w:u w:val="none"/>
    </w:rPr>
  </w:style>
  <w:style w:type="paragraph" w:customStyle="1" w:styleId="BodyTextRight">
    <w:name w:val="Body Text Right"/>
    <w:basedOn w:val="BodyText"/>
    <w:rsid w:val="00EB5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A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A99"/>
    <w:rPr>
      <w:sz w:val="32"/>
    </w:rPr>
  </w:style>
  <w:style w:type="paragraph" w:customStyle="1" w:styleId="HeadingProcedure">
    <w:name w:val="Heading Procedure"/>
    <w:basedOn w:val="HeadingBase"/>
    <w:next w:val="Normal"/>
    <w:rsid w:val="00EB5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A99"/>
    <w:pPr>
      <w:spacing w:before="60" w:after="60"/>
    </w:pPr>
  </w:style>
  <w:style w:type="paragraph" w:styleId="ListContinue">
    <w:name w:val="List Continue"/>
    <w:basedOn w:val="List"/>
    <w:rsid w:val="00EB5A99"/>
    <w:pPr>
      <w:ind w:firstLine="0"/>
    </w:pPr>
  </w:style>
  <w:style w:type="paragraph" w:customStyle="1" w:styleId="ListNote">
    <w:name w:val="List Note"/>
    <w:basedOn w:val="List"/>
    <w:rsid w:val="00EB5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A99"/>
    <w:rPr>
      <w:rFonts w:ascii="Courier New" w:hAnsi="Courier New"/>
    </w:rPr>
  </w:style>
  <w:style w:type="paragraph" w:customStyle="1" w:styleId="NoteBullet">
    <w:name w:val="Note Bullet"/>
    <w:basedOn w:val="Note"/>
    <w:rsid w:val="00EB5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A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A99"/>
    <w:rPr>
      <w:b/>
      <w:smallCaps/>
    </w:rPr>
  </w:style>
  <w:style w:type="paragraph" w:customStyle="1" w:styleId="TableListNumber">
    <w:name w:val="Table List Number"/>
    <w:basedOn w:val="ListNumber"/>
    <w:rsid w:val="00EB5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A99"/>
    <w:pPr>
      <w:numPr>
        <w:numId w:val="8"/>
      </w:numPr>
    </w:pPr>
  </w:style>
  <w:style w:type="paragraph" w:customStyle="1" w:styleId="ListAlpha2">
    <w:name w:val="List Alpha 2"/>
    <w:basedOn w:val="List2"/>
    <w:rsid w:val="00EB5A99"/>
    <w:pPr>
      <w:numPr>
        <w:numId w:val="7"/>
      </w:numPr>
    </w:pPr>
  </w:style>
  <w:style w:type="paragraph" w:styleId="List2">
    <w:name w:val="List 2"/>
    <w:basedOn w:val="BodyText"/>
    <w:rsid w:val="00EB5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A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A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A99"/>
    <w:pPr>
      <w:numPr>
        <w:numId w:val="3"/>
      </w:numPr>
    </w:pPr>
  </w:style>
  <w:style w:type="paragraph" w:styleId="ListContinue2">
    <w:name w:val="List Continue 2"/>
    <w:basedOn w:val="List2"/>
    <w:rsid w:val="00EB5A99"/>
    <w:pPr>
      <w:ind w:firstLine="0"/>
    </w:pPr>
  </w:style>
  <w:style w:type="paragraph" w:styleId="ListContinue3">
    <w:name w:val="List Continue 3"/>
    <w:basedOn w:val="List3"/>
    <w:rsid w:val="00EB5A99"/>
    <w:pPr>
      <w:ind w:left="1021" w:firstLine="0"/>
    </w:pPr>
  </w:style>
  <w:style w:type="paragraph" w:styleId="ListContinue4">
    <w:name w:val="List Continue 4"/>
    <w:basedOn w:val="List4"/>
    <w:rsid w:val="00EB5A99"/>
    <w:pPr>
      <w:ind w:firstLine="0"/>
    </w:pPr>
  </w:style>
  <w:style w:type="paragraph" w:styleId="ListContinue5">
    <w:name w:val="List Continue 5"/>
    <w:basedOn w:val="List5"/>
    <w:rsid w:val="00EB5A99"/>
    <w:pPr>
      <w:ind w:firstLine="0"/>
    </w:pPr>
  </w:style>
  <w:style w:type="paragraph" w:styleId="ListNumber3">
    <w:name w:val="List Number 3"/>
    <w:basedOn w:val="List3"/>
    <w:rsid w:val="00EB5A99"/>
    <w:pPr>
      <w:numPr>
        <w:numId w:val="4"/>
      </w:numPr>
    </w:pPr>
  </w:style>
  <w:style w:type="paragraph" w:styleId="ListNumber4">
    <w:name w:val="List Number 4"/>
    <w:basedOn w:val="List4"/>
    <w:rsid w:val="00EB5A99"/>
    <w:pPr>
      <w:numPr>
        <w:numId w:val="5"/>
      </w:numPr>
    </w:pPr>
  </w:style>
  <w:style w:type="paragraph" w:styleId="ListNumber5">
    <w:name w:val="List Number 5"/>
    <w:basedOn w:val="List5"/>
    <w:rsid w:val="00EB5A99"/>
    <w:pPr>
      <w:numPr>
        <w:numId w:val="6"/>
      </w:numPr>
    </w:pPr>
  </w:style>
  <w:style w:type="paragraph" w:styleId="BlockText">
    <w:name w:val="Block Text"/>
    <w:basedOn w:val="Normal"/>
    <w:rsid w:val="00EB5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A99"/>
    <w:rPr>
      <w:sz w:val="16"/>
      <w:vertAlign w:val="superscript"/>
    </w:rPr>
  </w:style>
  <w:style w:type="character" w:customStyle="1" w:styleId="Symbols">
    <w:name w:val="Symbols"/>
    <w:basedOn w:val="DefaultParagraphFont"/>
    <w:rsid w:val="00EB5A99"/>
    <w:rPr>
      <w:rFonts w:ascii="Symbol" w:hAnsi="Symbol"/>
    </w:rPr>
  </w:style>
  <w:style w:type="character" w:customStyle="1" w:styleId="MenuOptions">
    <w:name w:val="Menu Options"/>
    <w:basedOn w:val="DefaultParagraphFont"/>
    <w:rsid w:val="00EB5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A99"/>
    <w:rPr>
      <w:b/>
    </w:rPr>
  </w:style>
  <w:style w:type="character" w:customStyle="1" w:styleId="Underlined">
    <w:name w:val="Underlined"/>
    <w:basedOn w:val="DefaultParagraphFont"/>
    <w:rsid w:val="00EB5A99"/>
    <w:rPr>
      <w:u w:val="single"/>
    </w:rPr>
  </w:style>
  <w:style w:type="paragraph" w:customStyle="1" w:styleId="TableBodyTextRight">
    <w:name w:val="Table Body Text Right"/>
    <w:basedOn w:val="TableBodyText"/>
    <w:rsid w:val="00EB5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A99"/>
    <w:rPr>
      <w:sz w:val="18"/>
    </w:rPr>
  </w:style>
  <w:style w:type="paragraph" w:customStyle="1" w:styleId="BodySmallRight">
    <w:name w:val="Body Small Right"/>
    <w:basedOn w:val="BodyTextRight"/>
    <w:rsid w:val="00EB5A99"/>
    <w:rPr>
      <w:sz w:val="18"/>
      <w:szCs w:val="18"/>
    </w:rPr>
  </w:style>
  <w:style w:type="paragraph" w:customStyle="1" w:styleId="MarginEdition">
    <w:name w:val="Margin Edition"/>
    <w:basedOn w:val="MarginNote"/>
    <w:rsid w:val="00EB5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A99"/>
    <w:rPr>
      <w:sz w:val="2"/>
      <w:szCs w:val="2"/>
    </w:rPr>
  </w:style>
  <w:style w:type="character" w:customStyle="1" w:styleId="Small">
    <w:name w:val="Small"/>
    <w:basedOn w:val="DefaultParagraphFont"/>
    <w:rsid w:val="00EB5A99"/>
    <w:rPr>
      <w:sz w:val="16"/>
    </w:rPr>
  </w:style>
  <w:style w:type="paragraph" w:customStyle="1" w:styleId="WideTable">
    <w:name w:val="Wide Table"/>
    <w:basedOn w:val="Normal"/>
    <w:rsid w:val="00EB5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A99"/>
  </w:style>
  <w:style w:type="paragraph" w:styleId="Quote">
    <w:name w:val="Quote"/>
    <w:basedOn w:val="Heading1"/>
    <w:link w:val="QuoteChar"/>
    <w:qFormat/>
    <w:rsid w:val="00EB5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A99"/>
    <w:pPr>
      <w:pageBreakBefore/>
    </w:pPr>
  </w:style>
  <w:style w:type="paragraph" w:customStyle="1" w:styleId="Border">
    <w:name w:val="Border"/>
    <w:basedOn w:val="Normal"/>
    <w:qFormat/>
    <w:rsid w:val="00EB5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A99"/>
    <w:rPr>
      <w:u w:val="single"/>
    </w:rPr>
  </w:style>
  <w:style w:type="character" w:customStyle="1" w:styleId="BoldandItalics">
    <w:name w:val="Bold and Italics"/>
    <w:qFormat/>
    <w:rsid w:val="00EB5A99"/>
    <w:rPr>
      <w:b/>
      <w:i/>
      <w:u w:val="none"/>
    </w:rPr>
  </w:style>
  <w:style w:type="paragraph" w:styleId="BalloonText">
    <w:name w:val="Balloon Text"/>
    <w:basedOn w:val="Normal"/>
    <w:link w:val="BalloonTextChar"/>
    <w:rsid w:val="00EB5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A99"/>
    <w:pPr>
      <w:spacing w:before="0" w:after="0"/>
    </w:pPr>
  </w:style>
  <w:style w:type="paragraph" w:customStyle="1" w:styleId="BodyTextBold">
    <w:name w:val="Body Text Bold"/>
    <w:basedOn w:val="BodyText"/>
    <w:qFormat/>
    <w:rsid w:val="00EB5A99"/>
    <w:rPr>
      <w:b/>
    </w:rPr>
  </w:style>
  <w:style w:type="character" w:styleId="Hyperlink">
    <w:name w:val="Hyperlink"/>
    <w:basedOn w:val="DefaultParagraphFont"/>
    <w:uiPriority w:val="99"/>
    <w:unhideWhenUsed/>
    <w:rsid w:val="00FD2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4165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ICTICT306 Migrate to new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