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0B8" w:rsidP="00B72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ICTGAM555 Analyse business opportunities in the digital games environments</w:t>
      </w:r>
      <w:r>
        <w:fldChar w:fldCharType="end"/>
      </w:r>
    </w:p>
    <w:p w:rsidR="00B720B8" w:rsidP="00B720B8">
      <w:pPr>
        <w:pStyle w:val="Version"/>
        <w:sectPr w:rsidSect="00B55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EA6" w:rsidP="00B55EA6">
      <w:pPr>
        <w:pStyle w:val="SuperHeading"/>
      </w:pPr>
      <w:r w:rsidRPr="00B55EA6">
        <w:t>Assessment Requirements for ICTGAM555 Analyse business opportunities in the digital games environments</w:t>
      </w:r>
    </w:p>
    <w:p w:rsidR="00000000" w:rsidRPr="00B55EA6" w:rsidP="00B55EA6">
      <w:pPr>
        <w:pStyle w:val="Heading1"/>
      </w:pPr>
      <w:bookmarkStart w:id="1" w:name="O_1092506"/>
      <w:bookmarkEnd w:id="1"/>
      <w:r w:rsidRPr="00B55E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5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EA6" w:rsidP="00B55EA6">
            <w:pPr>
              <w:pStyle w:val="BodyText"/>
            </w:pPr>
            <w:r w:rsidRPr="00B55E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EA6">
            <w:pPr>
              <w:pStyle w:val="BodyText"/>
              <w:rPr>
                <w:lang w:val="en-NZ"/>
              </w:rPr>
            </w:pPr>
            <w:r w:rsidRPr="00B55EA6">
              <w:rPr>
                <w:rStyle w:val="SpecialBold"/>
              </w:rPr>
              <w:t>Comments</w:t>
            </w:r>
          </w:p>
        </w:tc>
      </w:tr>
      <w:tr w:rsidTr="00B55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EA6">
            <w:pPr>
              <w:pStyle w:val="BodyText"/>
              <w:rPr>
                <w:lang w:val="en-NZ"/>
              </w:rPr>
            </w:pPr>
            <w:r w:rsidRPr="00B55E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EA6" w:rsidP="00B55EA6">
            <w:pPr>
              <w:pStyle w:val="BodyText"/>
            </w:pPr>
            <w:r w:rsidRPr="00B55EA6">
              <w:t>This version first released with ICT Information and Communications Technology Training Package Version 6.0.</w:t>
            </w:r>
          </w:p>
        </w:tc>
      </w:tr>
    </w:tbl>
    <w:p w:rsidR="00000000" w:rsidRPr="00B55EA6" w:rsidP="00B55EA6">
      <w:pPr>
        <w:pStyle w:val="BodyText"/>
      </w:pPr>
    </w:p>
    <w:p w:rsidR="00000000" w:rsidRPr="00B55EA6" w:rsidP="00B55EA6">
      <w:pPr>
        <w:pStyle w:val="AllowPageBreak"/>
      </w:pPr>
    </w:p>
    <w:p w:rsidR="00000000" w:rsidRPr="00B55EA6" w:rsidP="00B55EA6">
      <w:pPr>
        <w:pStyle w:val="Heading1"/>
      </w:pPr>
      <w:bookmarkStart w:id="2" w:name="O_1092509"/>
      <w:bookmarkEnd w:id="2"/>
      <w:r w:rsidRPr="00B55EA6">
        <w:t>Performance Evidence</w:t>
      </w:r>
    </w:p>
    <w:p w:rsidR="00000000" w:rsidRPr="00B55EA6" w:rsidP="00B720B8">
      <w:pPr>
        <w:pStyle w:val="BodyText"/>
      </w:pPr>
      <w:r w:rsidRPr="00B55EA6">
        <w:t>The candidate must demonstrate the ability to complete the tasks outlined in the elements, performance cr</w:t>
      </w:r>
      <w:r w:rsidRPr="00B55EA6">
        <w:t>iteria and foundation skills of this unit, including evidence of the ability to:</w:t>
      </w:r>
    </w:p>
    <w:p w:rsidR="00000000" w:rsidRPr="00B55EA6" w:rsidP="00B55EA6">
      <w:pPr>
        <w:pStyle w:val="ListBullet"/>
      </w:pPr>
      <w:r w:rsidRPr="00B55EA6">
        <w:t>research and document at least five factors when starting up and operating a small business in the digital games industry on at least one occasion.</w:t>
      </w:r>
    </w:p>
    <w:p w:rsidR="00000000" w:rsidRPr="00B55EA6" w:rsidP="00B55EA6">
      <w:pPr>
        <w:pStyle w:val="List"/>
      </w:pPr>
    </w:p>
    <w:p w:rsidR="00000000" w:rsidRPr="00B55EA6" w:rsidP="00B720B8">
      <w:pPr>
        <w:pStyle w:val="BodyText"/>
      </w:pPr>
      <w:r w:rsidRPr="00B55EA6">
        <w:t>In the course of the above, the candidate must:</w:t>
      </w:r>
    </w:p>
    <w:p w:rsidR="00000000" w:rsidRPr="00B55EA6" w:rsidP="00B55EA6">
      <w:pPr>
        <w:pStyle w:val="ListBullet"/>
      </w:pPr>
      <w:r w:rsidRPr="00B55EA6">
        <w:t>research key organisations and types of projects undertaken in the digital games industry</w:t>
      </w:r>
    </w:p>
    <w:p w:rsidR="00000000" w:rsidRPr="00B55EA6" w:rsidP="00B55EA6">
      <w:pPr>
        <w:pStyle w:val="ListBullet"/>
      </w:pPr>
      <w:r w:rsidRPr="00B55EA6">
        <w:t xml:space="preserve">document resources, roles and skills requirements of a gaming development team, and the interaction required between </w:t>
      </w:r>
      <w:r w:rsidRPr="00B55EA6">
        <w:t>team members</w:t>
      </w:r>
    </w:p>
    <w:p w:rsidR="00000000" w:rsidRPr="00B55EA6" w:rsidP="00B55EA6">
      <w:pPr>
        <w:pStyle w:val="ListBullet"/>
      </w:pPr>
      <w:r w:rsidRPr="00B55EA6">
        <w:t>document business models and revenue ideas for commercial game.</w:t>
      </w:r>
    </w:p>
    <w:p w:rsidR="00000000" w:rsidRPr="00B55EA6" w:rsidP="00B55EA6">
      <w:pPr>
        <w:pStyle w:val="AllowPageBreak"/>
      </w:pPr>
    </w:p>
    <w:p w:rsidR="00000000" w:rsidRPr="00B55EA6" w:rsidP="00B55EA6">
      <w:pPr>
        <w:pStyle w:val="Heading1"/>
      </w:pPr>
      <w:bookmarkStart w:id="3" w:name="O_1092508"/>
      <w:bookmarkEnd w:id="3"/>
      <w:r w:rsidRPr="00B55EA6">
        <w:t>Knowledge Evidence</w:t>
      </w:r>
    </w:p>
    <w:p w:rsidR="00000000" w:rsidRPr="00B55EA6" w:rsidP="00B720B8">
      <w:pPr>
        <w:pStyle w:val="BodyText"/>
      </w:pPr>
      <w:r w:rsidRPr="00B55EA6">
        <w:t>The candidate must be able to demonstrate knowledge to complete the tasks outlined in the elements, performance criteria and foundation skill</w:t>
      </w:r>
      <w:r w:rsidRPr="00B55EA6">
        <w:t>s of this unit, including knowledge of:</w:t>
      </w:r>
    </w:p>
    <w:p w:rsidR="00000000" w:rsidRPr="00B55EA6" w:rsidP="00B55EA6">
      <w:pPr>
        <w:pStyle w:val="ListBullet"/>
      </w:pPr>
      <w:r w:rsidRPr="00B55EA6">
        <w:t>sources of information about the Australian digital games industry</w:t>
      </w:r>
    </w:p>
    <w:p w:rsidR="00000000" w:rsidRPr="00B55EA6" w:rsidP="00B55EA6">
      <w:pPr>
        <w:pStyle w:val="ListBullet"/>
      </w:pPr>
      <w:r w:rsidRPr="00B55EA6">
        <w:t>process of subcontracting</w:t>
      </w:r>
    </w:p>
    <w:p w:rsidR="00000000" w:rsidRPr="00B55EA6" w:rsidP="00B55EA6">
      <w:pPr>
        <w:pStyle w:val="ListBullet"/>
      </w:pPr>
      <w:r w:rsidRPr="00B55EA6">
        <w:t>various methods that could be used to allow interaction and collaboration between different members of a development team</w:t>
      </w:r>
    </w:p>
    <w:p w:rsidR="00000000" w:rsidRPr="00B55EA6" w:rsidP="00B55EA6">
      <w:pPr>
        <w:pStyle w:val="ListBullet"/>
      </w:pPr>
      <w:r w:rsidRPr="00B55EA6">
        <w:t>how rating standards affect digital game production and marketing</w:t>
      </w:r>
    </w:p>
    <w:p w:rsidR="00000000" w:rsidRPr="00B55EA6" w:rsidP="00B55EA6">
      <w:pPr>
        <w:pStyle w:val="ListBullet"/>
      </w:pPr>
      <w:r w:rsidRPr="00B55EA6">
        <w:t>risk and critical-path management relating to analysing business opportunities in the digital games environments</w:t>
      </w:r>
    </w:p>
    <w:p w:rsidR="00000000" w:rsidRPr="00B55EA6" w:rsidP="00B55EA6">
      <w:pPr>
        <w:pStyle w:val="ListBullet"/>
      </w:pPr>
      <w:r w:rsidRPr="00B55EA6">
        <w:t>copyright and intellectual property laws as they pertain to the development o</w:t>
      </w:r>
      <w:r w:rsidRPr="00B55EA6">
        <w:t>f digital games.</w:t>
      </w:r>
    </w:p>
    <w:p w:rsidR="00000000" w:rsidRPr="00B55EA6" w:rsidP="00B55EA6">
      <w:pPr>
        <w:pStyle w:val="AllowPageBreak"/>
      </w:pPr>
    </w:p>
    <w:p w:rsidR="00000000" w:rsidRPr="00B55EA6" w:rsidP="00B55EA6">
      <w:pPr>
        <w:pStyle w:val="Heading1"/>
      </w:pPr>
      <w:bookmarkStart w:id="4" w:name="O_1092507"/>
      <w:bookmarkEnd w:id="4"/>
      <w:r w:rsidRPr="00B55EA6">
        <w:t>Assessment Conditions</w:t>
      </w:r>
    </w:p>
    <w:p w:rsidR="00000000" w:rsidRPr="00B55EA6" w:rsidP="00B720B8">
      <w:pPr>
        <w:pStyle w:val="BodyText"/>
      </w:pPr>
      <w:r w:rsidRPr="00B55EA6">
        <w:t>Skills in this unit must be demonstrated in a workplace or simulated environment where the conditions are typical of those in a working environment in this industry.</w:t>
      </w:r>
    </w:p>
    <w:p w:rsidR="00000000" w:rsidRPr="00B55EA6" w:rsidP="00B720B8">
      <w:pPr>
        <w:pStyle w:val="BodyText"/>
      </w:pPr>
      <w:r w:rsidRPr="00B55EA6">
        <w:t>This includes access to:</w:t>
      </w:r>
    </w:p>
    <w:p w:rsidR="00000000" w:rsidRPr="00B55EA6" w:rsidP="00B55EA6">
      <w:pPr>
        <w:pStyle w:val="ListBullet"/>
      </w:pPr>
      <w:r w:rsidRPr="00B55EA6">
        <w:t>comput</w:t>
      </w:r>
      <w:r w:rsidRPr="00B55EA6">
        <w:t>er hardware and software</w:t>
      </w:r>
    </w:p>
    <w:p w:rsidR="00000000" w:rsidRPr="00B55EA6" w:rsidP="00B55EA6">
      <w:pPr>
        <w:pStyle w:val="ListBullet"/>
      </w:pPr>
      <w:r w:rsidRPr="00B55EA6">
        <w:t>games engine</w:t>
      </w:r>
    </w:p>
    <w:p w:rsidR="00000000" w:rsidRPr="00B55EA6" w:rsidP="00B55EA6">
      <w:pPr>
        <w:pStyle w:val="ListBullet"/>
      </w:pPr>
      <w:r w:rsidRPr="00B55EA6">
        <w:t>file storage</w:t>
      </w:r>
    </w:p>
    <w:p w:rsidR="00000000" w:rsidRPr="00B55EA6" w:rsidP="00B55EA6">
      <w:pPr>
        <w:pStyle w:val="ListBullet"/>
      </w:pPr>
      <w:r w:rsidRPr="00B55EA6">
        <w:t>the internet for research purposes</w:t>
      </w:r>
    </w:p>
    <w:p w:rsidR="00000000" w:rsidRPr="00B55EA6" w:rsidP="00B55EA6">
      <w:pPr>
        <w:pStyle w:val="ListBullet"/>
      </w:pPr>
      <w:r w:rsidRPr="00B55EA6">
        <w:t>legislation, including copyright and intellectual property legislation, and work health and safety legislation applicable to analysing business opportunities in the digital games environments.</w:t>
      </w:r>
    </w:p>
    <w:p w:rsidR="00000000" w:rsidRPr="00B55EA6" w:rsidP="00B55EA6">
      <w:pPr>
        <w:pStyle w:val="BodyText"/>
      </w:pPr>
    </w:p>
    <w:p w:rsidR="00000000" w:rsidRPr="00B55EA6" w:rsidP="00B720B8">
      <w:pPr>
        <w:pStyle w:val="BodyText"/>
      </w:pPr>
      <w:r w:rsidRPr="00B55EA6">
        <w:t>Assessors of this unit must satisfy the requirements for asses</w:t>
      </w:r>
      <w:r w:rsidRPr="00B55EA6">
        <w:t>sors in applicable vocational education and training legislation, frameworks and/or standards.</w:t>
      </w:r>
    </w:p>
    <w:p w:rsidR="00000000" w:rsidRPr="00B55EA6" w:rsidP="00B55EA6">
      <w:pPr>
        <w:pStyle w:val="Heading1"/>
      </w:pPr>
      <w:bookmarkStart w:id="5" w:name="O_1092505"/>
      <w:bookmarkEnd w:id="5"/>
      <w:r w:rsidRPr="00B55EA6">
        <w:t>Links</w:t>
      </w:r>
    </w:p>
    <w:p w:rsidR="00000000" w:rsidRPr="00B55EA6" w:rsidP="00B720B8">
      <w:pPr>
        <w:pStyle w:val="BodyText"/>
      </w:pPr>
      <w:r w:rsidRPr="00B55E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41A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5EA6" w:rsidP="00B55EA6"/>
    <w:sectPr w:rsidSect="00B55E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A6" w:rsidRPr="00B720B8" w:rsidP="00B72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B8" w:rsidP="00B55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20B8" w:rsidP="00B55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20B8" w:rsidP="00B55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EA6" w:rsidRPr="00B720B8" w:rsidP="00B72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B8" w:rsidRPr="002D2AF8" w:rsidP="00B55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ICTGAM555 Analyse business opportunities in the digital games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720B8" w:rsidP="00B55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32A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E9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EA6"/>
  </w:style>
  <w:style w:type="character" w:customStyle="1" w:styleId="Heading1Char">
    <w:name w:val="Heading 1 Char"/>
    <w:basedOn w:val="DefaultParagraphFont"/>
    <w:link w:val="Heading1"/>
    <w:rsid w:val="00B55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E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5E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5E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EA6"/>
    <w:rPr>
      <w:b/>
      <w:spacing w:val="0"/>
    </w:rPr>
  </w:style>
  <w:style w:type="paragraph" w:customStyle="1" w:styleId="SuperHeading">
    <w:name w:val="SuperHeading"/>
    <w:basedOn w:val="Normal"/>
    <w:rsid w:val="00B55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E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5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E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EA6"/>
    <w:rPr>
      <w:i/>
    </w:rPr>
  </w:style>
  <w:style w:type="paragraph" w:styleId="Caption">
    <w:name w:val="caption"/>
    <w:basedOn w:val="BodyText"/>
    <w:next w:val="Normal"/>
    <w:qFormat/>
    <w:rsid w:val="00B55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EA6"/>
  </w:style>
  <w:style w:type="paragraph" w:styleId="TableofFigures">
    <w:name w:val="table of figures"/>
    <w:basedOn w:val="Normal"/>
    <w:next w:val="Normal"/>
    <w:semiHidden/>
    <w:rsid w:val="00B55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E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EA6"/>
    <w:rPr>
      <w:rFonts w:ascii="Wingdings" w:hAnsi="Wingdings"/>
    </w:rPr>
  </w:style>
  <w:style w:type="paragraph" w:customStyle="1" w:styleId="TableHeading">
    <w:name w:val="Table Heading"/>
    <w:basedOn w:val="HeadingBase"/>
    <w:rsid w:val="00B55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EA6"/>
    <w:rPr>
      <w:color w:val="0033CC"/>
      <w:u w:val="none"/>
    </w:rPr>
  </w:style>
  <w:style w:type="paragraph" w:customStyle="1" w:styleId="BodyTextRight">
    <w:name w:val="Body Text Right"/>
    <w:basedOn w:val="BodyText"/>
    <w:rsid w:val="00B55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E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EA6"/>
    <w:rPr>
      <w:sz w:val="32"/>
    </w:rPr>
  </w:style>
  <w:style w:type="paragraph" w:customStyle="1" w:styleId="HeadingProcedure">
    <w:name w:val="Heading Procedure"/>
    <w:basedOn w:val="HeadingBase"/>
    <w:next w:val="Normal"/>
    <w:rsid w:val="00B55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EA6"/>
    <w:pPr>
      <w:spacing w:before="60" w:after="60"/>
    </w:pPr>
  </w:style>
  <w:style w:type="paragraph" w:styleId="ListContinue">
    <w:name w:val="List Continue"/>
    <w:basedOn w:val="List"/>
    <w:rsid w:val="00B55EA6"/>
    <w:pPr>
      <w:ind w:firstLine="0"/>
    </w:pPr>
  </w:style>
  <w:style w:type="paragraph" w:customStyle="1" w:styleId="ListNote">
    <w:name w:val="List Note"/>
    <w:basedOn w:val="List"/>
    <w:rsid w:val="00B55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EA6"/>
    <w:rPr>
      <w:rFonts w:ascii="Courier New" w:hAnsi="Courier New"/>
    </w:rPr>
  </w:style>
  <w:style w:type="paragraph" w:customStyle="1" w:styleId="NoteBullet">
    <w:name w:val="Note Bullet"/>
    <w:basedOn w:val="Note"/>
    <w:rsid w:val="00B55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E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EA6"/>
    <w:rPr>
      <w:b/>
      <w:smallCaps/>
    </w:rPr>
  </w:style>
  <w:style w:type="paragraph" w:customStyle="1" w:styleId="TableListNumber">
    <w:name w:val="Table List Number"/>
    <w:basedOn w:val="ListNumber"/>
    <w:rsid w:val="00B55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EA6"/>
    <w:pPr>
      <w:numPr>
        <w:numId w:val="8"/>
      </w:numPr>
    </w:pPr>
  </w:style>
  <w:style w:type="paragraph" w:customStyle="1" w:styleId="ListAlpha2">
    <w:name w:val="List Alpha 2"/>
    <w:basedOn w:val="List2"/>
    <w:rsid w:val="00B55EA6"/>
    <w:pPr>
      <w:numPr>
        <w:numId w:val="7"/>
      </w:numPr>
    </w:pPr>
  </w:style>
  <w:style w:type="paragraph" w:styleId="List2">
    <w:name w:val="List 2"/>
    <w:basedOn w:val="BodyText"/>
    <w:rsid w:val="00B55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E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E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EA6"/>
    <w:pPr>
      <w:numPr>
        <w:numId w:val="3"/>
      </w:numPr>
    </w:pPr>
  </w:style>
  <w:style w:type="paragraph" w:styleId="ListContinue2">
    <w:name w:val="List Continue 2"/>
    <w:basedOn w:val="List2"/>
    <w:rsid w:val="00B55EA6"/>
    <w:pPr>
      <w:ind w:firstLine="0"/>
    </w:pPr>
  </w:style>
  <w:style w:type="paragraph" w:styleId="ListContinue3">
    <w:name w:val="List Continue 3"/>
    <w:basedOn w:val="List3"/>
    <w:rsid w:val="00B55EA6"/>
    <w:pPr>
      <w:ind w:left="1021" w:firstLine="0"/>
    </w:pPr>
  </w:style>
  <w:style w:type="paragraph" w:styleId="ListContinue4">
    <w:name w:val="List Continue 4"/>
    <w:basedOn w:val="List4"/>
    <w:rsid w:val="00B55EA6"/>
    <w:pPr>
      <w:ind w:firstLine="0"/>
    </w:pPr>
  </w:style>
  <w:style w:type="paragraph" w:styleId="ListContinue5">
    <w:name w:val="List Continue 5"/>
    <w:basedOn w:val="List5"/>
    <w:rsid w:val="00B55EA6"/>
    <w:pPr>
      <w:ind w:firstLine="0"/>
    </w:pPr>
  </w:style>
  <w:style w:type="paragraph" w:styleId="ListNumber3">
    <w:name w:val="List Number 3"/>
    <w:basedOn w:val="List3"/>
    <w:rsid w:val="00B55EA6"/>
    <w:pPr>
      <w:numPr>
        <w:numId w:val="4"/>
      </w:numPr>
    </w:pPr>
  </w:style>
  <w:style w:type="paragraph" w:styleId="ListNumber4">
    <w:name w:val="List Number 4"/>
    <w:basedOn w:val="List4"/>
    <w:rsid w:val="00B55EA6"/>
    <w:pPr>
      <w:numPr>
        <w:numId w:val="5"/>
      </w:numPr>
    </w:pPr>
  </w:style>
  <w:style w:type="paragraph" w:styleId="ListNumber5">
    <w:name w:val="List Number 5"/>
    <w:basedOn w:val="List5"/>
    <w:rsid w:val="00B55EA6"/>
    <w:pPr>
      <w:numPr>
        <w:numId w:val="6"/>
      </w:numPr>
    </w:pPr>
  </w:style>
  <w:style w:type="paragraph" w:styleId="BlockText">
    <w:name w:val="Block Text"/>
    <w:basedOn w:val="Normal"/>
    <w:rsid w:val="00B55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EA6"/>
    <w:rPr>
      <w:sz w:val="16"/>
      <w:vertAlign w:val="superscript"/>
    </w:rPr>
  </w:style>
  <w:style w:type="character" w:customStyle="1" w:styleId="Symbols">
    <w:name w:val="Symbols"/>
    <w:basedOn w:val="DefaultParagraphFont"/>
    <w:rsid w:val="00B55EA6"/>
    <w:rPr>
      <w:rFonts w:ascii="Symbol" w:hAnsi="Symbol"/>
    </w:rPr>
  </w:style>
  <w:style w:type="character" w:customStyle="1" w:styleId="MenuOptions">
    <w:name w:val="Menu Options"/>
    <w:basedOn w:val="DefaultParagraphFont"/>
    <w:rsid w:val="00B55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EA6"/>
    <w:rPr>
      <w:b/>
    </w:rPr>
  </w:style>
  <w:style w:type="character" w:customStyle="1" w:styleId="Underlined">
    <w:name w:val="Underlined"/>
    <w:basedOn w:val="DefaultParagraphFont"/>
    <w:rsid w:val="00B55EA6"/>
    <w:rPr>
      <w:u w:val="single"/>
    </w:rPr>
  </w:style>
  <w:style w:type="paragraph" w:customStyle="1" w:styleId="TableBodyTextRight">
    <w:name w:val="Table Body Text Right"/>
    <w:basedOn w:val="TableBodyText"/>
    <w:rsid w:val="00B55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EA6"/>
    <w:rPr>
      <w:sz w:val="18"/>
    </w:rPr>
  </w:style>
  <w:style w:type="paragraph" w:customStyle="1" w:styleId="BodySmallRight">
    <w:name w:val="Body Small Right"/>
    <w:basedOn w:val="BodyTextRight"/>
    <w:rsid w:val="00B55EA6"/>
    <w:rPr>
      <w:sz w:val="18"/>
      <w:szCs w:val="18"/>
    </w:rPr>
  </w:style>
  <w:style w:type="paragraph" w:customStyle="1" w:styleId="MarginEdition">
    <w:name w:val="Margin Edition"/>
    <w:basedOn w:val="MarginNote"/>
    <w:rsid w:val="00B55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EA6"/>
    <w:rPr>
      <w:sz w:val="2"/>
      <w:szCs w:val="2"/>
    </w:rPr>
  </w:style>
  <w:style w:type="character" w:customStyle="1" w:styleId="Small">
    <w:name w:val="Small"/>
    <w:basedOn w:val="DefaultParagraphFont"/>
    <w:rsid w:val="00B55EA6"/>
    <w:rPr>
      <w:sz w:val="16"/>
    </w:rPr>
  </w:style>
  <w:style w:type="paragraph" w:customStyle="1" w:styleId="WideTable">
    <w:name w:val="Wide Table"/>
    <w:basedOn w:val="Normal"/>
    <w:rsid w:val="00B55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EA6"/>
  </w:style>
  <w:style w:type="paragraph" w:styleId="Quote">
    <w:name w:val="Quote"/>
    <w:basedOn w:val="Heading1"/>
    <w:link w:val="QuoteChar"/>
    <w:qFormat/>
    <w:rsid w:val="00B55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EA6"/>
    <w:pPr>
      <w:pageBreakBefore/>
    </w:pPr>
  </w:style>
  <w:style w:type="paragraph" w:customStyle="1" w:styleId="Border">
    <w:name w:val="Border"/>
    <w:basedOn w:val="Normal"/>
    <w:qFormat/>
    <w:rsid w:val="00B55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EA6"/>
    <w:rPr>
      <w:u w:val="single"/>
    </w:rPr>
  </w:style>
  <w:style w:type="character" w:customStyle="1" w:styleId="BoldandItalics">
    <w:name w:val="Bold and Italics"/>
    <w:qFormat/>
    <w:rsid w:val="00B55EA6"/>
    <w:rPr>
      <w:b/>
      <w:i/>
      <w:u w:val="none"/>
    </w:rPr>
  </w:style>
  <w:style w:type="paragraph" w:styleId="BalloonText">
    <w:name w:val="Balloon Text"/>
    <w:basedOn w:val="Normal"/>
    <w:link w:val="BalloonTextChar"/>
    <w:rsid w:val="00B55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EA6"/>
    <w:pPr>
      <w:spacing w:before="0" w:after="0"/>
    </w:pPr>
  </w:style>
  <w:style w:type="paragraph" w:customStyle="1" w:styleId="BodyTextBold">
    <w:name w:val="Body Text Bold"/>
    <w:basedOn w:val="BodyText"/>
    <w:qFormat/>
    <w:rsid w:val="00B55EA6"/>
    <w:rPr>
      <w:b/>
    </w:rPr>
  </w:style>
  <w:style w:type="character" w:styleId="Hyperlink">
    <w:name w:val="Hyperlink"/>
    <w:basedOn w:val="DefaultParagraphFont"/>
    <w:uiPriority w:val="99"/>
    <w:unhideWhenUsed/>
    <w:rsid w:val="00B72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2365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ICTGAM555 Analyse business opportunities in the digital games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