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614" w:rsidP="00A65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ICTGAM542 Animate 3-D characters for digital games</w:t>
      </w:r>
      <w:r>
        <w:fldChar w:fldCharType="end"/>
      </w:r>
    </w:p>
    <w:p w:rsidR="00A65614" w:rsidP="00A65614">
      <w:pPr>
        <w:pStyle w:val="Version"/>
        <w:sectPr w:rsidSect="006C4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21E" w:rsidP="006C421E">
      <w:pPr>
        <w:pStyle w:val="SuperHeading"/>
      </w:pPr>
      <w:r w:rsidRPr="006C421E">
        <w:t>Assessment Re</w:t>
      </w:r>
      <w:r w:rsidRPr="006C421E">
        <w:t>quirements for ICTGAM542 Animate 3-D characters for digital games</w:t>
      </w:r>
    </w:p>
    <w:p w:rsidR="00000000" w:rsidRPr="006C421E" w:rsidP="006C421E">
      <w:pPr>
        <w:pStyle w:val="Heading1"/>
      </w:pPr>
      <w:bookmarkStart w:id="1" w:name="O_1092298"/>
      <w:bookmarkEnd w:id="1"/>
      <w:r w:rsidRPr="006C4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1E" w:rsidP="006C421E">
            <w:pPr>
              <w:pStyle w:val="BodyText"/>
            </w:pPr>
            <w:r w:rsidRPr="006C42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1E">
            <w:pPr>
              <w:pStyle w:val="BodyText"/>
              <w:rPr>
                <w:lang w:val="en-NZ"/>
              </w:rPr>
            </w:pPr>
            <w:r w:rsidRPr="006C421E">
              <w:rPr>
                <w:rStyle w:val="SpecialBold"/>
              </w:rPr>
              <w:t>Comments</w:t>
            </w:r>
          </w:p>
        </w:tc>
      </w:tr>
      <w:tr w:rsidTr="006C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21E">
            <w:pPr>
              <w:pStyle w:val="BodyText"/>
              <w:rPr>
                <w:lang w:val="en-NZ"/>
              </w:rPr>
            </w:pPr>
            <w:r w:rsidRPr="006C42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21E" w:rsidP="006C421E">
            <w:pPr>
              <w:pStyle w:val="BodyText"/>
            </w:pPr>
            <w:r w:rsidRPr="006C421E">
              <w:t>This version first released with ICT Information and Communications Technology Training Package Version 6.0.</w:t>
            </w:r>
          </w:p>
        </w:tc>
      </w:tr>
    </w:tbl>
    <w:p w:rsidR="00000000" w:rsidRPr="006C421E" w:rsidP="006C421E">
      <w:pPr>
        <w:pStyle w:val="BodyText"/>
      </w:pPr>
    </w:p>
    <w:p w:rsidR="00000000" w:rsidRPr="006C421E" w:rsidP="006C421E">
      <w:pPr>
        <w:pStyle w:val="AllowPageBreak"/>
      </w:pPr>
    </w:p>
    <w:p w:rsidR="00000000" w:rsidRPr="006C421E" w:rsidP="006C421E">
      <w:pPr>
        <w:pStyle w:val="Heading1"/>
      </w:pPr>
      <w:bookmarkStart w:id="2" w:name="O_1092301"/>
      <w:bookmarkEnd w:id="2"/>
      <w:r w:rsidRPr="006C421E">
        <w:t>Performance Evidence</w:t>
      </w:r>
    </w:p>
    <w:p w:rsidR="00000000" w:rsidRPr="006C421E" w:rsidP="00A65614">
      <w:pPr>
        <w:pStyle w:val="BodyText"/>
      </w:pPr>
      <w:r w:rsidRPr="006C421E">
        <w:t>The candidate must demonstrate the ability to complete the tasks outlined in the elements, performance criteria and foundation skills of this unit, including evidence of the ability to:</w:t>
      </w:r>
    </w:p>
    <w:p w:rsidR="00000000" w:rsidRPr="006C421E" w:rsidP="006C421E">
      <w:pPr>
        <w:pStyle w:val="ListBullet"/>
      </w:pPr>
      <w:r w:rsidRPr="006C421E">
        <w:t>develop at least two animated character</w:t>
      </w:r>
      <w:r w:rsidRPr="006C421E">
        <w:t xml:space="preserve"> models according to digital game requirements. </w:t>
      </w:r>
    </w:p>
    <w:p w:rsidR="00000000" w:rsidRPr="006C421E" w:rsidP="006C421E">
      <w:pPr>
        <w:pStyle w:val="BodyText"/>
      </w:pPr>
    </w:p>
    <w:p w:rsidR="00000000" w:rsidRPr="006C421E" w:rsidP="00A65614">
      <w:pPr>
        <w:pStyle w:val="BodyText"/>
      </w:pPr>
      <w:r w:rsidRPr="006C421E">
        <w:t xml:space="preserve">In the course of the above, the candidate must: </w:t>
      </w:r>
    </w:p>
    <w:p w:rsidR="00000000" w:rsidRPr="006C421E" w:rsidP="006C421E">
      <w:pPr>
        <w:pStyle w:val="ListBullet"/>
      </w:pPr>
      <w:r w:rsidRPr="006C421E">
        <w:t>select tools compatible with target game engine and platform</w:t>
      </w:r>
    </w:p>
    <w:p w:rsidR="00000000" w:rsidRPr="006C421E" w:rsidP="006C421E">
      <w:pPr>
        <w:pStyle w:val="ListBullet"/>
      </w:pPr>
      <w:r w:rsidRPr="006C421E">
        <w:t>render art on at least one small device and one large device and confirm pixels are optimised</w:t>
      </w:r>
    </w:p>
    <w:p w:rsidR="00000000" w:rsidRPr="006C421E" w:rsidP="006C421E">
      <w:pPr>
        <w:pStyle w:val="ListBullet"/>
      </w:pPr>
      <w:r w:rsidRPr="006C421E">
        <w:t>export animated character model to target game engine according to organisational procedures</w:t>
      </w:r>
    </w:p>
    <w:p w:rsidR="00000000" w:rsidRPr="006C421E" w:rsidP="006C421E">
      <w:pPr>
        <w:pStyle w:val="ListBullet"/>
      </w:pPr>
      <w:r w:rsidRPr="006C421E">
        <w:t>test character animations in the game engine and on at least two different devices.</w:t>
      </w:r>
    </w:p>
    <w:p w:rsidR="00000000" w:rsidRPr="006C421E" w:rsidP="006C421E">
      <w:pPr>
        <w:pStyle w:val="AllowPageBreak"/>
      </w:pPr>
    </w:p>
    <w:p w:rsidR="00000000" w:rsidRPr="006C421E" w:rsidP="006C421E">
      <w:pPr>
        <w:pStyle w:val="Heading1"/>
      </w:pPr>
      <w:bookmarkStart w:id="3" w:name="O_1092300"/>
      <w:bookmarkEnd w:id="3"/>
      <w:r w:rsidRPr="006C421E">
        <w:t>Knowledge Evidence</w:t>
      </w:r>
    </w:p>
    <w:p w:rsidR="00000000" w:rsidRPr="006C421E" w:rsidP="00A65614">
      <w:pPr>
        <w:pStyle w:val="BodyText"/>
      </w:pPr>
      <w:r w:rsidRPr="006C421E">
        <w:t>The candidate must be able to demonstrate</w:t>
      </w:r>
      <w:r w:rsidRPr="006C421E">
        <w:t xml:space="preserve"> knowledge to complete the tasks outlined in the elements, performance criteria and foundation skills of this unit, including knowledge of:</w:t>
      </w:r>
    </w:p>
    <w:p w:rsidR="00000000" w:rsidRPr="006C421E" w:rsidP="006C421E">
      <w:pPr>
        <w:pStyle w:val="ListBullet"/>
      </w:pPr>
      <w:r w:rsidRPr="006C421E">
        <w:t>3-D animation principles including relevance of anatomy and physical movement</w:t>
      </w:r>
    </w:p>
    <w:p w:rsidR="00000000" w:rsidRPr="006C421E" w:rsidP="006C421E">
      <w:pPr>
        <w:pStyle w:val="ListBullet"/>
      </w:pPr>
      <w:r w:rsidRPr="006C421E">
        <w:t>different target environments for ani</w:t>
      </w:r>
      <w:r w:rsidRPr="006C421E">
        <w:t xml:space="preserve">mated 3-D digital characters </w:t>
      </w:r>
    </w:p>
    <w:p w:rsidR="00000000" w:rsidRPr="006C421E" w:rsidP="006C421E">
      <w:pPr>
        <w:pStyle w:val="ListBullet"/>
      </w:pPr>
      <w:r w:rsidRPr="006C421E">
        <w:t>development processes for animating 3-D characters</w:t>
      </w:r>
    </w:p>
    <w:p w:rsidR="00000000" w:rsidRPr="006C421E" w:rsidP="006C421E">
      <w:pPr>
        <w:pStyle w:val="ListBullet"/>
      </w:pPr>
      <w:r w:rsidRPr="006C421E">
        <w:t>capabilities and constraints of game engines</w:t>
      </w:r>
    </w:p>
    <w:p w:rsidR="00000000" w:rsidRPr="006C421E" w:rsidP="006C421E">
      <w:pPr>
        <w:pStyle w:val="ListBullet"/>
      </w:pPr>
      <w:r w:rsidRPr="006C421E">
        <w:t xml:space="preserve">attributes of industry standard game-play hardware and software products </w:t>
      </w:r>
    </w:p>
    <w:p w:rsidR="00000000" w:rsidRPr="006C421E" w:rsidP="006C421E">
      <w:pPr>
        <w:pStyle w:val="ListBullet"/>
      </w:pPr>
      <w:r w:rsidRPr="006C421E">
        <w:t xml:space="preserve">different industry standard animation methodologies </w:t>
      </w:r>
    </w:p>
    <w:p w:rsidR="00000000" w:rsidRPr="006C421E" w:rsidP="006C421E">
      <w:pPr>
        <w:pStyle w:val="ListBullet"/>
      </w:pPr>
      <w:r w:rsidRPr="006C421E">
        <w:t>fun</w:t>
      </w:r>
      <w:r w:rsidRPr="006C421E">
        <w:t>ction of a graph curve editor</w:t>
      </w:r>
    </w:p>
    <w:p w:rsidR="00000000" w:rsidRPr="006C421E" w:rsidP="006C421E">
      <w:pPr>
        <w:pStyle w:val="ListBullet"/>
      </w:pPr>
      <w:r w:rsidRPr="006C421E">
        <w:t>risk and critical path management techniques applicable to 3-D character animation process</w:t>
      </w:r>
    </w:p>
    <w:p w:rsidR="00000000" w:rsidRPr="006C421E" w:rsidP="006C421E">
      <w:pPr>
        <w:pStyle w:val="ListBullet"/>
      </w:pPr>
      <w:r w:rsidRPr="006C421E">
        <w:t xml:space="preserve">shading, texturing, weight and anticipation techniques relating to animating 3-D characters </w:t>
      </w:r>
    </w:p>
    <w:p w:rsidR="00000000" w:rsidRPr="006C421E" w:rsidP="006C421E">
      <w:pPr>
        <w:pStyle w:val="ListBullet"/>
      </w:pPr>
      <w:r w:rsidRPr="006C421E">
        <w:t>transfer methodology, including rotoscope,</w:t>
      </w:r>
      <w:r w:rsidRPr="006C421E">
        <w:t xml:space="preserve"> hand key and motion capture</w:t>
      </w:r>
    </w:p>
    <w:p w:rsidR="00000000" w:rsidRPr="006C421E" w:rsidP="006C421E">
      <w:pPr>
        <w:pStyle w:val="ListBullet"/>
      </w:pPr>
      <w:r w:rsidRPr="006C421E">
        <w:t>techniques for applying concept development and visualisation skills</w:t>
      </w:r>
    </w:p>
    <w:p w:rsidR="00000000" w:rsidRPr="006C421E" w:rsidP="006C421E">
      <w:pPr>
        <w:pStyle w:val="ListBullet"/>
      </w:pPr>
      <w:r w:rsidRPr="006C421E">
        <w:t>techniques for using storyboard and script production</w:t>
      </w:r>
    </w:p>
    <w:p w:rsidR="00000000" w:rsidRPr="006C421E" w:rsidP="006C421E">
      <w:pPr>
        <w:pStyle w:val="ListBullet"/>
      </w:pPr>
      <w:r w:rsidRPr="006C421E">
        <w:t xml:space="preserve">technology requirements and human resources required in the process of creating games </w:t>
      </w:r>
    </w:p>
    <w:p w:rsidR="00000000" w:rsidRPr="006C421E" w:rsidP="006C421E">
      <w:pPr>
        <w:pStyle w:val="ListBullet"/>
      </w:pPr>
      <w:r w:rsidRPr="006C421E">
        <w:t>the importance an</w:t>
      </w:r>
      <w:r w:rsidRPr="006C421E">
        <w:t>d advantages of client communication on project work</w:t>
      </w:r>
    </w:p>
    <w:p w:rsidR="00000000" w:rsidRPr="006C421E" w:rsidP="006C421E">
      <w:pPr>
        <w:pStyle w:val="ListBullet"/>
      </w:pPr>
      <w:r w:rsidRPr="006C421E">
        <w:t>budgeting and scheduling considerations for game design</w:t>
      </w:r>
    </w:p>
    <w:p w:rsidR="00000000" w:rsidRPr="006C421E" w:rsidP="006C421E">
      <w:pPr>
        <w:pStyle w:val="ListBullet"/>
      </w:pPr>
      <w:r w:rsidRPr="006C421E">
        <w:t>time management techniques in project development</w:t>
      </w:r>
    </w:p>
    <w:p w:rsidR="00000000" w:rsidRPr="006C421E" w:rsidP="006C421E">
      <w:pPr>
        <w:pStyle w:val="ListBullet"/>
      </w:pPr>
      <w:r w:rsidRPr="006C421E">
        <w:t xml:space="preserve">exporting and testing procedures for 3-D character animations </w:t>
      </w:r>
    </w:p>
    <w:p w:rsidR="00000000" w:rsidRPr="006C421E" w:rsidP="006C421E">
      <w:pPr>
        <w:pStyle w:val="ListBullet"/>
      </w:pPr>
      <w:r w:rsidRPr="006C421E">
        <w:t>organisational procedures applicable to 3-D character animation process.</w:t>
      </w:r>
    </w:p>
    <w:p w:rsidR="00000000" w:rsidRPr="006C421E" w:rsidP="006C421E">
      <w:pPr>
        <w:pStyle w:val="AllowPageBreak"/>
      </w:pPr>
    </w:p>
    <w:p w:rsidR="00000000" w:rsidRPr="006C421E" w:rsidP="006C421E">
      <w:pPr>
        <w:pStyle w:val="Heading1"/>
      </w:pPr>
      <w:bookmarkStart w:id="4" w:name="O_1092299"/>
      <w:bookmarkEnd w:id="4"/>
      <w:r w:rsidRPr="006C421E">
        <w:t>Assessment Conditions</w:t>
      </w:r>
    </w:p>
    <w:p w:rsidR="00000000" w:rsidRPr="006C421E" w:rsidP="00A65614">
      <w:pPr>
        <w:pStyle w:val="BodyText"/>
      </w:pPr>
      <w:r w:rsidRPr="006C421E">
        <w:t>Skills in this unit must be demonstrated in a workplace or simulated environment where the conditions are typical of those in a working enviro</w:t>
      </w:r>
      <w:r w:rsidRPr="006C421E">
        <w:t>nment in this industry.</w:t>
      </w:r>
    </w:p>
    <w:p w:rsidR="00000000" w:rsidRPr="006C421E" w:rsidP="00A65614">
      <w:pPr>
        <w:pStyle w:val="BodyText"/>
      </w:pPr>
      <w:r w:rsidRPr="006C421E">
        <w:t>This includes access to:</w:t>
      </w:r>
    </w:p>
    <w:p w:rsidR="00000000" w:rsidRPr="006C421E" w:rsidP="006C421E">
      <w:pPr>
        <w:pStyle w:val="ListBullet"/>
      </w:pPr>
      <w:r w:rsidRPr="006C421E">
        <w:t>hardware, software and tools applicable to animating 3-D characters for digital games</w:t>
      </w:r>
    </w:p>
    <w:p w:rsidR="00000000" w:rsidRPr="006C421E" w:rsidP="006C421E">
      <w:pPr>
        <w:pStyle w:val="ListBullet"/>
      </w:pPr>
      <w:r w:rsidRPr="006C421E">
        <w:t>games engine and platform</w:t>
      </w:r>
    </w:p>
    <w:p w:rsidR="00000000" w:rsidRPr="006C421E" w:rsidP="006C421E">
      <w:pPr>
        <w:pStyle w:val="ListBullet"/>
      </w:pPr>
      <w:r w:rsidRPr="006C421E">
        <w:t>digital devices</w:t>
      </w:r>
    </w:p>
    <w:p w:rsidR="00000000" w:rsidRPr="006C421E" w:rsidP="006C421E">
      <w:pPr>
        <w:pStyle w:val="ListBullet"/>
      </w:pPr>
      <w:r w:rsidRPr="006C421E">
        <w:t>file storage</w:t>
      </w:r>
    </w:p>
    <w:p w:rsidR="00000000" w:rsidRPr="006C421E" w:rsidP="006C421E">
      <w:pPr>
        <w:pStyle w:val="ListBullet"/>
      </w:pPr>
      <w:r w:rsidRPr="006C421E">
        <w:t>the internet</w:t>
      </w:r>
    </w:p>
    <w:p w:rsidR="00000000" w:rsidRPr="006C421E" w:rsidP="006C421E">
      <w:pPr>
        <w:pStyle w:val="ListBullet"/>
      </w:pPr>
      <w:r w:rsidRPr="006C421E">
        <w:t>design brief</w:t>
      </w:r>
    </w:p>
    <w:p w:rsidR="00000000" w:rsidRPr="006C421E" w:rsidP="006C421E">
      <w:pPr>
        <w:pStyle w:val="ListBullet"/>
      </w:pPr>
      <w:r w:rsidRPr="006C421E">
        <w:t>organisational procedures applicable to</w:t>
      </w:r>
      <w:r w:rsidRPr="006C421E">
        <w:t xml:space="preserve"> 3-D character animation process.</w:t>
      </w:r>
    </w:p>
    <w:p w:rsidR="00000000" w:rsidRPr="006C421E" w:rsidP="006C421E">
      <w:pPr>
        <w:pStyle w:val="BodyText"/>
      </w:pPr>
    </w:p>
    <w:p w:rsidR="00000000" w:rsidRPr="006C421E" w:rsidP="00A65614">
      <w:pPr>
        <w:pStyle w:val="BodyText"/>
      </w:pPr>
      <w:r w:rsidRPr="006C421E">
        <w:t>Assessors of this unit must satisfy the requirements for assessors in applicable vocational education and training legislation, frameworks and/or standards.</w:t>
      </w:r>
    </w:p>
    <w:p w:rsidR="00000000" w:rsidRPr="006C421E" w:rsidP="006C421E">
      <w:pPr>
        <w:pStyle w:val="Heading1"/>
      </w:pPr>
      <w:bookmarkStart w:id="5" w:name="O_1092297"/>
      <w:bookmarkEnd w:id="5"/>
      <w:r w:rsidRPr="006C421E">
        <w:t>Links</w:t>
      </w:r>
    </w:p>
    <w:p w:rsidR="00000000" w:rsidRPr="006C421E" w:rsidP="00A65614">
      <w:pPr>
        <w:pStyle w:val="BodyText"/>
      </w:pPr>
      <w:r w:rsidRPr="006C421E">
        <w:t>Companion Volume Implementation Guide i</w:t>
      </w:r>
      <w:r w:rsidRPr="006C421E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4A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421E" w:rsidP="006C421E"/>
    <w:sectPr w:rsidSect="006C4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1E" w:rsidRPr="00A65614" w:rsidP="00A65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14" w:rsidP="006C4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614" w:rsidP="006C4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5614" w:rsidP="006C4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21E" w:rsidRPr="00A65614" w:rsidP="00A65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14" w:rsidRPr="002D2AF8" w:rsidP="006C4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ICTGAM542 Animate 3-D characters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65614" w:rsidP="006C4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47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50F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21E"/>
  </w:style>
  <w:style w:type="character" w:customStyle="1" w:styleId="Heading1Char">
    <w:name w:val="Heading 1 Char"/>
    <w:basedOn w:val="DefaultParagraphFont"/>
    <w:link w:val="Heading1"/>
    <w:rsid w:val="006C4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2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21E"/>
    <w:rPr>
      <w:b/>
      <w:spacing w:val="0"/>
    </w:rPr>
  </w:style>
  <w:style w:type="paragraph" w:customStyle="1" w:styleId="SuperHeading">
    <w:name w:val="SuperHeading"/>
    <w:basedOn w:val="Normal"/>
    <w:rsid w:val="006C4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2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21E"/>
    <w:rPr>
      <w:i/>
    </w:rPr>
  </w:style>
  <w:style w:type="paragraph" w:styleId="Caption">
    <w:name w:val="caption"/>
    <w:basedOn w:val="BodyText"/>
    <w:next w:val="Normal"/>
    <w:qFormat/>
    <w:rsid w:val="006C4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21E"/>
  </w:style>
  <w:style w:type="paragraph" w:styleId="TableofFigures">
    <w:name w:val="table of figures"/>
    <w:basedOn w:val="Normal"/>
    <w:next w:val="Normal"/>
    <w:semiHidden/>
    <w:rsid w:val="006C4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2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21E"/>
    <w:rPr>
      <w:rFonts w:ascii="Wingdings" w:hAnsi="Wingdings"/>
    </w:rPr>
  </w:style>
  <w:style w:type="paragraph" w:customStyle="1" w:styleId="TableHeading">
    <w:name w:val="Table Heading"/>
    <w:basedOn w:val="HeadingBase"/>
    <w:rsid w:val="006C4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21E"/>
    <w:rPr>
      <w:color w:val="0033CC"/>
      <w:u w:val="none"/>
    </w:rPr>
  </w:style>
  <w:style w:type="paragraph" w:customStyle="1" w:styleId="BodyTextRight">
    <w:name w:val="Body Text Right"/>
    <w:basedOn w:val="BodyText"/>
    <w:rsid w:val="006C4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2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21E"/>
    <w:rPr>
      <w:sz w:val="32"/>
    </w:rPr>
  </w:style>
  <w:style w:type="paragraph" w:customStyle="1" w:styleId="HeadingProcedure">
    <w:name w:val="Heading Procedure"/>
    <w:basedOn w:val="HeadingBase"/>
    <w:next w:val="Normal"/>
    <w:rsid w:val="006C4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21E"/>
    <w:pPr>
      <w:spacing w:before="60" w:after="60"/>
    </w:pPr>
  </w:style>
  <w:style w:type="paragraph" w:styleId="ListContinue">
    <w:name w:val="List Continue"/>
    <w:basedOn w:val="List"/>
    <w:rsid w:val="006C421E"/>
    <w:pPr>
      <w:ind w:firstLine="0"/>
    </w:pPr>
  </w:style>
  <w:style w:type="paragraph" w:customStyle="1" w:styleId="ListNote">
    <w:name w:val="List Note"/>
    <w:basedOn w:val="List"/>
    <w:rsid w:val="006C4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21E"/>
    <w:rPr>
      <w:rFonts w:ascii="Courier New" w:hAnsi="Courier New"/>
    </w:rPr>
  </w:style>
  <w:style w:type="paragraph" w:customStyle="1" w:styleId="NoteBullet">
    <w:name w:val="Note Bullet"/>
    <w:basedOn w:val="Note"/>
    <w:rsid w:val="006C4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2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21E"/>
    <w:rPr>
      <w:b/>
      <w:smallCaps/>
    </w:rPr>
  </w:style>
  <w:style w:type="paragraph" w:customStyle="1" w:styleId="TableListNumber">
    <w:name w:val="Table List Number"/>
    <w:basedOn w:val="ListNumber"/>
    <w:rsid w:val="006C4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21E"/>
    <w:pPr>
      <w:numPr>
        <w:numId w:val="8"/>
      </w:numPr>
    </w:pPr>
  </w:style>
  <w:style w:type="paragraph" w:customStyle="1" w:styleId="ListAlpha2">
    <w:name w:val="List Alpha 2"/>
    <w:basedOn w:val="List2"/>
    <w:rsid w:val="006C421E"/>
    <w:pPr>
      <w:numPr>
        <w:numId w:val="7"/>
      </w:numPr>
    </w:pPr>
  </w:style>
  <w:style w:type="paragraph" w:styleId="List2">
    <w:name w:val="List 2"/>
    <w:basedOn w:val="BodyText"/>
    <w:rsid w:val="006C4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2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2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21E"/>
    <w:pPr>
      <w:numPr>
        <w:numId w:val="3"/>
      </w:numPr>
    </w:pPr>
  </w:style>
  <w:style w:type="paragraph" w:styleId="ListContinue2">
    <w:name w:val="List Continue 2"/>
    <w:basedOn w:val="List2"/>
    <w:rsid w:val="006C421E"/>
    <w:pPr>
      <w:ind w:firstLine="0"/>
    </w:pPr>
  </w:style>
  <w:style w:type="paragraph" w:styleId="ListContinue3">
    <w:name w:val="List Continue 3"/>
    <w:basedOn w:val="List3"/>
    <w:rsid w:val="006C421E"/>
    <w:pPr>
      <w:ind w:left="1021" w:firstLine="0"/>
    </w:pPr>
  </w:style>
  <w:style w:type="paragraph" w:styleId="ListContinue4">
    <w:name w:val="List Continue 4"/>
    <w:basedOn w:val="List4"/>
    <w:rsid w:val="006C421E"/>
    <w:pPr>
      <w:ind w:firstLine="0"/>
    </w:pPr>
  </w:style>
  <w:style w:type="paragraph" w:styleId="ListContinue5">
    <w:name w:val="List Continue 5"/>
    <w:basedOn w:val="List5"/>
    <w:rsid w:val="006C421E"/>
    <w:pPr>
      <w:ind w:firstLine="0"/>
    </w:pPr>
  </w:style>
  <w:style w:type="paragraph" w:styleId="ListNumber3">
    <w:name w:val="List Number 3"/>
    <w:basedOn w:val="List3"/>
    <w:rsid w:val="006C421E"/>
    <w:pPr>
      <w:numPr>
        <w:numId w:val="4"/>
      </w:numPr>
    </w:pPr>
  </w:style>
  <w:style w:type="paragraph" w:styleId="ListNumber4">
    <w:name w:val="List Number 4"/>
    <w:basedOn w:val="List4"/>
    <w:rsid w:val="006C421E"/>
    <w:pPr>
      <w:numPr>
        <w:numId w:val="5"/>
      </w:numPr>
    </w:pPr>
  </w:style>
  <w:style w:type="paragraph" w:styleId="ListNumber5">
    <w:name w:val="List Number 5"/>
    <w:basedOn w:val="List5"/>
    <w:rsid w:val="006C421E"/>
    <w:pPr>
      <w:numPr>
        <w:numId w:val="6"/>
      </w:numPr>
    </w:pPr>
  </w:style>
  <w:style w:type="paragraph" w:styleId="BlockText">
    <w:name w:val="Block Text"/>
    <w:basedOn w:val="Normal"/>
    <w:rsid w:val="006C4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21E"/>
    <w:rPr>
      <w:sz w:val="16"/>
      <w:vertAlign w:val="superscript"/>
    </w:rPr>
  </w:style>
  <w:style w:type="character" w:customStyle="1" w:styleId="Symbols">
    <w:name w:val="Symbols"/>
    <w:basedOn w:val="DefaultParagraphFont"/>
    <w:rsid w:val="006C421E"/>
    <w:rPr>
      <w:rFonts w:ascii="Symbol" w:hAnsi="Symbol"/>
    </w:rPr>
  </w:style>
  <w:style w:type="character" w:customStyle="1" w:styleId="MenuOptions">
    <w:name w:val="Menu Options"/>
    <w:basedOn w:val="DefaultParagraphFont"/>
    <w:rsid w:val="006C4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21E"/>
    <w:rPr>
      <w:b/>
    </w:rPr>
  </w:style>
  <w:style w:type="character" w:customStyle="1" w:styleId="Underlined">
    <w:name w:val="Underlined"/>
    <w:basedOn w:val="DefaultParagraphFont"/>
    <w:rsid w:val="006C421E"/>
    <w:rPr>
      <w:u w:val="single"/>
    </w:rPr>
  </w:style>
  <w:style w:type="paragraph" w:customStyle="1" w:styleId="TableBodyTextRight">
    <w:name w:val="Table Body Text Right"/>
    <w:basedOn w:val="TableBodyText"/>
    <w:rsid w:val="006C4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21E"/>
    <w:rPr>
      <w:sz w:val="18"/>
    </w:rPr>
  </w:style>
  <w:style w:type="paragraph" w:customStyle="1" w:styleId="BodySmallRight">
    <w:name w:val="Body Small Right"/>
    <w:basedOn w:val="BodyTextRight"/>
    <w:rsid w:val="006C421E"/>
    <w:rPr>
      <w:sz w:val="18"/>
      <w:szCs w:val="18"/>
    </w:rPr>
  </w:style>
  <w:style w:type="paragraph" w:customStyle="1" w:styleId="MarginEdition">
    <w:name w:val="Margin Edition"/>
    <w:basedOn w:val="MarginNote"/>
    <w:rsid w:val="006C4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21E"/>
    <w:rPr>
      <w:sz w:val="2"/>
      <w:szCs w:val="2"/>
    </w:rPr>
  </w:style>
  <w:style w:type="character" w:customStyle="1" w:styleId="Small">
    <w:name w:val="Small"/>
    <w:basedOn w:val="DefaultParagraphFont"/>
    <w:rsid w:val="006C421E"/>
    <w:rPr>
      <w:sz w:val="16"/>
    </w:rPr>
  </w:style>
  <w:style w:type="paragraph" w:customStyle="1" w:styleId="WideTable">
    <w:name w:val="Wide Table"/>
    <w:basedOn w:val="Normal"/>
    <w:rsid w:val="006C4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21E"/>
  </w:style>
  <w:style w:type="paragraph" w:styleId="Quote">
    <w:name w:val="Quote"/>
    <w:basedOn w:val="Heading1"/>
    <w:link w:val="QuoteChar"/>
    <w:qFormat/>
    <w:rsid w:val="006C4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21E"/>
    <w:pPr>
      <w:pageBreakBefore/>
    </w:pPr>
  </w:style>
  <w:style w:type="paragraph" w:customStyle="1" w:styleId="Border">
    <w:name w:val="Border"/>
    <w:basedOn w:val="Normal"/>
    <w:qFormat/>
    <w:rsid w:val="006C4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21E"/>
    <w:rPr>
      <w:u w:val="single"/>
    </w:rPr>
  </w:style>
  <w:style w:type="character" w:customStyle="1" w:styleId="BoldandItalics">
    <w:name w:val="Bold and Italics"/>
    <w:qFormat/>
    <w:rsid w:val="006C421E"/>
    <w:rPr>
      <w:b/>
      <w:i/>
      <w:u w:val="none"/>
    </w:rPr>
  </w:style>
  <w:style w:type="paragraph" w:styleId="BalloonText">
    <w:name w:val="Balloon Text"/>
    <w:basedOn w:val="Normal"/>
    <w:link w:val="BalloonTextChar"/>
    <w:rsid w:val="006C4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21E"/>
    <w:pPr>
      <w:spacing w:before="0" w:after="0"/>
    </w:pPr>
  </w:style>
  <w:style w:type="paragraph" w:customStyle="1" w:styleId="BodyTextBold">
    <w:name w:val="Body Text Bold"/>
    <w:basedOn w:val="BodyText"/>
    <w:qFormat/>
    <w:rsid w:val="006C421E"/>
    <w:rPr>
      <w:b/>
    </w:rPr>
  </w:style>
  <w:style w:type="character" w:styleId="Hyperlink">
    <w:name w:val="Hyperlink"/>
    <w:basedOn w:val="DefaultParagraphFont"/>
    <w:uiPriority w:val="99"/>
    <w:unhideWhenUsed/>
    <w:rsid w:val="00A65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2880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ICTGAM542 Animate 3-D characters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