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EAC" w:rsidP="00373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ICTGAM529 Analyse business opportunities in the digital games environment</w:t>
      </w:r>
      <w:r>
        <w:fldChar w:fldCharType="end"/>
      </w:r>
    </w:p>
    <w:p w:rsidR="00373EAC" w:rsidP="00373EAC">
      <w:pPr>
        <w:pStyle w:val="Version"/>
        <w:sectPr w:rsidSect="00733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0D0" w:rsidP="007330D0">
      <w:pPr>
        <w:pStyle w:val="SuperHeading"/>
      </w:pPr>
      <w:r w:rsidRPr="007330D0">
        <w:t>Assessment Re</w:t>
      </w:r>
      <w:r w:rsidRPr="007330D0">
        <w:t>quirements for ICTGAM529 Analyse business opportunities in the digital games environment</w:t>
      </w:r>
    </w:p>
    <w:p w:rsidR="00000000" w:rsidRPr="007330D0" w:rsidP="007330D0">
      <w:pPr>
        <w:pStyle w:val="Heading1"/>
      </w:pPr>
      <w:bookmarkStart w:id="1" w:name="O_678728"/>
      <w:bookmarkEnd w:id="1"/>
      <w:r w:rsidRPr="007330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3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D0" w:rsidP="007330D0">
            <w:pPr>
              <w:pStyle w:val="BodyText"/>
            </w:pPr>
            <w:r w:rsidRPr="007330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D0">
            <w:pPr>
              <w:pStyle w:val="BodyText"/>
              <w:rPr>
                <w:lang w:val="en-NZ"/>
              </w:rPr>
            </w:pPr>
            <w:r w:rsidRPr="007330D0">
              <w:rPr>
                <w:rStyle w:val="SpecialBold"/>
              </w:rPr>
              <w:t>Comments</w:t>
            </w:r>
          </w:p>
        </w:tc>
      </w:tr>
      <w:tr w:rsidTr="00733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0D0">
            <w:pPr>
              <w:pStyle w:val="BodyText"/>
              <w:rPr>
                <w:lang w:val="en-NZ"/>
              </w:rPr>
            </w:pPr>
            <w:r w:rsidRPr="007330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0D0" w:rsidP="007330D0">
            <w:pPr>
              <w:pStyle w:val="BodyText"/>
            </w:pPr>
            <w:r w:rsidRPr="007330D0">
              <w:t>This version first released with ICT Information and Communications Technology Training Package Version 1.0.</w:t>
            </w:r>
          </w:p>
        </w:tc>
      </w:tr>
    </w:tbl>
    <w:p w:rsidR="00000000" w:rsidRPr="007330D0" w:rsidP="007330D0">
      <w:pPr>
        <w:pStyle w:val="BodyText"/>
      </w:pPr>
    </w:p>
    <w:p w:rsidR="00000000" w:rsidRPr="007330D0" w:rsidP="007330D0">
      <w:pPr>
        <w:pStyle w:val="AllowPageBreak"/>
      </w:pPr>
    </w:p>
    <w:p w:rsidR="00000000" w:rsidRPr="007330D0" w:rsidP="007330D0">
      <w:pPr>
        <w:pStyle w:val="Heading1"/>
      </w:pPr>
      <w:bookmarkStart w:id="2" w:name="O_678729"/>
      <w:bookmarkEnd w:id="2"/>
      <w:r w:rsidRPr="007330D0">
        <w:t>Performance Evidence</w:t>
      </w:r>
    </w:p>
    <w:p w:rsidR="00000000" w:rsidRPr="007330D0" w:rsidP="00373EAC">
      <w:pPr>
        <w:pStyle w:val="BodyText"/>
      </w:pPr>
      <w:r w:rsidRPr="007330D0">
        <w:t>Evidence of the ability to:</w:t>
      </w:r>
    </w:p>
    <w:p w:rsidR="00000000" w:rsidRPr="007330D0" w:rsidP="007330D0">
      <w:pPr>
        <w:pStyle w:val="ListBullet"/>
      </w:pPr>
      <w:r w:rsidRPr="007330D0">
        <w:t>research the key organisations and types of projects undertaken in the Austral</w:t>
      </w:r>
      <w:r w:rsidRPr="007330D0">
        <w:t>ian digital games industry</w:t>
      </w:r>
    </w:p>
    <w:p w:rsidR="00000000" w:rsidRPr="007330D0" w:rsidP="007330D0">
      <w:pPr>
        <w:pStyle w:val="ListBullet"/>
      </w:pPr>
      <w:r w:rsidRPr="007330D0">
        <w:t>document the resources, roles and skills requirements of a games development team, and the interaction required between team members</w:t>
      </w:r>
    </w:p>
    <w:p w:rsidR="00000000" w:rsidRPr="007330D0" w:rsidP="007330D0">
      <w:pPr>
        <w:pStyle w:val="ListBullet"/>
      </w:pPr>
      <w:r w:rsidRPr="007330D0">
        <w:t>research and document the main factors to consider for starting up and operating a small busines</w:t>
      </w:r>
      <w:r w:rsidRPr="007330D0">
        <w:t>s in the digital games industry, including legal, government, environmental and financial considerations.</w:t>
      </w:r>
    </w:p>
    <w:p w:rsidR="00000000" w:rsidRPr="007330D0" w:rsidP="007330D0">
      <w:pPr>
        <w:pStyle w:val="BodyText"/>
      </w:pPr>
    </w:p>
    <w:p w:rsidR="00373EAC" w:rsidP="00373EAC">
      <w:pPr>
        <w:pStyle w:val="BodyText"/>
      </w:pPr>
      <w:r w:rsidRPr="007330D0">
        <w:t>Note: If a specific volume or frequency is not stated, then evidence must be provided at least once.</w:t>
      </w:r>
    </w:p>
    <w:p w:rsidR="00000000" w:rsidRPr="007330D0" w:rsidP="007330D0">
      <w:pPr>
        <w:pStyle w:val="Heading1"/>
      </w:pPr>
      <w:bookmarkStart w:id="3" w:name="O_678730"/>
      <w:bookmarkEnd w:id="3"/>
      <w:r w:rsidRPr="007330D0">
        <w:t>Knowledge Evidence</w:t>
      </w:r>
    </w:p>
    <w:p w:rsidR="00000000" w:rsidRPr="007330D0" w:rsidP="00373EAC">
      <w:pPr>
        <w:pStyle w:val="BodyText"/>
      </w:pPr>
      <w:r w:rsidRPr="007330D0">
        <w:t>To complete the unit requirements safely and effectively, the individual must:</w:t>
      </w:r>
    </w:p>
    <w:p w:rsidR="00000000" w:rsidRPr="007330D0" w:rsidP="007330D0">
      <w:pPr>
        <w:pStyle w:val="ListBullet"/>
      </w:pPr>
      <w:r w:rsidRPr="007330D0">
        <w:t>explain sources of information about the Australian digital games industry</w:t>
      </w:r>
    </w:p>
    <w:p w:rsidR="00000000" w:rsidRPr="007330D0" w:rsidP="007330D0">
      <w:pPr>
        <w:pStyle w:val="ListBullet"/>
      </w:pPr>
      <w:r w:rsidRPr="007330D0">
        <w:t>explain the process of subcontracting</w:t>
      </w:r>
    </w:p>
    <w:p w:rsidR="00000000" w:rsidRPr="007330D0" w:rsidP="007330D0">
      <w:pPr>
        <w:pStyle w:val="ListBullet"/>
      </w:pPr>
      <w:r w:rsidRPr="007330D0">
        <w:t>explain various methods that could be used to allow interaction</w:t>
      </w:r>
      <w:r w:rsidRPr="007330D0">
        <w:t xml:space="preserve"> and collaboration between different members of a development team</w:t>
      </w:r>
    </w:p>
    <w:p w:rsidR="00000000" w:rsidRPr="007330D0" w:rsidP="007330D0">
      <w:pPr>
        <w:pStyle w:val="ListBullet"/>
      </w:pPr>
      <w:r w:rsidRPr="007330D0">
        <w:t>explain how rating standards affect digital game production and marketing</w:t>
      </w:r>
    </w:p>
    <w:p w:rsidR="00000000" w:rsidRPr="007330D0" w:rsidP="007330D0">
      <w:pPr>
        <w:pStyle w:val="ListBullet"/>
      </w:pPr>
      <w:r w:rsidRPr="007330D0">
        <w:t>explain risk and critical-path management</w:t>
      </w:r>
    </w:p>
    <w:p w:rsidR="00000000" w:rsidRPr="007330D0" w:rsidP="007330D0">
      <w:pPr>
        <w:pStyle w:val="ListBullet"/>
      </w:pPr>
      <w:r w:rsidRPr="007330D0">
        <w:t>outline copyright and intellectual property laws as they pertain to the d</w:t>
      </w:r>
      <w:r w:rsidRPr="007330D0">
        <w:t>evelopment of digital games.</w:t>
      </w:r>
    </w:p>
    <w:p w:rsidR="00000000" w:rsidRPr="007330D0" w:rsidP="007330D0">
      <w:pPr>
        <w:pStyle w:val="AllowPageBreak"/>
      </w:pPr>
    </w:p>
    <w:p w:rsidR="00000000" w:rsidRPr="007330D0" w:rsidP="007330D0">
      <w:pPr>
        <w:pStyle w:val="Heading1"/>
      </w:pPr>
      <w:bookmarkStart w:id="4" w:name="O_678731"/>
      <w:bookmarkEnd w:id="4"/>
      <w:r w:rsidRPr="007330D0">
        <w:t>Assessment Conditions</w:t>
      </w:r>
    </w:p>
    <w:p w:rsidR="00000000" w:rsidRPr="007330D0" w:rsidP="00373EAC">
      <w:pPr>
        <w:pStyle w:val="BodyText"/>
      </w:pPr>
      <w:r w:rsidRPr="007330D0">
        <w:t>Gather evidence to demonstrate consistent performance in conditions that are safe and replicate the workplace. Noise levels, production flow, interruptions and time variances must be typic</w:t>
      </w:r>
      <w:r w:rsidRPr="007330D0">
        <w:t>al of those experienced in the game development field of work, and include access to:</w:t>
      </w:r>
    </w:p>
    <w:p w:rsidR="00000000" w:rsidRPr="007330D0" w:rsidP="007330D0">
      <w:pPr>
        <w:pStyle w:val="ListBullet"/>
      </w:pPr>
      <w:r w:rsidRPr="007330D0">
        <w:t>computer hardware and software</w:t>
      </w:r>
    </w:p>
    <w:p w:rsidR="00000000" w:rsidRPr="007330D0" w:rsidP="007330D0">
      <w:pPr>
        <w:pStyle w:val="ListBullet"/>
      </w:pPr>
      <w:r w:rsidRPr="007330D0">
        <w:t>games engines</w:t>
      </w:r>
    </w:p>
    <w:p w:rsidR="00000000" w:rsidRPr="007330D0" w:rsidP="007330D0">
      <w:pPr>
        <w:pStyle w:val="ListBullet"/>
      </w:pPr>
      <w:r w:rsidRPr="007330D0">
        <w:t>file storage</w:t>
      </w:r>
    </w:p>
    <w:p w:rsidR="00000000" w:rsidRPr="007330D0" w:rsidP="007330D0">
      <w:pPr>
        <w:pStyle w:val="ListBullet"/>
      </w:pPr>
      <w:r w:rsidRPr="007330D0">
        <w:t>the internet for research purposes</w:t>
      </w:r>
    </w:p>
    <w:p w:rsidR="00000000" w:rsidRPr="007330D0" w:rsidP="007330D0">
      <w:pPr>
        <w:pStyle w:val="ListBullet"/>
      </w:pPr>
      <w:r w:rsidRPr="007330D0">
        <w:t>relevant legislation, including copyright and intellectual property legislat</w:t>
      </w:r>
      <w:r w:rsidRPr="007330D0">
        <w:t>ion, and work health and safety legislation.</w:t>
      </w:r>
    </w:p>
    <w:p w:rsidR="00000000" w:rsidRPr="007330D0" w:rsidP="007330D0">
      <w:pPr>
        <w:pStyle w:val="BodyText"/>
      </w:pPr>
    </w:p>
    <w:p w:rsidR="00000000" w:rsidRPr="007330D0" w:rsidP="00373EAC">
      <w:pPr>
        <w:pStyle w:val="BodyText"/>
      </w:pPr>
      <w:r w:rsidRPr="007330D0">
        <w:t>Assessors must satisfy NVR/AQTF assessor requirements.</w:t>
      </w:r>
    </w:p>
    <w:p w:rsidR="00000000" w:rsidRPr="007330D0" w:rsidP="007330D0">
      <w:pPr>
        <w:pStyle w:val="Heading1"/>
      </w:pPr>
      <w:bookmarkStart w:id="5" w:name="O_678734"/>
      <w:bookmarkEnd w:id="5"/>
      <w:r w:rsidRPr="007330D0">
        <w:t>Links</w:t>
      </w:r>
    </w:p>
    <w:p w:rsidR="00000000" w:rsidRPr="007330D0" w:rsidP="00373EAC">
      <w:pPr>
        <w:pStyle w:val="BodyText"/>
      </w:pPr>
      <w:r w:rsidRPr="007330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415E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330D0" w:rsidP="007330D0"/>
    <w:sectPr w:rsidSect="007330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D0" w:rsidRPr="00373EAC" w:rsidP="00373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AC" w:rsidP="00733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3EAC" w:rsidP="00733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EAC" w:rsidP="00733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0D0" w:rsidRPr="00373EAC" w:rsidP="00373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AC" w:rsidRPr="002D2AF8" w:rsidP="00733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ICTGAM529 Analyse business opportunities in the digital games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373EAC" w:rsidP="00733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AEB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23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0D0"/>
  </w:style>
  <w:style w:type="character" w:customStyle="1" w:styleId="Heading1Char">
    <w:name w:val="Heading 1 Char"/>
    <w:basedOn w:val="DefaultParagraphFont"/>
    <w:link w:val="Heading1"/>
    <w:rsid w:val="00733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0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0D0"/>
    <w:rPr>
      <w:b/>
      <w:spacing w:val="0"/>
    </w:rPr>
  </w:style>
  <w:style w:type="paragraph" w:customStyle="1" w:styleId="SuperHeading">
    <w:name w:val="SuperHeading"/>
    <w:basedOn w:val="Normal"/>
    <w:rsid w:val="00733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0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0D0"/>
    <w:rPr>
      <w:i/>
    </w:rPr>
  </w:style>
  <w:style w:type="paragraph" w:styleId="Caption">
    <w:name w:val="caption"/>
    <w:basedOn w:val="BodyText"/>
    <w:next w:val="Normal"/>
    <w:qFormat/>
    <w:rsid w:val="00733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0D0"/>
  </w:style>
  <w:style w:type="paragraph" w:styleId="TableofFigures">
    <w:name w:val="table of figures"/>
    <w:basedOn w:val="Normal"/>
    <w:next w:val="Normal"/>
    <w:semiHidden/>
    <w:rsid w:val="00733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0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0D0"/>
    <w:rPr>
      <w:rFonts w:ascii="Wingdings" w:hAnsi="Wingdings"/>
    </w:rPr>
  </w:style>
  <w:style w:type="paragraph" w:customStyle="1" w:styleId="TableHeading">
    <w:name w:val="Table Heading"/>
    <w:basedOn w:val="HeadingBase"/>
    <w:rsid w:val="00733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0D0"/>
    <w:rPr>
      <w:color w:val="0033CC"/>
      <w:u w:val="none"/>
    </w:rPr>
  </w:style>
  <w:style w:type="paragraph" w:customStyle="1" w:styleId="BodyTextRight">
    <w:name w:val="Body Text Right"/>
    <w:basedOn w:val="BodyText"/>
    <w:rsid w:val="00733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0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0D0"/>
    <w:rPr>
      <w:sz w:val="32"/>
    </w:rPr>
  </w:style>
  <w:style w:type="paragraph" w:customStyle="1" w:styleId="HeadingProcedure">
    <w:name w:val="Heading Procedure"/>
    <w:basedOn w:val="HeadingBase"/>
    <w:next w:val="Normal"/>
    <w:rsid w:val="00733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0D0"/>
    <w:pPr>
      <w:spacing w:before="60" w:after="60"/>
    </w:pPr>
  </w:style>
  <w:style w:type="paragraph" w:styleId="ListContinue">
    <w:name w:val="List Continue"/>
    <w:basedOn w:val="List"/>
    <w:rsid w:val="007330D0"/>
    <w:pPr>
      <w:ind w:firstLine="0"/>
    </w:pPr>
  </w:style>
  <w:style w:type="paragraph" w:customStyle="1" w:styleId="ListNote">
    <w:name w:val="List Note"/>
    <w:basedOn w:val="List"/>
    <w:rsid w:val="00733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0D0"/>
    <w:rPr>
      <w:rFonts w:ascii="Courier New" w:hAnsi="Courier New"/>
    </w:rPr>
  </w:style>
  <w:style w:type="paragraph" w:customStyle="1" w:styleId="NoteBullet">
    <w:name w:val="Note Bullet"/>
    <w:basedOn w:val="Note"/>
    <w:rsid w:val="00733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0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0D0"/>
    <w:rPr>
      <w:b/>
      <w:smallCaps/>
    </w:rPr>
  </w:style>
  <w:style w:type="paragraph" w:customStyle="1" w:styleId="TableListNumber">
    <w:name w:val="Table List Number"/>
    <w:basedOn w:val="ListNumber"/>
    <w:rsid w:val="00733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0D0"/>
    <w:pPr>
      <w:numPr>
        <w:numId w:val="8"/>
      </w:numPr>
    </w:pPr>
  </w:style>
  <w:style w:type="paragraph" w:customStyle="1" w:styleId="ListAlpha2">
    <w:name w:val="List Alpha 2"/>
    <w:basedOn w:val="List2"/>
    <w:rsid w:val="007330D0"/>
    <w:pPr>
      <w:numPr>
        <w:numId w:val="7"/>
      </w:numPr>
    </w:pPr>
  </w:style>
  <w:style w:type="paragraph" w:styleId="List2">
    <w:name w:val="List 2"/>
    <w:basedOn w:val="BodyText"/>
    <w:rsid w:val="00733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0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0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0D0"/>
    <w:pPr>
      <w:numPr>
        <w:numId w:val="3"/>
      </w:numPr>
    </w:pPr>
  </w:style>
  <w:style w:type="paragraph" w:styleId="ListContinue2">
    <w:name w:val="List Continue 2"/>
    <w:basedOn w:val="List2"/>
    <w:rsid w:val="007330D0"/>
    <w:pPr>
      <w:ind w:firstLine="0"/>
    </w:pPr>
  </w:style>
  <w:style w:type="paragraph" w:styleId="ListContinue3">
    <w:name w:val="List Continue 3"/>
    <w:basedOn w:val="List3"/>
    <w:rsid w:val="007330D0"/>
    <w:pPr>
      <w:ind w:left="1021" w:firstLine="0"/>
    </w:pPr>
  </w:style>
  <w:style w:type="paragraph" w:styleId="ListContinue4">
    <w:name w:val="List Continue 4"/>
    <w:basedOn w:val="List4"/>
    <w:rsid w:val="007330D0"/>
    <w:pPr>
      <w:ind w:firstLine="0"/>
    </w:pPr>
  </w:style>
  <w:style w:type="paragraph" w:styleId="ListContinue5">
    <w:name w:val="List Continue 5"/>
    <w:basedOn w:val="List5"/>
    <w:rsid w:val="007330D0"/>
    <w:pPr>
      <w:ind w:firstLine="0"/>
    </w:pPr>
  </w:style>
  <w:style w:type="paragraph" w:styleId="ListNumber3">
    <w:name w:val="List Number 3"/>
    <w:basedOn w:val="List3"/>
    <w:rsid w:val="007330D0"/>
    <w:pPr>
      <w:numPr>
        <w:numId w:val="4"/>
      </w:numPr>
    </w:pPr>
  </w:style>
  <w:style w:type="paragraph" w:styleId="ListNumber4">
    <w:name w:val="List Number 4"/>
    <w:basedOn w:val="List4"/>
    <w:rsid w:val="007330D0"/>
    <w:pPr>
      <w:numPr>
        <w:numId w:val="5"/>
      </w:numPr>
    </w:pPr>
  </w:style>
  <w:style w:type="paragraph" w:styleId="ListNumber5">
    <w:name w:val="List Number 5"/>
    <w:basedOn w:val="List5"/>
    <w:rsid w:val="007330D0"/>
    <w:pPr>
      <w:numPr>
        <w:numId w:val="6"/>
      </w:numPr>
    </w:pPr>
  </w:style>
  <w:style w:type="paragraph" w:styleId="BlockText">
    <w:name w:val="Block Text"/>
    <w:basedOn w:val="Normal"/>
    <w:rsid w:val="00733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0D0"/>
    <w:rPr>
      <w:sz w:val="16"/>
      <w:vertAlign w:val="superscript"/>
    </w:rPr>
  </w:style>
  <w:style w:type="character" w:customStyle="1" w:styleId="Symbols">
    <w:name w:val="Symbols"/>
    <w:basedOn w:val="DefaultParagraphFont"/>
    <w:rsid w:val="007330D0"/>
    <w:rPr>
      <w:rFonts w:ascii="Symbol" w:hAnsi="Symbol"/>
    </w:rPr>
  </w:style>
  <w:style w:type="character" w:customStyle="1" w:styleId="MenuOptions">
    <w:name w:val="Menu Options"/>
    <w:basedOn w:val="DefaultParagraphFont"/>
    <w:rsid w:val="00733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0D0"/>
    <w:rPr>
      <w:b/>
    </w:rPr>
  </w:style>
  <w:style w:type="character" w:customStyle="1" w:styleId="Underlined">
    <w:name w:val="Underlined"/>
    <w:basedOn w:val="DefaultParagraphFont"/>
    <w:rsid w:val="007330D0"/>
    <w:rPr>
      <w:u w:val="single"/>
    </w:rPr>
  </w:style>
  <w:style w:type="paragraph" w:customStyle="1" w:styleId="TableBodyTextRight">
    <w:name w:val="Table Body Text Right"/>
    <w:basedOn w:val="TableBodyText"/>
    <w:rsid w:val="00733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0D0"/>
    <w:rPr>
      <w:sz w:val="18"/>
    </w:rPr>
  </w:style>
  <w:style w:type="paragraph" w:customStyle="1" w:styleId="BodySmallRight">
    <w:name w:val="Body Small Right"/>
    <w:basedOn w:val="BodyTextRight"/>
    <w:rsid w:val="007330D0"/>
    <w:rPr>
      <w:sz w:val="18"/>
      <w:szCs w:val="18"/>
    </w:rPr>
  </w:style>
  <w:style w:type="paragraph" w:customStyle="1" w:styleId="MarginEdition">
    <w:name w:val="Margin Edition"/>
    <w:basedOn w:val="MarginNote"/>
    <w:rsid w:val="00733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0D0"/>
    <w:rPr>
      <w:sz w:val="2"/>
      <w:szCs w:val="2"/>
    </w:rPr>
  </w:style>
  <w:style w:type="character" w:customStyle="1" w:styleId="Small">
    <w:name w:val="Small"/>
    <w:basedOn w:val="DefaultParagraphFont"/>
    <w:rsid w:val="007330D0"/>
    <w:rPr>
      <w:sz w:val="16"/>
    </w:rPr>
  </w:style>
  <w:style w:type="paragraph" w:customStyle="1" w:styleId="WideTable">
    <w:name w:val="Wide Table"/>
    <w:basedOn w:val="Normal"/>
    <w:rsid w:val="00733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0D0"/>
  </w:style>
  <w:style w:type="paragraph" w:styleId="Quote">
    <w:name w:val="Quote"/>
    <w:basedOn w:val="Heading1"/>
    <w:link w:val="QuoteChar"/>
    <w:qFormat/>
    <w:rsid w:val="00733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0D0"/>
    <w:pPr>
      <w:pageBreakBefore/>
    </w:pPr>
  </w:style>
  <w:style w:type="paragraph" w:customStyle="1" w:styleId="Border">
    <w:name w:val="Border"/>
    <w:basedOn w:val="Normal"/>
    <w:qFormat/>
    <w:rsid w:val="00733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0D0"/>
    <w:rPr>
      <w:u w:val="single"/>
    </w:rPr>
  </w:style>
  <w:style w:type="character" w:customStyle="1" w:styleId="BoldandItalics">
    <w:name w:val="Bold and Italics"/>
    <w:qFormat/>
    <w:rsid w:val="007330D0"/>
    <w:rPr>
      <w:b/>
      <w:i/>
      <w:u w:val="none"/>
    </w:rPr>
  </w:style>
  <w:style w:type="paragraph" w:styleId="BalloonText">
    <w:name w:val="Balloon Text"/>
    <w:basedOn w:val="Normal"/>
    <w:link w:val="BalloonTextChar"/>
    <w:rsid w:val="00733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0D0"/>
    <w:pPr>
      <w:spacing w:before="0" w:after="0"/>
    </w:pPr>
  </w:style>
  <w:style w:type="paragraph" w:customStyle="1" w:styleId="BodyTextBold">
    <w:name w:val="Body Text Bold"/>
    <w:basedOn w:val="BodyText"/>
    <w:qFormat/>
    <w:rsid w:val="007330D0"/>
    <w:rPr>
      <w:b/>
    </w:rPr>
  </w:style>
  <w:style w:type="character" w:styleId="Hyperlink">
    <w:name w:val="Hyperlink"/>
    <w:basedOn w:val="DefaultParagraphFont"/>
    <w:uiPriority w:val="99"/>
    <w:unhideWhenUsed/>
    <w:rsid w:val="00373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2118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ICTGAM529 Analyse business opportunities in the digital games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2019-08-30T11:13:00Z</dcterms:created>
  <dcterms:modified xsi:type="dcterms:W3CDTF">2019-08-30T11:13:00Z</dcterms:modified>
</cp:coreProperties>
</file>