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C52" w:rsidP="00E95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ICTGAM524 Integrate multiple data sources into interactive 3-D environments</w:t>
      </w:r>
      <w:r>
        <w:fldChar w:fldCharType="end"/>
      </w:r>
    </w:p>
    <w:p w:rsidR="00E95C52" w:rsidP="00E95C52">
      <w:pPr>
        <w:pStyle w:val="Version"/>
        <w:sectPr w:rsidSect="00104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D61" w:rsidP="00104D61">
      <w:pPr>
        <w:pStyle w:val="SuperHeading"/>
      </w:pPr>
      <w:r w:rsidRPr="00104D61">
        <w:t>ICTGAM524 Integrate multiple data sources into interactive 3-D environments</w:t>
      </w:r>
    </w:p>
    <w:p w:rsidR="00000000" w:rsidRPr="00104D61" w:rsidP="00104D61">
      <w:pPr>
        <w:pStyle w:val="Heading1"/>
      </w:pPr>
      <w:bookmarkStart w:id="1" w:name="O_678623"/>
      <w:bookmarkEnd w:id="1"/>
      <w:r w:rsidRPr="00104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4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rPr>
                <w:rStyle w:val="SpecialBold"/>
              </w:rPr>
              <w:t>Comments</w:t>
            </w:r>
          </w:p>
        </w:tc>
      </w:tr>
      <w:tr w:rsidTr="00104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t>This version first released with ICT Information and Communications Technology Training Package Version 1.0.</w:t>
            </w:r>
          </w:p>
        </w:tc>
      </w:tr>
    </w:tbl>
    <w:p w:rsidR="00000000" w:rsidRPr="00104D61" w:rsidP="00104D61">
      <w:pPr>
        <w:pStyle w:val="BodyText"/>
      </w:pPr>
    </w:p>
    <w:p w:rsidR="00000000" w:rsidRPr="00104D61" w:rsidP="00104D61">
      <w:pPr>
        <w:pStyle w:val="AllowPageBreak"/>
      </w:pPr>
    </w:p>
    <w:p w:rsidR="00000000" w:rsidRPr="00104D61" w:rsidP="00104D61">
      <w:pPr>
        <w:pStyle w:val="Heading1"/>
      </w:pPr>
      <w:bookmarkStart w:id="2" w:name="O_678624"/>
      <w:bookmarkEnd w:id="2"/>
      <w:r w:rsidRPr="00104D61">
        <w:t>Application</w:t>
      </w:r>
    </w:p>
    <w:p w:rsidR="00000000" w:rsidRPr="00104D61" w:rsidP="00E95C52">
      <w:pPr>
        <w:pStyle w:val="BodyText"/>
      </w:pPr>
      <w:r w:rsidRPr="00104D61">
        <w:t>This unit describes the skills and knowledge required to integrate multiple data sources into interactive 3-D environments.</w:t>
      </w:r>
    </w:p>
    <w:p w:rsidR="00000000" w:rsidRPr="00104D61" w:rsidP="00E95C52">
      <w:pPr>
        <w:pStyle w:val="BodyText"/>
      </w:pPr>
      <w:r w:rsidRPr="00104D61">
        <w:t>It applies to individuals with high-level technical and communication skills and may be applicable to c</w:t>
      </w:r>
      <w:r w:rsidRPr="00104D61">
        <w:t>oncept artists, game designers, games programmers, animators and other personnel working in the game development industry.</w:t>
      </w:r>
    </w:p>
    <w:p w:rsidR="00000000" w:rsidRPr="00104D61" w:rsidP="00E95C52">
      <w:pPr>
        <w:pStyle w:val="BodyText"/>
      </w:pPr>
      <w:r w:rsidRPr="00104D61">
        <w:t>No licensing, legislative or certification requirements apply to this unit at the time of publication.</w:t>
      </w:r>
    </w:p>
    <w:p w:rsidR="00000000" w:rsidRPr="00104D61" w:rsidP="00104D61">
      <w:pPr>
        <w:pStyle w:val="Heading1"/>
      </w:pPr>
      <w:bookmarkStart w:id="3" w:name="O_678627"/>
      <w:bookmarkEnd w:id="3"/>
      <w:r w:rsidRPr="00104D61">
        <w:t>Unit Sector</w:t>
      </w:r>
    </w:p>
    <w:p w:rsidR="00000000" w:rsidRPr="00104D61" w:rsidP="00E95C52">
      <w:pPr>
        <w:pStyle w:val="BodyText"/>
      </w:pPr>
      <w:r w:rsidRPr="00104D61">
        <w:t>Game development</w:t>
      </w:r>
    </w:p>
    <w:p w:rsidR="00000000" w:rsidRPr="00104D61" w:rsidP="00104D61">
      <w:pPr>
        <w:pStyle w:val="Heading1"/>
      </w:pPr>
      <w:bookmarkStart w:id="4" w:name="O_678628"/>
      <w:bookmarkEnd w:id="4"/>
      <w:r w:rsidRPr="00104D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04D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rPr>
                <w:rStyle w:val="SpecialBold"/>
              </w:rPr>
              <w:t>PERFORMANCE CRITERIA</w:t>
            </w:r>
          </w:p>
        </w:tc>
      </w:tr>
      <w:tr w:rsidTr="00104D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D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1. Catalogue elements to integrate into the interactive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t>1.1 Research and identify data sources that can be integrated into interactive 3-D environments</w:t>
            </w:r>
          </w:p>
          <w:p w:rsidR="00000000" w:rsidRPr="00104D61" w:rsidP="00104D61">
            <w:pPr>
              <w:pStyle w:val="BodyText"/>
            </w:pPr>
            <w:r w:rsidRPr="00104D61">
              <w:t xml:space="preserve">1.2 Identify data sources that will be integrated to suit the environment, game design, </w:t>
            </w:r>
            <w:r w:rsidRPr="00104D61">
              <w:t>game genre, game mechanics, game-play elements, and level specifications</w:t>
            </w:r>
          </w:p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 xml:space="preserve">1.3 Obtain or create data sources for the interactive 3-D </w:t>
            </w:r>
            <w:r w:rsidRPr="00104D61">
              <w:t>environment</w:t>
            </w:r>
          </w:p>
        </w:tc>
      </w:tr>
      <w:tr w:rsidTr="00104D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2. Identify tools that can be used to integrate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t>2.1 Identify tools and libraries for integration of identified elements into the 3-D environment</w:t>
            </w:r>
          </w:p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2.2 Review and document how the tools work</w:t>
            </w:r>
          </w:p>
        </w:tc>
      </w:tr>
      <w:tr w:rsidTr="00104D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3. Integrate sources into the interactive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t>3.1 Create prototypes and integrate the elements into the</w:t>
            </w:r>
            <w:r w:rsidRPr="00104D61">
              <w:t xml:space="preserve"> interactive 3-D environment using the identified tools</w:t>
            </w:r>
          </w:p>
          <w:p w:rsidR="00000000" w:rsidRPr="00104D61" w:rsidP="00104D61">
            <w:pPr>
              <w:pStyle w:val="BodyText"/>
            </w:pPr>
            <w:r w:rsidRPr="00104D61">
              <w:t>3.2 Test integration of the elements</w:t>
            </w:r>
          </w:p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3.3 Ensure that the elements’ integrity during the implementation is maintained</w:t>
            </w:r>
          </w:p>
        </w:tc>
      </w:tr>
      <w:tr w:rsidTr="00104D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4. Present and evaluate completed 3-D environment with all data sources included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t>4</w:t>
            </w:r>
            <w:r w:rsidRPr="00104D61">
              <w:t>.1 Present the interactive 3-D environment to the appropriate personnel</w:t>
            </w:r>
          </w:p>
          <w:p w:rsidR="00000000" w:rsidRPr="00104D61" w:rsidP="00104D61">
            <w:pPr>
              <w:pStyle w:val="BodyText"/>
            </w:pPr>
            <w:r w:rsidRPr="00104D61">
              <w:t>4.2 Review the feedback from the presentation</w:t>
            </w:r>
          </w:p>
          <w:p w:rsidR="00000000" w:rsidRPr="00104D61" w:rsidP="00104D61">
            <w:pPr>
              <w:pStyle w:val="BodyText"/>
            </w:pPr>
            <w:r w:rsidRPr="00104D61">
              <w:t>4.3 Evaluate and justify the implementation, using tools for the data sources</w:t>
            </w:r>
          </w:p>
        </w:tc>
      </w:tr>
    </w:tbl>
    <w:p w:rsidR="00000000" w:rsidRPr="00104D61" w:rsidP="00104D61">
      <w:pPr>
        <w:pStyle w:val="BodyText"/>
      </w:pPr>
    </w:p>
    <w:p w:rsidR="00000000" w:rsidRPr="00104D61" w:rsidP="00104D61">
      <w:pPr>
        <w:pStyle w:val="AllowPageBreak"/>
      </w:pPr>
    </w:p>
    <w:p w:rsidR="00000000" w:rsidRPr="00104D61" w:rsidP="00104D61">
      <w:pPr>
        <w:pStyle w:val="Heading1"/>
      </w:pPr>
      <w:bookmarkStart w:id="5" w:name="O_678629"/>
      <w:bookmarkEnd w:id="5"/>
      <w:r w:rsidRPr="00104D61">
        <w:t>Foundation Skills</w:t>
      </w:r>
    </w:p>
    <w:p w:rsidR="00000000" w:rsidRPr="00E95C52" w:rsidP="00E95C52">
      <w:pPr>
        <w:pStyle w:val="BodyText"/>
        <w:rPr>
          <w:i/>
        </w:rPr>
      </w:pPr>
      <w:r w:rsidRPr="00E95C52">
        <w:rPr>
          <w:rStyle w:val="Emphasis"/>
        </w:rPr>
        <w:t xml:space="preserve">This section describes </w:t>
      </w:r>
      <w:r w:rsidRPr="00E95C52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04D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rPr>
                <w:rStyle w:val="SpecialBold"/>
              </w:rPr>
              <w:t>Description</w:t>
            </w:r>
          </w:p>
        </w:tc>
      </w:tr>
      <w:tr w:rsidTr="00104D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ListBullet"/>
              <w:rPr>
                <w:lang w:val="en-NZ"/>
              </w:rPr>
            </w:pPr>
            <w:r w:rsidRPr="00104D61">
              <w:t>Interprets analyses and comprehends briefs, instructions and conceptual information to inform job requirements</w:t>
            </w:r>
          </w:p>
        </w:tc>
      </w:tr>
      <w:tr w:rsidTr="00104D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2.2, 4.1, 4.2, 4.3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ListBullet"/>
            </w:pPr>
            <w:r w:rsidRPr="00104D61">
              <w:t>Develops clear and detailed catalogue documentation</w:t>
            </w:r>
          </w:p>
          <w:p w:rsidR="00000000" w:rsidP="00104D61">
            <w:pPr>
              <w:pStyle w:val="ListBullet"/>
              <w:rPr>
                <w:lang w:val="en-NZ"/>
              </w:rPr>
            </w:pPr>
            <w:r w:rsidRPr="00104D61">
              <w:t>Documents the decision-making process for specific audiences usi</w:t>
            </w:r>
            <w:r w:rsidRPr="00104D61">
              <w:t>ng clear and detailed language</w:t>
            </w:r>
          </w:p>
        </w:tc>
      </w:tr>
      <w:tr w:rsidTr="00104D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ListBullet"/>
            </w:pPr>
            <w:r w:rsidRPr="00104D61">
              <w:t>Speaks clearly and concisely, converting highly technical language and terminology to plain English, when providing information</w:t>
            </w:r>
          </w:p>
          <w:p w:rsidR="00000000" w:rsidRPr="00104D61" w:rsidP="00104D61">
            <w:pPr>
              <w:pStyle w:val="ListBullet"/>
            </w:pPr>
            <w:r w:rsidRPr="00104D61">
              <w:t>Elicits information using effective listening and open questio</w:t>
            </w:r>
            <w:r w:rsidRPr="00104D61">
              <w:t>ning techniques</w:t>
            </w:r>
          </w:p>
          <w:p w:rsidR="00000000" w:rsidP="00104D61">
            <w:pPr>
              <w:pStyle w:val="ListBullet"/>
              <w:rPr>
                <w:lang w:val="en-NZ"/>
              </w:rPr>
            </w:pPr>
            <w:r w:rsidRPr="00104D61">
              <w:t>Provides practical advice, support and feedback to colleagues and management</w:t>
            </w:r>
          </w:p>
        </w:tc>
      </w:tr>
      <w:tr w:rsidTr="00104D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 xml:space="preserve">Get the work </w:t>
            </w:r>
            <w:r w:rsidRPr="00104D61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 xml:space="preserve">1.1-1.3, 2.1, 2.2, </w:t>
            </w:r>
            <w:r w:rsidRPr="00104D61">
              <w:t>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4D61" w:rsidP="00104D61">
            <w:pPr>
              <w:pStyle w:val="ListBullet"/>
            </w:pPr>
            <w:r w:rsidRPr="00104D61">
              <w:t xml:space="preserve">Plans, organises and completes work according to defined requirements and schedules </w:t>
            </w:r>
            <w:r w:rsidRPr="00104D61">
              <w:t xml:space="preserve">taking </w:t>
            </w:r>
            <w:r w:rsidRPr="00104D61">
              <w:t>responsibility for decision, and sequencing tasks to achieve efficient outcomes</w:t>
            </w:r>
          </w:p>
          <w:p w:rsidR="00000000" w:rsidRPr="00104D61" w:rsidP="00104D61">
            <w:pPr>
              <w:pStyle w:val="ListBullet"/>
            </w:pPr>
            <w:r w:rsidRPr="00104D61">
              <w:t>Actively sources, analyses and evaluates data sources with the potential to meet 3D design requirements</w:t>
            </w:r>
          </w:p>
          <w:p w:rsidR="00000000" w:rsidRPr="00104D61" w:rsidP="00104D61">
            <w:pPr>
              <w:pStyle w:val="ListBullet"/>
            </w:pPr>
            <w:r w:rsidRPr="00104D61">
              <w:t>Uses creativity and initiative in 3D design</w:t>
            </w:r>
          </w:p>
          <w:p w:rsidR="00000000" w:rsidRPr="00104D61" w:rsidP="00104D61">
            <w:pPr>
              <w:pStyle w:val="ListBullet"/>
            </w:pPr>
            <w:r w:rsidRPr="00104D61">
              <w:t>Uses a systematic pro</w:t>
            </w:r>
            <w:r w:rsidRPr="00104D61">
              <w:t>cess to evaluate work and to implement improvements</w:t>
            </w:r>
          </w:p>
          <w:p w:rsidR="00000000" w:rsidRPr="00104D61" w:rsidP="00104D61">
            <w:pPr>
              <w:pStyle w:val="ListBullet"/>
            </w:pPr>
            <w:r w:rsidRPr="00104D61">
              <w:t>Uses key features of specific digital systems and tools to effectively complete design tasks</w:t>
            </w:r>
          </w:p>
        </w:tc>
      </w:tr>
    </w:tbl>
    <w:p w:rsidR="00000000" w:rsidRPr="00104D61" w:rsidP="00104D61">
      <w:pPr>
        <w:pStyle w:val="BodyText"/>
      </w:pPr>
    </w:p>
    <w:p w:rsidR="00000000" w:rsidRPr="00104D61" w:rsidP="00104D61">
      <w:pPr>
        <w:pStyle w:val="AllowPageBreak"/>
      </w:pPr>
    </w:p>
    <w:p w:rsidR="00000000" w:rsidRPr="00104D61" w:rsidP="00104D61">
      <w:pPr>
        <w:pStyle w:val="Heading1"/>
      </w:pPr>
      <w:bookmarkStart w:id="6" w:name="O_678631"/>
      <w:bookmarkEnd w:id="6"/>
      <w:r w:rsidRPr="00104D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4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Code and title</w:t>
            </w:r>
          </w:p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Code and title</w:t>
            </w:r>
          </w:p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rPr>
                <w:rStyle w:val="SpecialBold"/>
              </w:rPr>
              <w:t>Equivalence status</w:t>
            </w:r>
          </w:p>
        </w:tc>
      </w:tr>
      <w:tr w:rsidTr="00104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ICTGAM524 Integrate multiple data sources into interactive 3-D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ICAGAM524A Integrate multiple data sources into interactive 3-D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61">
            <w:pPr>
              <w:pStyle w:val="BodyText"/>
              <w:rPr>
                <w:lang w:val="en-NZ"/>
              </w:rPr>
            </w:pPr>
            <w:r w:rsidRPr="00104D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61" w:rsidP="00104D61">
            <w:pPr>
              <w:pStyle w:val="BodyText"/>
            </w:pPr>
            <w:r w:rsidRPr="00104D61">
              <w:t>Equivalent unit</w:t>
            </w:r>
          </w:p>
        </w:tc>
      </w:tr>
    </w:tbl>
    <w:p w:rsidR="00000000" w:rsidRPr="00104D61" w:rsidP="00104D61">
      <w:pPr>
        <w:pStyle w:val="BodyText"/>
      </w:pPr>
    </w:p>
    <w:p w:rsidR="00000000" w:rsidRPr="00104D61" w:rsidP="00104D61">
      <w:pPr>
        <w:pStyle w:val="AllowPageBreak"/>
      </w:pPr>
    </w:p>
    <w:p w:rsidR="00000000" w:rsidRPr="00104D61" w:rsidP="00104D61">
      <w:pPr>
        <w:pStyle w:val="Heading1"/>
      </w:pPr>
      <w:bookmarkStart w:id="7" w:name="O_678638"/>
      <w:bookmarkEnd w:id="7"/>
      <w:r w:rsidRPr="00104D61">
        <w:t>Links</w:t>
      </w:r>
    </w:p>
    <w:p w:rsidR="00000000" w:rsidRPr="00104D61" w:rsidP="00E95C52">
      <w:pPr>
        <w:pStyle w:val="BodyText"/>
      </w:pPr>
      <w:r w:rsidRPr="00104D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5765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04D61" w:rsidP="00104D61"/>
    <w:sectPr w:rsidSect="00104D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1" w:rsidRPr="00E95C52" w:rsidP="00E95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52" w:rsidP="00104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C52" w:rsidP="00104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5C52" w:rsidP="00104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D61" w:rsidRPr="00E95C52" w:rsidP="00E95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52" w:rsidRPr="002D2AF8" w:rsidP="00104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ICTGAM524 Integrate multiple data sources into interactive 3-D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95C52" w:rsidP="00104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C2E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582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D61"/>
  </w:style>
  <w:style w:type="character" w:customStyle="1" w:styleId="Heading1Char">
    <w:name w:val="Heading 1 Char"/>
    <w:basedOn w:val="DefaultParagraphFont"/>
    <w:link w:val="Heading1"/>
    <w:rsid w:val="00104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D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D61"/>
    <w:rPr>
      <w:b/>
      <w:spacing w:val="0"/>
    </w:rPr>
  </w:style>
  <w:style w:type="character" w:styleId="Emphasis">
    <w:name w:val="Emphasis"/>
    <w:basedOn w:val="DefaultParagraphFont"/>
    <w:qFormat/>
    <w:rsid w:val="00104D61"/>
    <w:rPr>
      <w:i/>
    </w:rPr>
  </w:style>
  <w:style w:type="paragraph" w:customStyle="1" w:styleId="SuperHeading">
    <w:name w:val="SuperHeading"/>
    <w:basedOn w:val="Normal"/>
    <w:rsid w:val="00104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D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D61"/>
  </w:style>
  <w:style w:type="paragraph" w:styleId="TableofFigures">
    <w:name w:val="table of figures"/>
    <w:basedOn w:val="Normal"/>
    <w:next w:val="Normal"/>
    <w:semiHidden/>
    <w:rsid w:val="00104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D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D61"/>
    <w:rPr>
      <w:rFonts w:ascii="Wingdings" w:hAnsi="Wingdings"/>
    </w:rPr>
  </w:style>
  <w:style w:type="paragraph" w:customStyle="1" w:styleId="TableHeading">
    <w:name w:val="Table Heading"/>
    <w:basedOn w:val="HeadingBase"/>
    <w:rsid w:val="00104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D61"/>
    <w:rPr>
      <w:color w:val="0033CC"/>
      <w:u w:val="none"/>
    </w:rPr>
  </w:style>
  <w:style w:type="paragraph" w:customStyle="1" w:styleId="BodyTextRight">
    <w:name w:val="Body Text Right"/>
    <w:basedOn w:val="BodyText"/>
    <w:rsid w:val="00104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D61"/>
    <w:rPr>
      <w:sz w:val="32"/>
    </w:rPr>
  </w:style>
  <w:style w:type="paragraph" w:customStyle="1" w:styleId="HeadingProcedure">
    <w:name w:val="Heading Procedure"/>
    <w:basedOn w:val="HeadingBase"/>
    <w:next w:val="Normal"/>
    <w:rsid w:val="00104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D61"/>
    <w:pPr>
      <w:spacing w:before="60" w:after="60"/>
    </w:pPr>
  </w:style>
  <w:style w:type="paragraph" w:styleId="ListContinue">
    <w:name w:val="List Continue"/>
    <w:basedOn w:val="List"/>
    <w:rsid w:val="00104D61"/>
    <w:pPr>
      <w:ind w:firstLine="0"/>
    </w:pPr>
  </w:style>
  <w:style w:type="paragraph" w:customStyle="1" w:styleId="ListNote">
    <w:name w:val="List Note"/>
    <w:basedOn w:val="List"/>
    <w:rsid w:val="00104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D61"/>
    <w:rPr>
      <w:rFonts w:ascii="Courier New" w:hAnsi="Courier New"/>
    </w:rPr>
  </w:style>
  <w:style w:type="paragraph" w:customStyle="1" w:styleId="NoteBullet">
    <w:name w:val="Note Bullet"/>
    <w:basedOn w:val="Note"/>
    <w:rsid w:val="00104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D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D61"/>
    <w:rPr>
      <w:b/>
      <w:smallCaps/>
    </w:rPr>
  </w:style>
  <w:style w:type="paragraph" w:customStyle="1" w:styleId="TableListNumber">
    <w:name w:val="Table List Number"/>
    <w:basedOn w:val="ListNumber"/>
    <w:rsid w:val="00104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D61"/>
    <w:pPr>
      <w:numPr>
        <w:numId w:val="8"/>
      </w:numPr>
    </w:pPr>
  </w:style>
  <w:style w:type="paragraph" w:customStyle="1" w:styleId="ListAlpha2">
    <w:name w:val="List Alpha 2"/>
    <w:basedOn w:val="List2"/>
    <w:rsid w:val="00104D61"/>
    <w:pPr>
      <w:numPr>
        <w:numId w:val="7"/>
      </w:numPr>
    </w:pPr>
  </w:style>
  <w:style w:type="paragraph" w:styleId="List2">
    <w:name w:val="List 2"/>
    <w:basedOn w:val="BodyText"/>
    <w:rsid w:val="00104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D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D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D61"/>
    <w:pPr>
      <w:numPr>
        <w:numId w:val="3"/>
      </w:numPr>
    </w:pPr>
  </w:style>
  <w:style w:type="paragraph" w:styleId="ListContinue2">
    <w:name w:val="List Continue 2"/>
    <w:basedOn w:val="List2"/>
    <w:rsid w:val="00104D61"/>
    <w:pPr>
      <w:ind w:firstLine="0"/>
    </w:pPr>
  </w:style>
  <w:style w:type="paragraph" w:styleId="ListContinue3">
    <w:name w:val="List Continue 3"/>
    <w:basedOn w:val="List3"/>
    <w:rsid w:val="00104D61"/>
    <w:pPr>
      <w:ind w:left="1021" w:firstLine="0"/>
    </w:pPr>
  </w:style>
  <w:style w:type="paragraph" w:styleId="ListContinue4">
    <w:name w:val="List Continue 4"/>
    <w:basedOn w:val="List4"/>
    <w:rsid w:val="00104D61"/>
    <w:pPr>
      <w:ind w:firstLine="0"/>
    </w:pPr>
  </w:style>
  <w:style w:type="paragraph" w:styleId="ListContinue5">
    <w:name w:val="List Continue 5"/>
    <w:basedOn w:val="List5"/>
    <w:rsid w:val="00104D61"/>
    <w:pPr>
      <w:ind w:firstLine="0"/>
    </w:pPr>
  </w:style>
  <w:style w:type="paragraph" w:styleId="ListNumber3">
    <w:name w:val="List Number 3"/>
    <w:basedOn w:val="List3"/>
    <w:rsid w:val="00104D61"/>
    <w:pPr>
      <w:numPr>
        <w:numId w:val="4"/>
      </w:numPr>
    </w:pPr>
  </w:style>
  <w:style w:type="paragraph" w:styleId="ListNumber4">
    <w:name w:val="List Number 4"/>
    <w:basedOn w:val="List4"/>
    <w:rsid w:val="00104D61"/>
    <w:pPr>
      <w:numPr>
        <w:numId w:val="5"/>
      </w:numPr>
    </w:pPr>
  </w:style>
  <w:style w:type="paragraph" w:styleId="ListNumber5">
    <w:name w:val="List Number 5"/>
    <w:basedOn w:val="List5"/>
    <w:rsid w:val="00104D61"/>
    <w:pPr>
      <w:numPr>
        <w:numId w:val="6"/>
      </w:numPr>
    </w:pPr>
  </w:style>
  <w:style w:type="paragraph" w:styleId="BlockText">
    <w:name w:val="Block Text"/>
    <w:basedOn w:val="Normal"/>
    <w:rsid w:val="00104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D61"/>
    <w:rPr>
      <w:sz w:val="16"/>
      <w:vertAlign w:val="superscript"/>
    </w:rPr>
  </w:style>
  <w:style w:type="character" w:customStyle="1" w:styleId="Symbols">
    <w:name w:val="Symbols"/>
    <w:basedOn w:val="DefaultParagraphFont"/>
    <w:rsid w:val="00104D61"/>
    <w:rPr>
      <w:rFonts w:ascii="Symbol" w:hAnsi="Symbol"/>
    </w:rPr>
  </w:style>
  <w:style w:type="character" w:customStyle="1" w:styleId="MenuOptions">
    <w:name w:val="Menu Options"/>
    <w:basedOn w:val="DefaultParagraphFont"/>
    <w:rsid w:val="00104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D61"/>
    <w:rPr>
      <w:b/>
    </w:rPr>
  </w:style>
  <w:style w:type="character" w:customStyle="1" w:styleId="Underlined">
    <w:name w:val="Underlined"/>
    <w:basedOn w:val="DefaultParagraphFont"/>
    <w:rsid w:val="00104D61"/>
    <w:rPr>
      <w:u w:val="single"/>
    </w:rPr>
  </w:style>
  <w:style w:type="paragraph" w:customStyle="1" w:styleId="TableBodyTextRight">
    <w:name w:val="Table Body Text Right"/>
    <w:basedOn w:val="TableBodyText"/>
    <w:rsid w:val="00104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D61"/>
    <w:rPr>
      <w:sz w:val="18"/>
    </w:rPr>
  </w:style>
  <w:style w:type="paragraph" w:customStyle="1" w:styleId="BodySmallRight">
    <w:name w:val="Body Small Right"/>
    <w:basedOn w:val="BodyTextRight"/>
    <w:rsid w:val="00104D61"/>
    <w:rPr>
      <w:sz w:val="18"/>
      <w:szCs w:val="18"/>
    </w:rPr>
  </w:style>
  <w:style w:type="paragraph" w:customStyle="1" w:styleId="MarginEdition">
    <w:name w:val="Margin Edition"/>
    <w:basedOn w:val="MarginNote"/>
    <w:rsid w:val="00104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D61"/>
    <w:rPr>
      <w:sz w:val="2"/>
      <w:szCs w:val="2"/>
    </w:rPr>
  </w:style>
  <w:style w:type="character" w:customStyle="1" w:styleId="Small">
    <w:name w:val="Small"/>
    <w:basedOn w:val="DefaultParagraphFont"/>
    <w:rsid w:val="00104D61"/>
    <w:rPr>
      <w:sz w:val="16"/>
    </w:rPr>
  </w:style>
  <w:style w:type="paragraph" w:customStyle="1" w:styleId="WideTable">
    <w:name w:val="Wide Table"/>
    <w:basedOn w:val="Normal"/>
    <w:rsid w:val="00104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D61"/>
  </w:style>
  <w:style w:type="paragraph" w:styleId="Quote">
    <w:name w:val="Quote"/>
    <w:basedOn w:val="Heading1"/>
    <w:link w:val="QuoteChar"/>
    <w:qFormat/>
    <w:rsid w:val="00104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D61"/>
    <w:pPr>
      <w:pageBreakBefore/>
    </w:pPr>
  </w:style>
  <w:style w:type="paragraph" w:customStyle="1" w:styleId="Border">
    <w:name w:val="Border"/>
    <w:basedOn w:val="Normal"/>
    <w:qFormat/>
    <w:rsid w:val="00104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D61"/>
    <w:rPr>
      <w:u w:val="single"/>
    </w:rPr>
  </w:style>
  <w:style w:type="character" w:customStyle="1" w:styleId="BoldandItalics">
    <w:name w:val="Bold and Italics"/>
    <w:qFormat/>
    <w:rsid w:val="00104D61"/>
    <w:rPr>
      <w:b/>
      <w:i/>
      <w:u w:val="none"/>
    </w:rPr>
  </w:style>
  <w:style w:type="paragraph" w:styleId="BalloonText">
    <w:name w:val="Balloon Text"/>
    <w:basedOn w:val="Normal"/>
    <w:link w:val="BalloonTextChar"/>
    <w:rsid w:val="00104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D61"/>
    <w:pPr>
      <w:spacing w:before="0" w:after="0"/>
    </w:pPr>
  </w:style>
  <w:style w:type="paragraph" w:customStyle="1" w:styleId="BodyTextBold">
    <w:name w:val="Body Text Bold"/>
    <w:basedOn w:val="BodyText"/>
    <w:qFormat/>
    <w:rsid w:val="00104D61"/>
    <w:rPr>
      <w:b/>
    </w:rPr>
  </w:style>
  <w:style w:type="character" w:styleId="Hyperlink">
    <w:name w:val="Hyperlink"/>
    <w:basedOn w:val="DefaultParagraphFont"/>
    <w:uiPriority w:val="99"/>
    <w:unhideWhenUsed/>
    <w:rsid w:val="00E95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3678</Characters>
  <Application>Microsoft Office Word</Application>
  <DocSecurity>0</DocSecurity>
  <Lines>153</Lines>
  <Paragraphs>84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ICTGAM524 Integrate multiple data sources into interactive 3-D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2019-09-02T02:09:00Z</dcterms:created>
  <dcterms:modified xsi:type="dcterms:W3CDTF">2019-09-02T02:09:00Z</dcterms:modified>
</cp:coreProperties>
</file>