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CA3" w:rsidP="006B5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ICTGAM524 Integrate multiple data sources into interactive 3-D environments</w:t>
      </w:r>
      <w:r>
        <w:fldChar w:fldCharType="end"/>
      </w:r>
    </w:p>
    <w:p w:rsidR="006B5CA3" w:rsidP="006B5CA3">
      <w:pPr>
        <w:pStyle w:val="Version"/>
        <w:sectPr w:rsidSect="001F0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B40" w:rsidP="001F0B40">
      <w:pPr>
        <w:pStyle w:val="SuperHeading"/>
      </w:pPr>
      <w:r w:rsidRPr="001F0B40">
        <w:t>ICTGAM524 Integrate multiple data sources into interactive 3-D environments</w:t>
      </w:r>
    </w:p>
    <w:p w:rsidR="00000000" w:rsidRPr="001F0B40" w:rsidP="001F0B40">
      <w:pPr>
        <w:pStyle w:val="Heading1"/>
      </w:pPr>
      <w:bookmarkStart w:id="1" w:name="O_678623"/>
      <w:bookmarkEnd w:id="1"/>
      <w:r w:rsidRPr="001F0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SpecialBold"/>
              </w:rPr>
              <w:t>Comments</w:t>
            </w:r>
          </w:p>
        </w:tc>
      </w:tr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This version first released with ICT Information and Communications Technology Training Package Version 1.0.</w:t>
            </w:r>
          </w:p>
        </w:tc>
      </w:tr>
    </w:tbl>
    <w:p w:rsidR="00000000" w:rsidRPr="001F0B40" w:rsidP="001F0B40">
      <w:pPr>
        <w:pStyle w:val="BodyText"/>
      </w:pP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2" w:name="O_678624"/>
      <w:bookmarkEnd w:id="2"/>
      <w:r w:rsidRPr="001F0B40">
        <w:t>Application</w:t>
      </w:r>
    </w:p>
    <w:p w:rsidR="00000000" w:rsidRPr="001F0B40" w:rsidP="006B5CA3">
      <w:pPr>
        <w:pStyle w:val="BodyText"/>
      </w:pPr>
      <w:r w:rsidRPr="001F0B40">
        <w:t>This unit describes the skills and knowledge required to integrate multiple data sources into interactive 3-D environments.</w:t>
      </w:r>
    </w:p>
    <w:p w:rsidR="00000000" w:rsidRPr="001F0B40" w:rsidP="006B5CA3">
      <w:pPr>
        <w:pStyle w:val="BodyText"/>
      </w:pPr>
      <w:r w:rsidRPr="001F0B40">
        <w:t>It applies to individuals with high-level technical and communication skills and may be applicable to c</w:t>
      </w:r>
      <w:r w:rsidRPr="001F0B40">
        <w:t>oncept artists, game designers, games programmers, animators and other personnel working in the game development industry.</w:t>
      </w:r>
    </w:p>
    <w:p w:rsidR="00000000" w:rsidRPr="001F0B40" w:rsidP="006B5CA3">
      <w:pPr>
        <w:pStyle w:val="BodyText"/>
      </w:pPr>
      <w:r w:rsidRPr="001F0B40">
        <w:t>No licensing, legislative or certification requirements apply to this unit at the time of publication.</w:t>
      </w:r>
    </w:p>
    <w:p w:rsidR="00000000" w:rsidRPr="001F0B40" w:rsidP="001F0B40">
      <w:pPr>
        <w:pStyle w:val="Heading1"/>
      </w:pPr>
      <w:bookmarkStart w:id="3" w:name="O_678627"/>
      <w:bookmarkEnd w:id="3"/>
      <w:r w:rsidRPr="001F0B40">
        <w:t>Unit Sector</w:t>
      </w:r>
    </w:p>
    <w:p w:rsidR="00000000" w:rsidRPr="001F0B40" w:rsidP="006B5CA3">
      <w:pPr>
        <w:pStyle w:val="BodyText"/>
      </w:pPr>
      <w:r w:rsidRPr="001F0B40">
        <w:t>Game development</w:t>
      </w:r>
    </w:p>
    <w:p w:rsidR="00000000" w:rsidRPr="001F0B40" w:rsidP="001F0B40">
      <w:pPr>
        <w:pStyle w:val="Heading1"/>
      </w:pPr>
      <w:bookmarkStart w:id="4" w:name="O_678628"/>
      <w:bookmarkEnd w:id="4"/>
      <w:r w:rsidRPr="001F0B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SpecialBold"/>
              </w:rPr>
              <w:t>PERFORMANCE CRITERIA</w:t>
            </w:r>
          </w:p>
        </w:tc>
      </w:tr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1. Catalogue elements to integrate into the interactive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1.1 Research and identify data sources that can be integrated into interactive 3-D environments</w:t>
            </w:r>
          </w:p>
          <w:p w:rsidR="00000000" w:rsidRPr="001F0B40" w:rsidP="001F0B40">
            <w:pPr>
              <w:pStyle w:val="BodyText"/>
            </w:pPr>
            <w:r w:rsidRPr="001F0B40">
              <w:t xml:space="preserve">1.2 Identify data sources that will be integrated to suit the environment, game design, </w:t>
            </w:r>
            <w:r w:rsidRPr="001F0B40">
              <w:t>game genre, game mechanics, game-play elements, and level specifications</w:t>
            </w:r>
          </w:p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1.3 Obtain or create data sources for the interactive 3-D environment</w:t>
            </w:r>
          </w:p>
        </w:tc>
      </w:tr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2. Identify tools that can be used to integrate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2.1 Identify tools and libraries for integration of i</w:t>
            </w:r>
            <w:r w:rsidRPr="001F0B40">
              <w:t>dentified elements into the 3-D environment</w:t>
            </w:r>
          </w:p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2.2 Review and document how the tools work</w:t>
            </w:r>
          </w:p>
        </w:tc>
      </w:tr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3. Integrate sources into the interactive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3.1 Create prototypes and integrate the elements into the interactive 3-D environment using the identified too</w:t>
            </w:r>
            <w:r w:rsidRPr="001F0B40">
              <w:t>ls</w:t>
            </w:r>
          </w:p>
          <w:p w:rsidR="00000000" w:rsidRPr="001F0B40" w:rsidP="001F0B40">
            <w:pPr>
              <w:pStyle w:val="BodyText"/>
            </w:pPr>
            <w:r w:rsidRPr="001F0B40">
              <w:t>3.2 Test integration of the elements</w:t>
            </w:r>
          </w:p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3.3 Ensure that the elements’ integrity during the implementation is maintained</w:t>
            </w:r>
          </w:p>
        </w:tc>
      </w:tr>
      <w:tr w:rsidTr="001F0B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4. Present and evaluate completed 3-D environment with all data sources included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4.1 Present the interactive 3-D environment to the app</w:t>
            </w:r>
            <w:r w:rsidRPr="001F0B40">
              <w:t>ropriate personnel</w:t>
            </w:r>
          </w:p>
          <w:p w:rsidR="00000000" w:rsidRPr="001F0B40" w:rsidP="001F0B40">
            <w:pPr>
              <w:pStyle w:val="BodyText"/>
            </w:pPr>
            <w:r w:rsidRPr="001F0B40">
              <w:t>4.2 Review the feedback from the presentation</w:t>
            </w:r>
          </w:p>
          <w:p w:rsidR="00000000" w:rsidRPr="001F0B40" w:rsidP="001F0B40">
            <w:pPr>
              <w:pStyle w:val="BodyText"/>
            </w:pPr>
            <w:r w:rsidRPr="001F0B40">
              <w:t>4.3 Evaluate and justify the implementation, using tools for the data sources</w:t>
            </w:r>
          </w:p>
        </w:tc>
      </w:tr>
    </w:tbl>
    <w:p w:rsidR="00000000" w:rsidRPr="001F0B40" w:rsidP="001F0B40">
      <w:pPr>
        <w:pStyle w:val="BodyText"/>
      </w:pP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5" w:name="O_678629"/>
      <w:bookmarkEnd w:id="5"/>
      <w:r w:rsidRPr="001F0B40">
        <w:t>Foundation Skills</w:t>
      </w:r>
    </w:p>
    <w:p w:rsidR="00000000" w:rsidRPr="006B5CA3" w:rsidP="006B5CA3">
      <w:pPr>
        <w:pStyle w:val="BodyText"/>
        <w:rPr>
          <w:i/>
        </w:rPr>
      </w:pPr>
      <w:r w:rsidRPr="006B5CA3">
        <w:rPr>
          <w:rStyle w:val="Emphasis"/>
        </w:rPr>
        <w:t>This section describes language, literacy, numeracy and employment skills in</w:t>
      </w:r>
      <w:r w:rsidRPr="006B5CA3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F0B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SpecialBold"/>
              </w:rPr>
              <w:t>Description</w:t>
            </w:r>
          </w:p>
        </w:tc>
      </w:tr>
      <w:tr w:rsidTr="001F0B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ListBullet"/>
              <w:rPr>
                <w:lang w:val="en-NZ"/>
              </w:rPr>
            </w:pPr>
            <w:r w:rsidRPr="001F0B40">
              <w:t>Interprets analyses and comprehends briefs, instructions and conceptual information to inform job requirements</w:t>
            </w:r>
          </w:p>
        </w:tc>
      </w:tr>
      <w:tr w:rsidTr="001F0B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2.2, 4.1, 4.2, 4.3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ListBullet"/>
            </w:pPr>
            <w:r w:rsidRPr="001F0B40">
              <w:t>Develops clear and detailed catalogue documentation</w:t>
            </w:r>
          </w:p>
          <w:p w:rsidR="00000000" w:rsidP="001F0B40">
            <w:pPr>
              <w:pStyle w:val="ListBullet"/>
              <w:rPr>
                <w:lang w:val="en-NZ"/>
              </w:rPr>
            </w:pPr>
            <w:r w:rsidRPr="001F0B40">
              <w:t>Documents the decision-making process for specific audiences using clear and detailed language</w:t>
            </w:r>
          </w:p>
        </w:tc>
      </w:tr>
      <w:tr w:rsidTr="001F0B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ListBullet"/>
            </w:pPr>
            <w:r w:rsidRPr="001F0B40">
              <w:t>Speaks clearly and concisely, converting highly techn</w:t>
            </w:r>
            <w:r w:rsidRPr="001F0B40">
              <w:t>ical language and terminology to plain English, when providing information</w:t>
            </w:r>
          </w:p>
          <w:p w:rsidR="00000000" w:rsidRPr="001F0B40" w:rsidP="001F0B40">
            <w:pPr>
              <w:pStyle w:val="ListBullet"/>
            </w:pPr>
            <w:r w:rsidRPr="001F0B40">
              <w:t>Elicits information using effective listening and open questioning techniques</w:t>
            </w:r>
          </w:p>
          <w:p w:rsidR="00000000" w:rsidP="001F0B40">
            <w:pPr>
              <w:pStyle w:val="ListBullet"/>
              <w:rPr>
                <w:lang w:val="en-NZ"/>
              </w:rPr>
            </w:pPr>
            <w:r w:rsidRPr="001F0B40">
              <w:t>Provides practical advice, support and feedback to colleagues and management</w:t>
            </w:r>
          </w:p>
        </w:tc>
      </w:tr>
      <w:tr w:rsidTr="001F0B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 xml:space="preserve">Get the work </w:t>
            </w:r>
            <w:r w:rsidRPr="001F0B40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1.1-1.</w:t>
            </w:r>
            <w:r w:rsidRPr="001F0B40">
              <w:t xml:space="preserve">3, 2.1, 2.2, </w:t>
            </w:r>
            <w:r w:rsidRPr="001F0B40">
              <w:t>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0B40" w:rsidP="001F0B40">
            <w:pPr>
              <w:pStyle w:val="ListBullet"/>
            </w:pPr>
            <w:r w:rsidRPr="001F0B40">
              <w:t xml:space="preserve">Plans, organises and completes work according to defined requirements and schedules taking </w:t>
            </w:r>
            <w:r w:rsidRPr="001F0B40">
              <w:t>responsibility for decision, and sequencing tasks to achieve efficient outcomes</w:t>
            </w:r>
          </w:p>
          <w:p w:rsidR="00000000" w:rsidRPr="001F0B40" w:rsidP="001F0B40">
            <w:pPr>
              <w:pStyle w:val="ListBullet"/>
            </w:pPr>
            <w:r w:rsidRPr="001F0B40">
              <w:t xml:space="preserve">Actively sources, analyses and evaluates data sources </w:t>
            </w:r>
            <w:r w:rsidRPr="001F0B40">
              <w:t>with the potential to meet 3D design requirements</w:t>
            </w:r>
          </w:p>
          <w:p w:rsidR="00000000" w:rsidRPr="001F0B40" w:rsidP="001F0B40">
            <w:pPr>
              <w:pStyle w:val="ListBullet"/>
            </w:pPr>
            <w:r w:rsidRPr="001F0B40">
              <w:t>Uses creativity and initiative in 3D design</w:t>
            </w:r>
          </w:p>
          <w:p w:rsidR="00000000" w:rsidRPr="001F0B40" w:rsidP="001F0B40">
            <w:pPr>
              <w:pStyle w:val="ListBullet"/>
            </w:pPr>
            <w:r w:rsidRPr="001F0B40">
              <w:t>Uses a systematic process to evaluate work and to implement improvements</w:t>
            </w:r>
          </w:p>
          <w:p w:rsidR="00000000" w:rsidRPr="001F0B40" w:rsidP="001F0B40">
            <w:pPr>
              <w:pStyle w:val="ListBullet"/>
            </w:pPr>
            <w:r w:rsidRPr="001F0B40">
              <w:t>Uses key features of specific digital systems and tools to effectively complete design ta</w:t>
            </w:r>
            <w:r w:rsidRPr="001F0B40">
              <w:t>sks</w:t>
            </w:r>
          </w:p>
        </w:tc>
      </w:tr>
    </w:tbl>
    <w:p w:rsidR="00000000" w:rsidRPr="001F0B40" w:rsidP="001F0B40">
      <w:pPr>
        <w:pStyle w:val="BodyText"/>
      </w:pP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6" w:name="O_678631"/>
      <w:bookmarkEnd w:id="6"/>
      <w:r w:rsidRPr="001F0B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Code and title</w:t>
            </w:r>
          </w:p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Code and title</w:t>
            </w:r>
          </w:p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SpecialBold"/>
              </w:rPr>
              <w:t>Equivalence status</w:t>
            </w:r>
          </w:p>
        </w:tc>
      </w:tr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ICTGAM524 Integrate multiple data sources into interactive 3-D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ICAGAM524A Integrate multiple data sources into interactive 3-D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Equivalent unit</w:t>
            </w:r>
          </w:p>
        </w:tc>
      </w:tr>
    </w:tbl>
    <w:p w:rsidR="00000000" w:rsidRPr="001F0B40" w:rsidP="001F0B40">
      <w:pPr>
        <w:pStyle w:val="BodyText"/>
      </w:pP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7" w:name="O_678638"/>
      <w:bookmarkEnd w:id="7"/>
      <w:r w:rsidRPr="001F0B40">
        <w:t>Links</w:t>
      </w:r>
    </w:p>
    <w:p w:rsidR="00000000" w:rsidRPr="001F0B40" w:rsidP="006B5CA3">
      <w:pPr>
        <w:pStyle w:val="BodyText"/>
      </w:pPr>
      <w:r w:rsidRPr="001F0B40">
        <w:t>Companion Volume implementation guides are found i</w:t>
      </w:r>
      <w:r w:rsidRPr="001F0B40">
        <w:t xml:space="preserve">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7E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0B40" w:rsidP="006B5CA3">
      <w:pPr>
        <w:pStyle w:val="BodyText"/>
        <w:sectPr w:rsidSect="001F0B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B40" w:rsidP="001F0B40">
      <w:pPr>
        <w:pStyle w:val="SuperHeading"/>
      </w:pPr>
      <w:r w:rsidRPr="001F0B40">
        <w:t>Assessment Requirements for ICTGAM524 Integrate multiple data sources into interactive 3-D environments</w:t>
      </w:r>
    </w:p>
    <w:p w:rsidR="00000000" w:rsidRPr="001F0B40" w:rsidP="001F0B40">
      <w:pPr>
        <w:pStyle w:val="Heading1"/>
      </w:pPr>
      <w:bookmarkStart w:id="8" w:name="O_678633"/>
      <w:bookmarkEnd w:id="8"/>
      <w:r w:rsidRPr="001F0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rPr>
                <w:rStyle w:val="SpecialBold"/>
              </w:rPr>
              <w:t>Comments</w:t>
            </w:r>
          </w:p>
        </w:tc>
      </w:tr>
      <w:tr w:rsidTr="001F0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40">
            <w:pPr>
              <w:pStyle w:val="BodyText"/>
              <w:rPr>
                <w:lang w:val="en-NZ"/>
              </w:rPr>
            </w:pPr>
            <w:r w:rsidRPr="001F0B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40" w:rsidP="001F0B40">
            <w:pPr>
              <w:pStyle w:val="BodyText"/>
            </w:pPr>
            <w:r w:rsidRPr="001F0B40">
              <w:t>This version first released with ICT Information and Communications Technology Training Package Version 1.0.</w:t>
            </w:r>
          </w:p>
        </w:tc>
      </w:tr>
    </w:tbl>
    <w:p w:rsidR="00000000" w:rsidRPr="001F0B40" w:rsidP="001F0B40">
      <w:pPr>
        <w:pStyle w:val="BodyText"/>
      </w:pP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9" w:name="O_678634"/>
      <w:bookmarkEnd w:id="9"/>
      <w:r w:rsidRPr="001F0B40">
        <w:t>Performance Evidence</w:t>
      </w:r>
    </w:p>
    <w:p w:rsidR="00000000" w:rsidRPr="001F0B40" w:rsidP="006B5CA3">
      <w:pPr>
        <w:pStyle w:val="BodyText"/>
      </w:pPr>
      <w:r w:rsidRPr="001F0B40">
        <w:t>Evidence of the ability to:</w:t>
      </w:r>
    </w:p>
    <w:p w:rsidR="00000000" w:rsidRPr="001F0B40" w:rsidP="001F0B40">
      <w:pPr>
        <w:pStyle w:val="ListBullet"/>
      </w:pPr>
      <w:r w:rsidRPr="001F0B40">
        <w:t>research and obtain data sources, tools and libraries needed to integrate elements into an interactive 3-D environment</w:t>
      </w:r>
    </w:p>
    <w:p w:rsidR="00000000" w:rsidRPr="001F0B40" w:rsidP="001F0B40">
      <w:pPr>
        <w:pStyle w:val="ListBullet"/>
      </w:pPr>
      <w:r w:rsidRPr="001F0B40">
        <w:t>create and test prototypes that integrate multiple data sources into a working interactive 3-D environment</w:t>
      </w:r>
    </w:p>
    <w:p w:rsidR="00000000" w:rsidRPr="001F0B40" w:rsidP="001F0B40">
      <w:pPr>
        <w:pStyle w:val="ListBullet"/>
      </w:pPr>
      <w:r w:rsidRPr="001F0B40">
        <w:t>deliver a 3-D environment with</w:t>
      </w:r>
      <w:r w:rsidRPr="001F0B40">
        <w:t xml:space="preserve"> working interactions that includes all data sources, with documented reasons for its implementation.</w:t>
      </w:r>
    </w:p>
    <w:p w:rsidR="00000000" w:rsidRPr="001F0B40" w:rsidP="001F0B40">
      <w:pPr>
        <w:pStyle w:val="BodyText"/>
      </w:pPr>
    </w:p>
    <w:p w:rsidR="00000000" w:rsidRPr="001F0B40" w:rsidP="006B5CA3">
      <w:pPr>
        <w:pStyle w:val="BodyText"/>
      </w:pPr>
      <w:r w:rsidRPr="001F0B40">
        <w:t>Note: If a specific volume or frequency is not stated, then evidence must be provided at least once.</w:t>
      </w:r>
    </w:p>
    <w:p w:rsidR="00000000" w:rsidRPr="001F0B40" w:rsidP="001F0B40">
      <w:pPr>
        <w:pStyle w:val="Heading1"/>
      </w:pPr>
      <w:bookmarkStart w:id="10" w:name="O_678635"/>
      <w:bookmarkEnd w:id="10"/>
      <w:r w:rsidRPr="001F0B40">
        <w:t>Knowledge Evidence</w:t>
      </w:r>
    </w:p>
    <w:p w:rsidR="00000000" w:rsidRPr="001F0B40" w:rsidP="006B5CA3">
      <w:pPr>
        <w:pStyle w:val="BodyText"/>
      </w:pPr>
      <w:r w:rsidRPr="001F0B40">
        <w:t xml:space="preserve">To complete the </w:t>
      </w:r>
      <w:r w:rsidRPr="001F0B40">
        <w:t>unit requirements safely and effectively, the individual must:</w:t>
      </w:r>
    </w:p>
    <w:p w:rsidR="00000000" w:rsidRPr="001F0B40" w:rsidP="001F0B40">
      <w:pPr>
        <w:pStyle w:val="ListBullet"/>
      </w:pPr>
      <w:r w:rsidRPr="001F0B40">
        <w:t>outline the range of data sources for the 3-D environment</w:t>
      </w:r>
    </w:p>
    <w:p w:rsidR="00000000" w:rsidRPr="001F0B40" w:rsidP="001F0B40">
      <w:pPr>
        <w:pStyle w:val="ListBullet"/>
      </w:pPr>
      <w:r w:rsidRPr="001F0B40">
        <w:t>discuss how game design, genre and mechanics, game-play elements and level specifications affect the choice of data source</w:t>
      </w:r>
    </w:p>
    <w:p w:rsidR="00000000" w:rsidRPr="001F0B40" w:rsidP="001F0B40">
      <w:pPr>
        <w:pStyle w:val="ListBullet"/>
      </w:pPr>
      <w:r w:rsidRPr="001F0B40">
        <w:t>summarise current game-play hardware and software products used for interactive 3-D environments, including any technical constraints imposed on design and development</w:t>
      </w:r>
    </w:p>
    <w:p w:rsidR="00000000" w:rsidRPr="001F0B40" w:rsidP="001F0B40">
      <w:pPr>
        <w:pStyle w:val="ListBullet"/>
      </w:pPr>
      <w:r w:rsidRPr="001F0B40">
        <w:t>describe the technology requirements and human resources required in the process of crea</w:t>
      </w:r>
      <w:r w:rsidRPr="001F0B40">
        <w:t>ting a game, including team members’ respective skills.</w:t>
      </w:r>
    </w:p>
    <w:p w:rsidR="00000000" w:rsidRPr="001F0B40" w:rsidP="001F0B40">
      <w:pPr>
        <w:pStyle w:val="AllowPageBreak"/>
      </w:pPr>
    </w:p>
    <w:p w:rsidR="00000000" w:rsidRPr="001F0B40" w:rsidP="001F0B40">
      <w:pPr>
        <w:pStyle w:val="Heading1"/>
      </w:pPr>
      <w:bookmarkStart w:id="11" w:name="O_678636"/>
      <w:bookmarkEnd w:id="11"/>
      <w:r w:rsidRPr="001F0B40">
        <w:t>Assessment Conditions</w:t>
      </w:r>
    </w:p>
    <w:p w:rsidR="00000000" w:rsidRPr="001F0B40" w:rsidP="006B5CA3">
      <w:pPr>
        <w:pStyle w:val="BodyText"/>
      </w:pPr>
      <w:r w:rsidRPr="001F0B40">
        <w:t xml:space="preserve">Gather evidence to demonstrate consistent performance in conditions that are safe and replicate the workplace.  Noise levels, production flow, interruptions and </w:t>
      </w:r>
      <w:r w:rsidRPr="001F0B40">
        <w:t>time variances must be typical of those experienced in the game development field of work, and include access to:</w:t>
      </w:r>
    </w:p>
    <w:p w:rsidR="00000000" w:rsidRPr="001F0B40" w:rsidP="001F0B40">
      <w:pPr>
        <w:pStyle w:val="ListBullet"/>
      </w:pPr>
      <w:r w:rsidRPr="001F0B40">
        <w:t>computer hardware and software</w:t>
      </w:r>
    </w:p>
    <w:p w:rsidR="00000000" w:rsidRPr="001F0B40" w:rsidP="001F0B40">
      <w:pPr>
        <w:pStyle w:val="ListBullet"/>
      </w:pPr>
      <w:r w:rsidRPr="001F0B40">
        <w:t>games engines</w:t>
      </w:r>
    </w:p>
    <w:p w:rsidR="00000000" w:rsidRPr="001F0B40" w:rsidP="001F0B40">
      <w:pPr>
        <w:pStyle w:val="ListBullet"/>
      </w:pPr>
      <w:r w:rsidRPr="001F0B40">
        <w:t>file storage.</w:t>
      </w:r>
    </w:p>
    <w:p w:rsidR="00000000" w:rsidRPr="001F0B40" w:rsidP="001F0B40">
      <w:pPr>
        <w:pStyle w:val="BodyText"/>
      </w:pPr>
    </w:p>
    <w:p w:rsidR="00000000" w:rsidRPr="001F0B40" w:rsidP="006B5CA3">
      <w:pPr>
        <w:pStyle w:val="BodyText"/>
      </w:pPr>
      <w:r w:rsidRPr="001F0B40">
        <w:t>Assessors must satisfy NVR/AQTF assessor requirements.</w:t>
      </w:r>
    </w:p>
    <w:p w:rsidR="00000000" w:rsidRPr="001F0B40" w:rsidP="001F0B40">
      <w:pPr>
        <w:pStyle w:val="Heading1"/>
      </w:pPr>
      <w:bookmarkStart w:id="12" w:name="O_678639"/>
      <w:bookmarkEnd w:id="12"/>
      <w:r w:rsidRPr="001F0B40">
        <w:t>Links</w:t>
      </w:r>
    </w:p>
    <w:p w:rsidR="00000000" w:rsidRPr="001F0B40" w:rsidP="006B5CA3">
      <w:pPr>
        <w:pStyle w:val="BodyText"/>
      </w:pPr>
      <w:r w:rsidRPr="001F0B40">
        <w:t>Com</w:t>
      </w:r>
      <w:r w:rsidRPr="001F0B4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7E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0B40" w:rsidP="001F0B40"/>
    <w:sectPr w:rsidSect="001F0B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 w:rsidRPr="006B5CA3" w:rsidP="006B5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A3" w:rsidP="001F0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CA3" w:rsidP="001F0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5CA3" w:rsidP="001F0B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 w:rsidP="001F0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CA3">
      <w:t>Approved</w:t>
    </w:r>
    <w:r w:rsidR="006B5C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C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CA3">
      <w:rPr>
        <w:noProof/>
      </w:rPr>
      <w:t>4</w:t>
    </w:r>
    <w:r>
      <w:rPr>
        <w:noProof/>
      </w:rPr>
      <w:fldChar w:fldCharType="end"/>
    </w:r>
  </w:p>
  <w:p w:rsidR="001F0B40" w:rsidP="001F0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C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CA3">
      <w:t>Future Skills Organisation</w:t>
    </w:r>
    <w:r w:rsidR="006B5CA3">
      <w:fldChar w:fldCharType="end"/>
    </w:r>
  </w:p>
  <w:p w:rsidR="001F0B40" w:rsidP="001F0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B40" w:rsidRPr="006B5CA3" w:rsidP="006B5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A3" w:rsidRPr="002D2AF8" w:rsidP="001F0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ICTGAM524 Integrate multiple data sources into interactive 3-D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5CA3" w:rsidP="001F0B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40" w:rsidRPr="002D2AF8" w:rsidP="001F0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CA3">
      <w:t>ICTGAM524 Integrate multiple data sources into interactive 3-D environments</w:t>
    </w:r>
    <w:r w:rsidR="006B5C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CA3">
      <w:rPr>
        <w:noProof/>
      </w:rPr>
      <w:t>1 March 2025</w:t>
    </w:r>
    <w:r>
      <w:fldChar w:fldCharType="end"/>
    </w:r>
  </w:p>
  <w:p w:rsidR="001F0B40" w:rsidP="001F0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0A5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4C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B40"/>
  </w:style>
  <w:style w:type="character" w:customStyle="1" w:styleId="Heading1Char">
    <w:name w:val="Heading 1 Char"/>
    <w:basedOn w:val="DefaultParagraphFont"/>
    <w:link w:val="Heading1"/>
    <w:rsid w:val="001F0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B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B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B40"/>
    <w:rPr>
      <w:b/>
      <w:spacing w:val="0"/>
    </w:rPr>
  </w:style>
  <w:style w:type="character" w:styleId="Emphasis">
    <w:name w:val="Emphasis"/>
    <w:basedOn w:val="DefaultParagraphFont"/>
    <w:qFormat/>
    <w:rsid w:val="001F0B40"/>
    <w:rPr>
      <w:i/>
    </w:rPr>
  </w:style>
  <w:style w:type="paragraph" w:customStyle="1" w:styleId="SuperHeading">
    <w:name w:val="SuperHeading"/>
    <w:basedOn w:val="Normal"/>
    <w:rsid w:val="001F0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B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B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B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B40"/>
  </w:style>
  <w:style w:type="paragraph" w:styleId="TableofFigures">
    <w:name w:val="table of figures"/>
    <w:basedOn w:val="Normal"/>
    <w:next w:val="Normal"/>
    <w:semiHidden/>
    <w:rsid w:val="001F0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B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0B40"/>
    <w:rPr>
      <w:rFonts w:ascii="Wingdings" w:hAnsi="Wingdings"/>
    </w:rPr>
  </w:style>
  <w:style w:type="paragraph" w:customStyle="1" w:styleId="TableHeading">
    <w:name w:val="Table Heading"/>
    <w:basedOn w:val="HeadingBase"/>
    <w:rsid w:val="001F0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B40"/>
    <w:rPr>
      <w:color w:val="0033CC"/>
      <w:u w:val="none"/>
    </w:rPr>
  </w:style>
  <w:style w:type="paragraph" w:customStyle="1" w:styleId="BodyTextRight">
    <w:name w:val="Body Text Right"/>
    <w:basedOn w:val="BodyText"/>
    <w:rsid w:val="001F0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B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B40"/>
    <w:rPr>
      <w:sz w:val="32"/>
    </w:rPr>
  </w:style>
  <w:style w:type="paragraph" w:customStyle="1" w:styleId="HeadingProcedure">
    <w:name w:val="Heading Procedure"/>
    <w:basedOn w:val="HeadingBase"/>
    <w:next w:val="Normal"/>
    <w:rsid w:val="001F0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B40"/>
    <w:pPr>
      <w:spacing w:before="60" w:after="60"/>
    </w:pPr>
  </w:style>
  <w:style w:type="paragraph" w:styleId="ListContinue">
    <w:name w:val="List Continue"/>
    <w:basedOn w:val="List"/>
    <w:rsid w:val="001F0B40"/>
    <w:pPr>
      <w:ind w:firstLine="0"/>
    </w:pPr>
  </w:style>
  <w:style w:type="paragraph" w:customStyle="1" w:styleId="ListNote">
    <w:name w:val="List Note"/>
    <w:basedOn w:val="List"/>
    <w:rsid w:val="001F0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B40"/>
    <w:rPr>
      <w:rFonts w:ascii="Courier New" w:hAnsi="Courier New"/>
    </w:rPr>
  </w:style>
  <w:style w:type="paragraph" w:customStyle="1" w:styleId="NoteBullet">
    <w:name w:val="Note Bullet"/>
    <w:basedOn w:val="Note"/>
    <w:rsid w:val="001F0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B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0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B40"/>
    <w:rPr>
      <w:b/>
      <w:smallCaps/>
    </w:rPr>
  </w:style>
  <w:style w:type="paragraph" w:customStyle="1" w:styleId="TableListNumber">
    <w:name w:val="Table List Number"/>
    <w:basedOn w:val="ListNumber"/>
    <w:rsid w:val="001F0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B40"/>
    <w:pPr>
      <w:numPr>
        <w:numId w:val="8"/>
      </w:numPr>
    </w:pPr>
  </w:style>
  <w:style w:type="paragraph" w:customStyle="1" w:styleId="ListAlpha2">
    <w:name w:val="List Alpha 2"/>
    <w:basedOn w:val="List2"/>
    <w:rsid w:val="001F0B40"/>
    <w:pPr>
      <w:numPr>
        <w:numId w:val="7"/>
      </w:numPr>
    </w:pPr>
  </w:style>
  <w:style w:type="paragraph" w:styleId="List2">
    <w:name w:val="List 2"/>
    <w:basedOn w:val="BodyText"/>
    <w:rsid w:val="001F0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B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B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0B40"/>
    <w:pPr>
      <w:numPr>
        <w:numId w:val="3"/>
      </w:numPr>
    </w:pPr>
  </w:style>
  <w:style w:type="paragraph" w:styleId="ListContinue2">
    <w:name w:val="List Continue 2"/>
    <w:basedOn w:val="List2"/>
    <w:rsid w:val="001F0B40"/>
    <w:pPr>
      <w:ind w:firstLine="0"/>
    </w:pPr>
  </w:style>
  <w:style w:type="paragraph" w:styleId="ListContinue3">
    <w:name w:val="List Continue 3"/>
    <w:basedOn w:val="List3"/>
    <w:rsid w:val="001F0B40"/>
    <w:pPr>
      <w:ind w:left="1021" w:firstLine="0"/>
    </w:pPr>
  </w:style>
  <w:style w:type="paragraph" w:styleId="ListContinue4">
    <w:name w:val="List Continue 4"/>
    <w:basedOn w:val="List4"/>
    <w:rsid w:val="001F0B40"/>
    <w:pPr>
      <w:ind w:firstLine="0"/>
    </w:pPr>
  </w:style>
  <w:style w:type="paragraph" w:styleId="ListContinue5">
    <w:name w:val="List Continue 5"/>
    <w:basedOn w:val="List5"/>
    <w:rsid w:val="001F0B40"/>
    <w:pPr>
      <w:ind w:firstLine="0"/>
    </w:pPr>
  </w:style>
  <w:style w:type="paragraph" w:styleId="ListNumber3">
    <w:name w:val="List Number 3"/>
    <w:basedOn w:val="List3"/>
    <w:rsid w:val="001F0B40"/>
    <w:pPr>
      <w:numPr>
        <w:numId w:val="4"/>
      </w:numPr>
    </w:pPr>
  </w:style>
  <w:style w:type="paragraph" w:styleId="ListNumber4">
    <w:name w:val="List Number 4"/>
    <w:basedOn w:val="List4"/>
    <w:rsid w:val="001F0B40"/>
    <w:pPr>
      <w:numPr>
        <w:numId w:val="5"/>
      </w:numPr>
    </w:pPr>
  </w:style>
  <w:style w:type="paragraph" w:styleId="ListNumber5">
    <w:name w:val="List Number 5"/>
    <w:basedOn w:val="List5"/>
    <w:rsid w:val="001F0B40"/>
    <w:pPr>
      <w:numPr>
        <w:numId w:val="6"/>
      </w:numPr>
    </w:pPr>
  </w:style>
  <w:style w:type="paragraph" w:styleId="BlockText">
    <w:name w:val="Block Text"/>
    <w:basedOn w:val="Normal"/>
    <w:rsid w:val="001F0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B40"/>
    <w:rPr>
      <w:sz w:val="16"/>
      <w:vertAlign w:val="superscript"/>
    </w:rPr>
  </w:style>
  <w:style w:type="character" w:customStyle="1" w:styleId="Symbols">
    <w:name w:val="Symbols"/>
    <w:basedOn w:val="DefaultParagraphFont"/>
    <w:rsid w:val="001F0B40"/>
    <w:rPr>
      <w:rFonts w:ascii="Symbol" w:hAnsi="Symbol"/>
    </w:rPr>
  </w:style>
  <w:style w:type="character" w:customStyle="1" w:styleId="MenuOptions">
    <w:name w:val="Menu Options"/>
    <w:basedOn w:val="DefaultParagraphFont"/>
    <w:rsid w:val="001F0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B40"/>
    <w:rPr>
      <w:b/>
    </w:rPr>
  </w:style>
  <w:style w:type="character" w:customStyle="1" w:styleId="Underlined">
    <w:name w:val="Underlined"/>
    <w:basedOn w:val="DefaultParagraphFont"/>
    <w:rsid w:val="001F0B40"/>
    <w:rPr>
      <w:u w:val="single"/>
    </w:rPr>
  </w:style>
  <w:style w:type="paragraph" w:customStyle="1" w:styleId="TableBodyTextRight">
    <w:name w:val="Table Body Text Right"/>
    <w:basedOn w:val="TableBodyText"/>
    <w:rsid w:val="001F0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B40"/>
    <w:rPr>
      <w:sz w:val="18"/>
    </w:rPr>
  </w:style>
  <w:style w:type="paragraph" w:customStyle="1" w:styleId="BodySmallRight">
    <w:name w:val="Body Small Right"/>
    <w:basedOn w:val="BodyTextRight"/>
    <w:rsid w:val="001F0B40"/>
    <w:rPr>
      <w:sz w:val="18"/>
      <w:szCs w:val="18"/>
    </w:rPr>
  </w:style>
  <w:style w:type="paragraph" w:customStyle="1" w:styleId="MarginEdition">
    <w:name w:val="Margin Edition"/>
    <w:basedOn w:val="MarginNote"/>
    <w:rsid w:val="001F0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B40"/>
    <w:rPr>
      <w:sz w:val="2"/>
      <w:szCs w:val="2"/>
    </w:rPr>
  </w:style>
  <w:style w:type="character" w:customStyle="1" w:styleId="Small">
    <w:name w:val="Small"/>
    <w:basedOn w:val="DefaultParagraphFont"/>
    <w:rsid w:val="001F0B40"/>
    <w:rPr>
      <w:sz w:val="16"/>
    </w:rPr>
  </w:style>
  <w:style w:type="paragraph" w:customStyle="1" w:styleId="WideTable">
    <w:name w:val="Wide Table"/>
    <w:basedOn w:val="Normal"/>
    <w:rsid w:val="001F0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B40"/>
  </w:style>
  <w:style w:type="paragraph" w:styleId="Quote">
    <w:name w:val="Quote"/>
    <w:basedOn w:val="Heading1"/>
    <w:link w:val="QuoteChar"/>
    <w:qFormat/>
    <w:rsid w:val="001F0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B40"/>
    <w:pPr>
      <w:pageBreakBefore/>
    </w:pPr>
  </w:style>
  <w:style w:type="paragraph" w:customStyle="1" w:styleId="Border">
    <w:name w:val="Border"/>
    <w:basedOn w:val="Normal"/>
    <w:qFormat/>
    <w:rsid w:val="001F0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B40"/>
    <w:rPr>
      <w:u w:val="single"/>
    </w:rPr>
  </w:style>
  <w:style w:type="character" w:customStyle="1" w:styleId="BoldandItalics">
    <w:name w:val="Bold and Italics"/>
    <w:qFormat/>
    <w:rsid w:val="001F0B40"/>
    <w:rPr>
      <w:b/>
      <w:i/>
      <w:u w:val="none"/>
    </w:rPr>
  </w:style>
  <w:style w:type="paragraph" w:styleId="BalloonText">
    <w:name w:val="Balloon Text"/>
    <w:basedOn w:val="Normal"/>
    <w:link w:val="BalloonTextChar"/>
    <w:rsid w:val="001F0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B40"/>
    <w:pPr>
      <w:spacing w:before="0" w:after="0"/>
    </w:pPr>
  </w:style>
  <w:style w:type="paragraph" w:customStyle="1" w:styleId="BodyTextBold">
    <w:name w:val="Body Text Bold"/>
    <w:basedOn w:val="BodyText"/>
    <w:qFormat/>
    <w:rsid w:val="001F0B40"/>
    <w:rPr>
      <w:b/>
    </w:rPr>
  </w:style>
  <w:style w:type="character" w:styleId="Hyperlink">
    <w:name w:val="Hyperlink"/>
    <w:basedOn w:val="DefaultParagraphFont"/>
    <w:uiPriority w:val="99"/>
    <w:unhideWhenUsed/>
    <w:rsid w:val="006B5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5421</Characters>
  <Application>Microsoft Office Word</Application>
  <DocSecurity>0</DocSecurity>
  <Lines>200</Lines>
  <Paragraphs>115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ICTGAM524 Integrate multiple data sources into interactive 3-D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