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AE3" w:rsidP="00840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ICTGAM519 Manage technical art and rigging in 3-D animation</w:t>
      </w:r>
      <w:r>
        <w:fldChar w:fldCharType="end"/>
      </w:r>
    </w:p>
    <w:p w:rsidR="00840AE3" w:rsidP="00840AE3">
      <w:pPr>
        <w:pStyle w:val="Version"/>
        <w:sectPr w:rsidSect="00912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28D9" w:rsidP="009128D9">
      <w:pPr>
        <w:pStyle w:val="SuperHeading"/>
      </w:pPr>
      <w:r w:rsidRPr="009128D9">
        <w:t>ICTGAM519 Manage technical art and rigging in 3-D animation</w:t>
      </w:r>
    </w:p>
    <w:p w:rsidR="00000000" w:rsidRPr="009128D9" w:rsidP="009128D9">
      <w:pPr>
        <w:pStyle w:val="Heading1"/>
      </w:pPr>
      <w:bookmarkStart w:id="1" w:name="O_678127"/>
      <w:bookmarkEnd w:id="1"/>
      <w:r w:rsidRPr="009128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12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rPr>
                <w:rStyle w:val="SpecialBold"/>
              </w:rPr>
              <w:t>Comments</w:t>
            </w:r>
          </w:p>
        </w:tc>
      </w:tr>
      <w:tr w:rsidTr="009128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>This version first released with ICT Information and Communications Technology Training Package Version 1.0.</w:t>
            </w:r>
          </w:p>
        </w:tc>
      </w:tr>
    </w:tbl>
    <w:p w:rsidR="00000000" w:rsidRPr="009128D9" w:rsidP="009128D9">
      <w:pPr>
        <w:pStyle w:val="BodyText"/>
      </w:pPr>
    </w:p>
    <w:p w:rsidR="00000000" w:rsidRPr="009128D9" w:rsidP="009128D9">
      <w:pPr>
        <w:pStyle w:val="AllowPageBreak"/>
      </w:pPr>
    </w:p>
    <w:p w:rsidR="00000000" w:rsidRPr="009128D9" w:rsidP="009128D9">
      <w:pPr>
        <w:pStyle w:val="Heading1"/>
      </w:pPr>
      <w:bookmarkStart w:id="2" w:name="O_678128"/>
      <w:bookmarkEnd w:id="2"/>
      <w:r w:rsidRPr="009128D9">
        <w:t>Application</w:t>
      </w:r>
    </w:p>
    <w:p w:rsidR="00000000" w:rsidRPr="009128D9" w:rsidP="00840AE3">
      <w:pPr>
        <w:pStyle w:val="BodyText"/>
      </w:pPr>
      <w:r w:rsidRPr="009128D9">
        <w:t>This unit describes the skills and knowledge requir</w:t>
      </w:r>
      <w:r w:rsidRPr="009128D9">
        <w:t>ed to design, implement, and manage 3-D animation rigs for objects using structural controls, and construct hierarchies to formulate object geometry, and skeletal rigs to a defined project brief.</w:t>
      </w:r>
    </w:p>
    <w:p w:rsidR="00000000" w:rsidRPr="009128D9" w:rsidP="00840AE3">
      <w:pPr>
        <w:pStyle w:val="BodyText"/>
      </w:pPr>
      <w:r w:rsidRPr="009128D9">
        <w:t>It applies to individuals with high-level mathematical, tec</w:t>
      </w:r>
      <w:r w:rsidRPr="009128D9">
        <w:t>hnical and communication skills working as concept artists, game designers, games programmers, animators, and other personnel working in the game development industry.</w:t>
      </w:r>
    </w:p>
    <w:p w:rsidR="00000000" w:rsidRPr="009128D9" w:rsidP="00840AE3">
      <w:pPr>
        <w:pStyle w:val="BodyText"/>
      </w:pPr>
      <w:r w:rsidRPr="009128D9">
        <w:t xml:space="preserve">No licensing, legislative or certification requirements apply to this unit at the time </w:t>
      </w:r>
      <w:r w:rsidRPr="009128D9">
        <w:t>of publication.</w:t>
      </w:r>
    </w:p>
    <w:p w:rsidR="00000000" w:rsidRPr="009128D9" w:rsidP="009128D9">
      <w:pPr>
        <w:pStyle w:val="Heading1"/>
      </w:pPr>
      <w:bookmarkStart w:id="3" w:name="O_678131"/>
      <w:bookmarkEnd w:id="3"/>
      <w:r w:rsidRPr="009128D9">
        <w:t>Unit Sector</w:t>
      </w:r>
    </w:p>
    <w:p w:rsidR="00000000" w:rsidRPr="009128D9" w:rsidP="00840AE3">
      <w:pPr>
        <w:pStyle w:val="BodyText"/>
      </w:pPr>
      <w:r w:rsidRPr="009128D9">
        <w:t>Game development</w:t>
      </w:r>
    </w:p>
    <w:p w:rsidR="00000000" w:rsidRPr="009128D9" w:rsidP="009128D9">
      <w:pPr>
        <w:pStyle w:val="Heading1"/>
      </w:pPr>
      <w:bookmarkStart w:id="4" w:name="O_678132"/>
      <w:bookmarkEnd w:id="4"/>
      <w:r w:rsidRPr="009128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rPr>
                <w:rStyle w:val="SpecialBold"/>
              </w:rPr>
              <w:t>PERFORMANCE CRITERIA</w:t>
            </w:r>
          </w:p>
        </w:tc>
      </w:tr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1. Use reference or source materials to assess rig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>1.1 Use organisational procedures and production documentation to determine model rigging requi</w:t>
            </w:r>
            <w:r w:rsidRPr="009128D9">
              <w:t>rements</w:t>
            </w:r>
          </w:p>
          <w:p w:rsidR="00000000" w:rsidRPr="009128D9" w:rsidP="009128D9">
            <w:pPr>
              <w:pStyle w:val="BodyText"/>
            </w:pPr>
            <w:r w:rsidRPr="009128D9">
              <w:t>1.2 Maintain a portfolio of reference materials</w:t>
            </w:r>
          </w:p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1.3 Determine the range of software features available, when using various rigging technologies</w:t>
            </w:r>
          </w:p>
        </w:tc>
      </w:tr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2. Plan rig suitable for animation/movement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>2.1 Analyse the inner workings of the object to select appropriate skeletal or structural systems</w:t>
            </w:r>
          </w:p>
          <w:p w:rsidR="00000000" w:rsidRPr="009128D9" w:rsidP="009128D9">
            <w:pPr>
              <w:pStyle w:val="BodyText"/>
            </w:pPr>
            <w:r w:rsidRPr="009128D9">
              <w:t>2.2 Analyse required bones or joints behaviours to select correct orientations</w:t>
            </w:r>
          </w:p>
          <w:p w:rsidR="00000000" w:rsidRPr="009128D9" w:rsidP="009128D9">
            <w:pPr>
              <w:pStyle w:val="BodyText"/>
            </w:pPr>
            <w:r w:rsidRPr="009128D9">
              <w:t>2.3 Examine object geometry topologies to select the correct bone and joint pla</w:t>
            </w:r>
            <w:r w:rsidRPr="009128D9">
              <w:t>cement</w:t>
            </w:r>
          </w:p>
          <w:p w:rsidR="00000000" w:rsidRPr="009128D9" w:rsidP="009128D9">
            <w:pPr>
              <w:pStyle w:val="BodyText"/>
            </w:pPr>
            <w:r w:rsidRPr="009128D9">
              <w:t>2.4 Analyse critical object movement to select forward kinematics (FK) or Inverse Kinematics (IK) requirements, or a hybrid solution</w:t>
            </w:r>
          </w:p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2.5 Record the results for use at the rigging implementation phase</w:t>
            </w:r>
          </w:p>
        </w:tc>
      </w:tr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3. Implement character skeleton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>3.1</w:t>
            </w:r>
            <w:r w:rsidRPr="009128D9">
              <w:t xml:space="preserve"> Use 3-D software to place the bones and joints, according to rigging plan</w:t>
            </w:r>
          </w:p>
          <w:p w:rsidR="00000000" w:rsidRPr="009128D9" w:rsidP="009128D9">
            <w:pPr>
              <w:pStyle w:val="BodyText"/>
            </w:pPr>
            <w:r w:rsidRPr="009128D9">
              <w:t>3.2 Use 3-D software to orientate the bones and joints, according to rigging plan</w:t>
            </w:r>
          </w:p>
          <w:p w:rsidR="00000000" w:rsidRPr="009128D9" w:rsidP="009128D9">
            <w:pPr>
              <w:pStyle w:val="BodyText"/>
            </w:pPr>
            <w:r w:rsidRPr="009128D9">
              <w:t>3.3 Use 3-D software to construct FK or IK requirements in adherence to the rigging plan</w:t>
            </w:r>
          </w:p>
          <w:p w:rsidR="00000000" w:rsidRPr="009128D9" w:rsidP="009128D9">
            <w:pPr>
              <w:pStyle w:val="BodyText"/>
            </w:pPr>
            <w:r w:rsidRPr="009128D9">
              <w:t>3.4 Use 3-</w:t>
            </w:r>
            <w:r w:rsidRPr="009128D9">
              <w:t>D software to construct hierarchies and pivotal sets</w:t>
            </w:r>
          </w:p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3.5 Trial and refine rotations and movement attributes</w:t>
            </w:r>
          </w:p>
        </w:tc>
      </w:tr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4. Employ character movement and implement character attributes and control handles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>4.1 Use 3-D software to construct specific driven attributes fo</w:t>
            </w:r>
            <w:r w:rsidRPr="009128D9">
              <w:t>r manipulation purposes</w:t>
            </w:r>
          </w:p>
          <w:p w:rsidR="00000000" w:rsidRPr="009128D9" w:rsidP="009128D9">
            <w:pPr>
              <w:pStyle w:val="BodyText"/>
            </w:pPr>
            <w:r w:rsidRPr="009128D9">
              <w:t>4.2 Use 3-D software to create, and place, control handles with the appropriate attributes</w:t>
            </w:r>
          </w:p>
          <w:p w:rsidR="00000000" w:rsidRPr="009128D9" w:rsidP="009128D9">
            <w:pPr>
              <w:pStyle w:val="BodyText"/>
            </w:pPr>
            <w:r w:rsidRPr="009128D9">
              <w:t>4.3 Use 3-D software to link control handles to improve the animation procedures</w:t>
            </w:r>
          </w:p>
          <w:p w:rsidR="00000000" w:rsidRPr="009128D9" w:rsidP="009128D9">
            <w:pPr>
              <w:pStyle w:val="BodyText"/>
            </w:pPr>
            <w:r w:rsidRPr="009128D9">
              <w:t>4.4 Trial and refine the controls, and attributes</w:t>
            </w:r>
          </w:p>
          <w:p w:rsidR="00000000" w:rsidRPr="009128D9" w:rsidP="009128D9">
            <w:pPr>
              <w:pStyle w:val="BodyText"/>
            </w:pPr>
            <w:r w:rsidRPr="009128D9">
              <w:t>4.5 Negoti</w:t>
            </w:r>
            <w:r w:rsidRPr="009128D9">
              <w:t>ate modifications, where appropriate</w:t>
            </w:r>
          </w:p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4.6 Use 3-D software toolsets to skin/bind object geometry, to created skeletal systems or mechanical structures</w:t>
            </w:r>
          </w:p>
        </w:tc>
      </w:tr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5. Test and refine rig integrity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>5.1 Use 3-D software to test and refine, object rig interaction</w:t>
            </w:r>
          </w:p>
          <w:p w:rsidR="00000000" w:rsidRPr="009128D9" w:rsidP="009128D9">
            <w:pPr>
              <w:pStyle w:val="BodyText"/>
            </w:pPr>
            <w:r w:rsidRPr="009128D9">
              <w:t>5.2 Use 3-D software toolsets to test and refine, geometry skeleton systems or mechanical structure interaction</w:t>
            </w:r>
          </w:p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5.3 Negotiate modifications, where appropriate</w:t>
            </w:r>
          </w:p>
        </w:tc>
      </w:tr>
      <w:tr w:rsidTr="009128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6. Produce animated sequences of rigged object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 xml:space="preserve">6.1 Create 3-D animations of rigged models using </w:t>
            </w:r>
            <w:r w:rsidRPr="009128D9">
              <w:t>animation and rigged modelling techniques, to suit design specifications</w:t>
            </w:r>
          </w:p>
          <w:p w:rsidR="00000000" w:rsidRPr="009128D9" w:rsidP="009128D9">
            <w:pPr>
              <w:pStyle w:val="BodyText"/>
            </w:pPr>
            <w:r w:rsidRPr="009128D9">
              <w:t>6.2 Render the completed animated sequences</w:t>
            </w:r>
          </w:p>
          <w:p w:rsidR="00000000" w:rsidRPr="009128D9" w:rsidP="009128D9">
            <w:pPr>
              <w:pStyle w:val="BodyText"/>
            </w:pPr>
            <w:r w:rsidRPr="009128D9">
              <w:t xml:space="preserve">6.3 Save and store the animated sequences, using appropriate </w:t>
            </w:r>
            <w:r w:rsidRPr="009128D9">
              <w:t>output file formats, standard naming conventions, and version-control protocol</w:t>
            </w:r>
            <w:r w:rsidRPr="009128D9">
              <w:t>s</w:t>
            </w:r>
          </w:p>
          <w:p w:rsidR="00000000" w:rsidRPr="009128D9" w:rsidP="009128D9">
            <w:pPr>
              <w:pStyle w:val="BodyText"/>
            </w:pPr>
            <w:r w:rsidRPr="009128D9">
              <w:t>6.4 Present the 3-D animated sequences of rigged models to the relevant personnel for evaluation by agreed deadlines</w:t>
            </w:r>
          </w:p>
        </w:tc>
      </w:tr>
    </w:tbl>
    <w:p w:rsidR="00000000" w:rsidRPr="009128D9" w:rsidP="009128D9">
      <w:pPr>
        <w:pStyle w:val="BodyText"/>
      </w:pPr>
    </w:p>
    <w:p w:rsidR="00000000" w:rsidRPr="009128D9" w:rsidP="009128D9">
      <w:pPr>
        <w:pStyle w:val="AllowPageBreak"/>
      </w:pPr>
    </w:p>
    <w:p w:rsidR="00000000" w:rsidRPr="009128D9" w:rsidP="009128D9">
      <w:pPr>
        <w:pStyle w:val="Heading1"/>
      </w:pPr>
      <w:bookmarkStart w:id="5" w:name="O_678133"/>
      <w:bookmarkEnd w:id="5"/>
      <w:r w:rsidRPr="009128D9">
        <w:t>Foundation Skills</w:t>
      </w:r>
    </w:p>
    <w:p w:rsidR="00000000" w:rsidRPr="00840AE3" w:rsidP="00840AE3">
      <w:pPr>
        <w:pStyle w:val="BodyText"/>
        <w:rPr>
          <w:i/>
        </w:rPr>
      </w:pPr>
      <w:r w:rsidRPr="00840AE3">
        <w:rPr>
          <w:rStyle w:val="Emphasis"/>
        </w:rPr>
        <w:t>This section describes language, literacy, numeracy and employment skills incorporated in the perfor</w:t>
      </w:r>
      <w:r w:rsidRPr="00840AE3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12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rPr>
                <w:rStyle w:val="SpecialBold"/>
              </w:rPr>
              <w:t>Description</w:t>
            </w:r>
          </w:p>
        </w:tc>
      </w:tr>
      <w:tr w:rsidTr="00912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1.1, 3.1, 3.2, 3.3, 6.1, 6.3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ListBullet"/>
              <w:rPr>
                <w:lang w:val="en-NZ"/>
              </w:rPr>
            </w:pPr>
            <w:r w:rsidRPr="009128D9">
              <w:t>Interprets, analyses and comprehends briefs, documents and conceptual information to inform job requirements</w:t>
            </w:r>
          </w:p>
        </w:tc>
      </w:tr>
      <w:tr w:rsidTr="00912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2.5, 4.5, 5.3, 6.3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ListBullet"/>
            </w:pPr>
            <w:r w:rsidRPr="009128D9">
              <w:t>Develops readily-understood conceptual and instructional documentation, using programming language</w:t>
            </w:r>
          </w:p>
          <w:p w:rsidR="00000000" w:rsidP="009128D9">
            <w:pPr>
              <w:pStyle w:val="ListBullet"/>
              <w:rPr>
                <w:lang w:val="en-NZ"/>
              </w:rPr>
            </w:pPr>
            <w:r w:rsidRPr="009128D9">
              <w:t>Transforms creative ideas for specific audiences, using clear and detailed language</w:t>
            </w:r>
          </w:p>
        </w:tc>
      </w:tr>
      <w:tr w:rsidTr="00912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1.3, 4.5, 5.3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ListBullet"/>
            </w:pPr>
            <w:r w:rsidRPr="009128D9">
              <w:t>Speaks clearly and</w:t>
            </w:r>
            <w:r w:rsidRPr="009128D9">
              <w:t xml:space="preserve"> concisely, converting highly technical language and terminology to plain English, when providing information</w:t>
            </w:r>
          </w:p>
          <w:p w:rsidR="00000000" w:rsidP="009128D9">
            <w:pPr>
              <w:pStyle w:val="ListBullet"/>
              <w:rPr>
                <w:lang w:val="en-NZ"/>
              </w:rPr>
            </w:pPr>
            <w:r w:rsidRPr="009128D9">
              <w:t>Elicits information using effective listening and open questioning techniques</w:t>
            </w:r>
          </w:p>
        </w:tc>
      </w:tr>
      <w:tr w:rsidTr="00912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 xml:space="preserve">4.6, 5.1, 5.2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ListBullet"/>
              <w:rPr>
                <w:lang w:val="en-NZ"/>
              </w:rPr>
            </w:pPr>
            <w:r w:rsidRPr="009128D9">
              <w:t>Undertakes geometric calculations to deduce measurements, relationships between points, lines, angles and figures in space by using assumed properties of space</w:t>
            </w:r>
          </w:p>
        </w:tc>
      </w:tr>
      <w:tr w:rsidTr="00912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4.5, 5.3, 6.4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ListBullet"/>
              <w:rPr>
                <w:lang w:val="en-NZ"/>
              </w:rPr>
            </w:pPr>
            <w:r w:rsidRPr="009128D9">
              <w:t>Recognises and applies the protocols governing what to comm</w:t>
            </w:r>
            <w:r w:rsidRPr="009128D9">
              <w:t>unicate, with whom and how, when presenting work for evaluation, and negotiating modifications</w:t>
            </w:r>
          </w:p>
        </w:tc>
      </w:tr>
      <w:tr w:rsidTr="009128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All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ListBullet"/>
            </w:pPr>
            <w:r w:rsidRPr="009128D9">
              <w:t>Sequences and schedules complex activities, monitors implementation and manages relevant communication</w:t>
            </w:r>
          </w:p>
          <w:p w:rsidR="00000000" w:rsidRPr="009128D9" w:rsidP="009128D9">
            <w:pPr>
              <w:pStyle w:val="ListBullet"/>
            </w:pPr>
            <w:r w:rsidRPr="009128D9">
              <w:t>Implements actions as per the plan</w:t>
            </w:r>
            <w:r w:rsidRPr="009128D9">
              <w:t>, making slight adjustments if necessary, and addressing some unexpected issues</w:t>
            </w:r>
          </w:p>
          <w:p w:rsidR="00000000" w:rsidRPr="009128D9" w:rsidP="009128D9">
            <w:pPr>
              <w:pStyle w:val="ListBullet"/>
            </w:pPr>
            <w:r w:rsidRPr="009128D9">
              <w:t>Makes a range of critical and non- critical decisions in relatively complex situations, taking a range of factors into account when planning, testing and refining rigs</w:t>
            </w:r>
          </w:p>
          <w:p w:rsidR="00000000" w:rsidRPr="009128D9" w:rsidP="009128D9">
            <w:pPr>
              <w:pStyle w:val="ListBullet"/>
            </w:pPr>
            <w:r w:rsidRPr="009128D9">
              <w:t>Utilises</w:t>
            </w:r>
            <w:r w:rsidRPr="009128D9">
              <w:t xml:space="preserve"> a broad range of features within applications to improve personal productivity, optimising software functions for specific purposes</w:t>
            </w:r>
          </w:p>
          <w:p w:rsidR="00000000" w:rsidRPr="009128D9" w:rsidP="009128D9">
            <w:pPr>
              <w:pStyle w:val="ListBullet"/>
            </w:pPr>
            <w:r w:rsidRPr="009128D9">
              <w:t>Manages and maintains files securely in a variety of storage media and formats</w:t>
            </w:r>
          </w:p>
        </w:tc>
      </w:tr>
    </w:tbl>
    <w:p w:rsidR="00000000" w:rsidRPr="009128D9" w:rsidP="009128D9">
      <w:pPr>
        <w:pStyle w:val="BodyText"/>
      </w:pPr>
    </w:p>
    <w:p w:rsidR="00000000" w:rsidRPr="009128D9" w:rsidP="009128D9">
      <w:pPr>
        <w:pStyle w:val="AllowPageBreak"/>
      </w:pPr>
    </w:p>
    <w:p w:rsidR="00000000" w:rsidRPr="009128D9" w:rsidP="009128D9">
      <w:pPr>
        <w:pStyle w:val="Heading1"/>
      </w:pPr>
      <w:bookmarkStart w:id="6" w:name="O_678135"/>
      <w:bookmarkEnd w:id="6"/>
      <w:r w:rsidRPr="009128D9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9128D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Code and title</w:t>
            </w:r>
          </w:p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Code and title</w:t>
            </w:r>
          </w:p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rPr>
                <w:rStyle w:val="SpecialBold"/>
              </w:rPr>
              <w:t>Equivalence status</w:t>
            </w:r>
          </w:p>
        </w:tc>
      </w:tr>
      <w:tr w:rsidTr="009128D9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ICTGAM519 Manage technical art and rigging in 3-D animation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ICAGAM519A Manage technical art and rigging in 3-D animation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8D9">
            <w:pPr>
              <w:pStyle w:val="BodyText"/>
              <w:rPr>
                <w:lang w:val="en-NZ"/>
              </w:rPr>
            </w:pPr>
            <w:r w:rsidRPr="009128D9">
              <w:t>Updated to meet Standards for Training Pack</w:t>
            </w:r>
            <w:r w:rsidRPr="009128D9">
              <w:t>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8D9" w:rsidP="009128D9">
            <w:pPr>
              <w:pStyle w:val="BodyText"/>
            </w:pPr>
            <w:r w:rsidRPr="009128D9">
              <w:t>Equivalent unit</w:t>
            </w:r>
          </w:p>
        </w:tc>
      </w:tr>
    </w:tbl>
    <w:p w:rsidR="00000000" w:rsidRPr="009128D9" w:rsidP="009128D9">
      <w:pPr>
        <w:pStyle w:val="BodyText"/>
      </w:pPr>
    </w:p>
    <w:p w:rsidR="00000000" w:rsidRPr="009128D9" w:rsidP="009128D9">
      <w:pPr>
        <w:pStyle w:val="AllowPageBreak"/>
      </w:pPr>
    </w:p>
    <w:p w:rsidR="00000000" w:rsidRPr="009128D9" w:rsidP="009128D9">
      <w:pPr>
        <w:pStyle w:val="Heading1"/>
      </w:pPr>
      <w:bookmarkStart w:id="7" w:name="O_678142"/>
      <w:bookmarkEnd w:id="7"/>
      <w:r w:rsidRPr="009128D9">
        <w:t>Links</w:t>
      </w:r>
    </w:p>
    <w:p w:rsidR="00000000" w:rsidRPr="009128D9" w:rsidP="00840AE3">
      <w:pPr>
        <w:pStyle w:val="BodyText"/>
      </w:pPr>
      <w:r w:rsidRPr="009128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E771F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9128D9" w:rsidP="009128D9"/>
    <w:sectPr w:rsidSect="009128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D9" w:rsidRPr="00840AE3" w:rsidP="00840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E3" w:rsidP="00912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AE3" w:rsidP="00912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0AE3" w:rsidP="00912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28D9" w:rsidRPr="00840AE3" w:rsidP="00840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E3" w:rsidRPr="002D2AF8" w:rsidP="00912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ICTGAM519 Manage technical art and rigging in 3-D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40AE3" w:rsidP="00912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AF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4203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8D9"/>
  </w:style>
  <w:style w:type="character" w:customStyle="1" w:styleId="Heading1Char">
    <w:name w:val="Heading 1 Char"/>
    <w:basedOn w:val="DefaultParagraphFont"/>
    <w:link w:val="Heading1"/>
    <w:rsid w:val="00912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28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8D9"/>
    <w:rPr>
      <w:b/>
      <w:spacing w:val="0"/>
    </w:rPr>
  </w:style>
  <w:style w:type="character" w:styleId="Emphasis">
    <w:name w:val="Emphasis"/>
    <w:basedOn w:val="DefaultParagraphFont"/>
    <w:qFormat/>
    <w:rsid w:val="009128D9"/>
    <w:rPr>
      <w:i/>
    </w:rPr>
  </w:style>
  <w:style w:type="paragraph" w:customStyle="1" w:styleId="SuperHeading">
    <w:name w:val="SuperHeading"/>
    <w:basedOn w:val="Normal"/>
    <w:rsid w:val="00912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2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2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2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28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2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8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2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8D9"/>
  </w:style>
  <w:style w:type="paragraph" w:styleId="TableofFigures">
    <w:name w:val="table of figures"/>
    <w:basedOn w:val="Normal"/>
    <w:next w:val="Normal"/>
    <w:semiHidden/>
    <w:rsid w:val="00912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8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28D9"/>
    <w:rPr>
      <w:rFonts w:ascii="Wingdings" w:hAnsi="Wingdings"/>
    </w:rPr>
  </w:style>
  <w:style w:type="paragraph" w:customStyle="1" w:styleId="TableHeading">
    <w:name w:val="Table Heading"/>
    <w:basedOn w:val="HeadingBase"/>
    <w:rsid w:val="00912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8D9"/>
    <w:rPr>
      <w:color w:val="0033CC"/>
      <w:u w:val="none"/>
    </w:rPr>
  </w:style>
  <w:style w:type="paragraph" w:customStyle="1" w:styleId="BodyTextRight">
    <w:name w:val="Body Text Right"/>
    <w:basedOn w:val="BodyText"/>
    <w:rsid w:val="00912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8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8D9"/>
    <w:rPr>
      <w:sz w:val="32"/>
    </w:rPr>
  </w:style>
  <w:style w:type="paragraph" w:customStyle="1" w:styleId="HeadingProcedure">
    <w:name w:val="Heading Procedure"/>
    <w:basedOn w:val="HeadingBase"/>
    <w:next w:val="Normal"/>
    <w:rsid w:val="00912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28D9"/>
    <w:pPr>
      <w:spacing w:before="60" w:after="60"/>
    </w:pPr>
  </w:style>
  <w:style w:type="paragraph" w:styleId="ListContinue">
    <w:name w:val="List Continue"/>
    <w:basedOn w:val="List"/>
    <w:rsid w:val="009128D9"/>
    <w:pPr>
      <w:ind w:firstLine="0"/>
    </w:pPr>
  </w:style>
  <w:style w:type="paragraph" w:customStyle="1" w:styleId="ListNote">
    <w:name w:val="List Note"/>
    <w:basedOn w:val="List"/>
    <w:rsid w:val="00912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8D9"/>
    <w:rPr>
      <w:rFonts w:ascii="Courier New" w:hAnsi="Courier New"/>
    </w:rPr>
  </w:style>
  <w:style w:type="paragraph" w:customStyle="1" w:styleId="NoteBullet">
    <w:name w:val="Note Bullet"/>
    <w:basedOn w:val="Note"/>
    <w:rsid w:val="00912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8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2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8D9"/>
    <w:rPr>
      <w:b/>
      <w:smallCaps/>
    </w:rPr>
  </w:style>
  <w:style w:type="paragraph" w:customStyle="1" w:styleId="TableListNumber">
    <w:name w:val="Table List Number"/>
    <w:basedOn w:val="ListNumber"/>
    <w:rsid w:val="00912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8D9"/>
    <w:pPr>
      <w:numPr>
        <w:numId w:val="8"/>
      </w:numPr>
    </w:pPr>
  </w:style>
  <w:style w:type="paragraph" w:customStyle="1" w:styleId="ListAlpha2">
    <w:name w:val="List Alpha 2"/>
    <w:basedOn w:val="List2"/>
    <w:rsid w:val="009128D9"/>
    <w:pPr>
      <w:numPr>
        <w:numId w:val="7"/>
      </w:numPr>
    </w:pPr>
  </w:style>
  <w:style w:type="paragraph" w:styleId="List2">
    <w:name w:val="List 2"/>
    <w:basedOn w:val="BodyText"/>
    <w:rsid w:val="00912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2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8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8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28D9"/>
    <w:pPr>
      <w:numPr>
        <w:numId w:val="3"/>
      </w:numPr>
    </w:pPr>
  </w:style>
  <w:style w:type="paragraph" w:styleId="ListContinue2">
    <w:name w:val="List Continue 2"/>
    <w:basedOn w:val="List2"/>
    <w:rsid w:val="009128D9"/>
    <w:pPr>
      <w:ind w:firstLine="0"/>
    </w:pPr>
  </w:style>
  <w:style w:type="paragraph" w:styleId="ListContinue3">
    <w:name w:val="List Continue 3"/>
    <w:basedOn w:val="List3"/>
    <w:rsid w:val="009128D9"/>
    <w:pPr>
      <w:ind w:left="1021" w:firstLine="0"/>
    </w:pPr>
  </w:style>
  <w:style w:type="paragraph" w:styleId="ListContinue4">
    <w:name w:val="List Continue 4"/>
    <w:basedOn w:val="List4"/>
    <w:rsid w:val="009128D9"/>
    <w:pPr>
      <w:ind w:firstLine="0"/>
    </w:pPr>
  </w:style>
  <w:style w:type="paragraph" w:styleId="ListContinue5">
    <w:name w:val="List Continue 5"/>
    <w:basedOn w:val="List5"/>
    <w:rsid w:val="009128D9"/>
    <w:pPr>
      <w:ind w:firstLine="0"/>
    </w:pPr>
  </w:style>
  <w:style w:type="paragraph" w:styleId="ListNumber3">
    <w:name w:val="List Number 3"/>
    <w:basedOn w:val="List3"/>
    <w:rsid w:val="009128D9"/>
    <w:pPr>
      <w:numPr>
        <w:numId w:val="4"/>
      </w:numPr>
    </w:pPr>
  </w:style>
  <w:style w:type="paragraph" w:styleId="ListNumber4">
    <w:name w:val="List Number 4"/>
    <w:basedOn w:val="List4"/>
    <w:rsid w:val="009128D9"/>
    <w:pPr>
      <w:numPr>
        <w:numId w:val="5"/>
      </w:numPr>
    </w:pPr>
  </w:style>
  <w:style w:type="paragraph" w:styleId="ListNumber5">
    <w:name w:val="List Number 5"/>
    <w:basedOn w:val="List5"/>
    <w:rsid w:val="009128D9"/>
    <w:pPr>
      <w:numPr>
        <w:numId w:val="6"/>
      </w:numPr>
    </w:pPr>
  </w:style>
  <w:style w:type="paragraph" w:styleId="BlockText">
    <w:name w:val="Block Text"/>
    <w:basedOn w:val="Normal"/>
    <w:rsid w:val="00912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8D9"/>
    <w:rPr>
      <w:sz w:val="16"/>
      <w:vertAlign w:val="superscript"/>
    </w:rPr>
  </w:style>
  <w:style w:type="character" w:customStyle="1" w:styleId="Symbols">
    <w:name w:val="Symbols"/>
    <w:basedOn w:val="DefaultParagraphFont"/>
    <w:rsid w:val="009128D9"/>
    <w:rPr>
      <w:rFonts w:ascii="Symbol" w:hAnsi="Symbol"/>
    </w:rPr>
  </w:style>
  <w:style w:type="character" w:customStyle="1" w:styleId="MenuOptions">
    <w:name w:val="Menu Options"/>
    <w:basedOn w:val="DefaultParagraphFont"/>
    <w:rsid w:val="00912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8D9"/>
    <w:rPr>
      <w:b/>
    </w:rPr>
  </w:style>
  <w:style w:type="character" w:customStyle="1" w:styleId="Underlined">
    <w:name w:val="Underlined"/>
    <w:basedOn w:val="DefaultParagraphFont"/>
    <w:rsid w:val="009128D9"/>
    <w:rPr>
      <w:u w:val="single"/>
    </w:rPr>
  </w:style>
  <w:style w:type="paragraph" w:customStyle="1" w:styleId="TableBodyTextRight">
    <w:name w:val="Table Body Text Right"/>
    <w:basedOn w:val="TableBodyText"/>
    <w:rsid w:val="00912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8D9"/>
    <w:rPr>
      <w:sz w:val="18"/>
    </w:rPr>
  </w:style>
  <w:style w:type="paragraph" w:customStyle="1" w:styleId="BodySmallRight">
    <w:name w:val="Body Small Right"/>
    <w:basedOn w:val="BodyTextRight"/>
    <w:rsid w:val="009128D9"/>
    <w:rPr>
      <w:sz w:val="18"/>
      <w:szCs w:val="18"/>
    </w:rPr>
  </w:style>
  <w:style w:type="paragraph" w:customStyle="1" w:styleId="MarginEdition">
    <w:name w:val="Margin Edition"/>
    <w:basedOn w:val="MarginNote"/>
    <w:rsid w:val="00912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8D9"/>
    <w:rPr>
      <w:sz w:val="2"/>
      <w:szCs w:val="2"/>
    </w:rPr>
  </w:style>
  <w:style w:type="character" w:customStyle="1" w:styleId="Small">
    <w:name w:val="Small"/>
    <w:basedOn w:val="DefaultParagraphFont"/>
    <w:rsid w:val="009128D9"/>
    <w:rPr>
      <w:sz w:val="16"/>
    </w:rPr>
  </w:style>
  <w:style w:type="paragraph" w:customStyle="1" w:styleId="WideTable">
    <w:name w:val="Wide Table"/>
    <w:basedOn w:val="Normal"/>
    <w:rsid w:val="00912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8D9"/>
  </w:style>
  <w:style w:type="paragraph" w:styleId="Quote">
    <w:name w:val="Quote"/>
    <w:basedOn w:val="Heading1"/>
    <w:link w:val="QuoteChar"/>
    <w:qFormat/>
    <w:rsid w:val="00912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8D9"/>
    <w:pPr>
      <w:pageBreakBefore/>
    </w:pPr>
  </w:style>
  <w:style w:type="paragraph" w:customStyle="1" w:styleId="Border">
    <w:name w:val="Border"/>
    <w:basedOn w:val="Normal"/>
    <w:qFormat/>
    <w:rsid w:val="00912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8D9"/>
    <w:rPr>
      <w:u w:val="single"/>
    </w:rPr>
  </w:style>
  <w:style w:type="character" w:customStyle="1" w:styleId="BoldandItalics">
    <w:name w:val="Bold and Italics"/>
    <w:qFormat/>
    <w:rsid w:val="009128D9"/>
    <w:rPr>
      <w:b/>
      <w:i/>
      <w:u w:val="none"/>
    </w:rPr>
  </w:style>
  <w:style w:type="paragraph" w:styleId="BalloonText">
    <w:name w:val="Balloon Text"/>
    <w:basedOn w:val="Normal"/>
    <w:link w:val="BalloonTextChar"/>
    <w:rsid w:val="00912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28D9"/>
    <w:pPr>
      <w:spacing w:before="0" w:after="0"/>
    </w:pPr>
  </w:style>
  <w:style w:type="paragraph" w:customStyle="1" w:styleId="BodyTextBold">
    <w:name w:val="Body Text Bold"/>
    <w:basedOn w:val="BodyText"/>
    <w:qFormat/>
    <w:rsid w:val="009128D9"/>
    <w:rPr>
      <w:b/>
    </w:rPr>
  </w:style>
  <w:style w:type="character" w:styleId="Hyperlink">
    <w:name w:val="Hyperlink"/>
    <w:basedOn w:val="DefaultParagraphFont"/>
    <w:uiPriority w:val="99"/>
    <w:unhideWhenUsed/>
    <w:rsid w:val="00840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5260</Characters>
  <Application>Microsoft Office Word</Application>
  <DocSecurity>0</DocSecurity>
  <Lines>194</Lines>
  <Paragraphs>110</Paragraphs>
  <ScaleCrop>false</ScaleCrop>
  <Company>Author-it Software Corporation Ltd.</Company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ICTGAM519 Manage technical art and rigging in 3-D animation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2019-09-02T01:48:00Z</dcterms:created>
  <dcterms:modified xsi:type="dcterms:W3CDTF">2019-09-02T01:48:00Z</dcterms:modified>
</cp:coreProperties>
</file>