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EFA" w:rsidP="00890E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ICTGAM418 Use simple modelling for animation</w:t>
      </w:r>
      <w:r>
        <w:fldChar w:fldCharType="end"/>
      </w:r>
    </w:p>
    <w:p w:rsidR="00890EFA" w:rsidP="00890EFA">
      <w:pPr>
        <w:pStyle w:val="Version"/>
        <w:sectPr w:rsidSect="006E10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1021" w:rsidP="006E1021">
      <w:pPr>
        <w:pStyle w:val="SuperHeading"/>
      </w:pPr>
      <w:r w:rsidRPr="006E1021">
        <w:t>ICTGAM418 Use simple modelling for animation</w:t>
      </w:r>
    </w:p>
    <w:p w:rsidR="00000000" w:rsidRPr="006E1021" w:rsidP="006E1021">
      <w:pPr>
        <w:pStyle w:val="Heading1"/>
      </w:pPr>
      <w:bookmarkStart w:id="1" w:name="O_677521"/>
      <w:bookmarkEnd w:id="1"/>
      <w:r w:rsidRPr="006E1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1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rPr>
                <w:rStyle w:val="SpecialBold"/>
              </w:rPr>
              <w:t>Comments</w:t>
            </w:r>
          </w:p>
        </w:tc>
      </w:tr>
      <w:tr w:rsidTr="006E1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This version first released with ICT Information and Communications Technology Training Package Version 1.0.</w:t>
            </w:r>
          </w:p>
        </w:tc>
      </w:tr>
    </w:tbl>
    <w:p w:rsidR="00000000" w:rsidRPr="006E1021" w:rsidP="006E1021">
      <w:pPr>
        <w:pStyle w:val="BodyText"/>
      </w:pPr>
    </w:p>
    <w:p w:rsidR="00000000" w:rsidRPr="006E1021" w:rsidP="006E1021">
      <w:pPr>
        <w:pStyle w:val="AllowPageBreak"/>
      </w:pPr>
    </w:p>
    <w:p w:rsidR="00000000" w:rsidRPr="006E1021" w:rsidP="006E1021">
      <w:pPr>
        <w:pStyle w:val="Heading1"/>
      </w:pPr>
      <w:bookmarkStart w:id="2" w:name="O_677522"/>
      <w:bookmarkEnd w:id="2"/>
      <w:r w:rsidRPr="006E1021">
        <w:t>Application</w:t>
      </w:r>
    </w:p>
    <w:p w:rsidR="00000000" w:rsidRPr="006E1021" w:rsidP="00890EFA">
      <w:pPr>
        <w:pStyle w:val="BodyText"/>
      </w:pPr>
      <w:r w:rsidRPr="006E1021">
        <w:t>This unit describes the skills and knowledge required to plan and p</w:t>
      </w:r>
      <w:r w:rsidRPr="006E1021">
        <w:t>roduce an animated sequence.</w:t>
      </w:r>
    </w:p>
    <w:p w:rsidR="00000000" w:rsidRPr="006E1021" w:rsidP="00890EFA">
      <w:pPr>
        <w:pStyle w:val="BodyText"/>
      </w:pPr>
      <w:r w:rsidRPr="006E1021">
        <w:t>It applies to individuals who support the design, development and programming of basic digital games as part of a larger development team.</w:t>
      </w:r>
    </w:p>
    <w:p w:rsidR="00000000" w:rsidRPr="006E1021" w:rsidP="00890EFA">
      <w:pPr>
        <w:pStyle w:val="BodyText"/>
      </w:pPr>
      <w:r w:rsidRPr="006E1021">
        <w:t>No licensing, legislative or certification requirements apply to this unit at the time</w:t>
      </w:r>
      <w:r w:rsidRPr="006E1021">
        <w:t xml:space="preserve"> of publication.</w:t>
      </w:r>
    </w:p>
    <w:p w:rsidR="00000000" w:rsidRPr="006E1021" w:rsidP="006E1021">
      <w:pPr>
        <w:pStyle w:val="Heading1"/>
      </w:pPr>
      <w:bookmarkStart w:id="3" w:name="O_677525"/>
      <w:bookmarkEnd w:id="3"/>
      <w:r w:rsidRPr="006E1021">
        <w:t>Unit Sector</w:t>
      </w:r>
    </w:p>
    <w:p w:rsidR="00000000" w:rsidRPr="006E1021" w:rsidP="00890EFA">
      <w:pPr>
        <w:pStyle w:val="BodyText"/>
      </w:pPr>
      <w:r w:rsidRPr="006E1021">
        <w:t>Game development</w:t>
      </w:r>
    </w:p>
    <w:p w:rsidR="00000000" w:rsidRPr="006E1021" w:rsidP="006E1021">
      <w:pPr>
        <w:pStyle w:val="Heading1"/>
      </w:pPr>
      <w:bookmarkStart w:id="4" w:name="O_677526"/>
      <w:bookmarkEnd w:id="4"/>
      <w:r w:rsidRPr="006E102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10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rPr>
                <w:rStyle w:val="SpecialBold"/>
              </w:rPr>
              <w:t>PERFORMANCE CRITERIA</w:t>
            </w:r>
          </w:p>
        </w:tc>
      </w:tr>
      <w:tr w:rsidTr="006E10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rPr>
                <w:rStyle w:val="Emphasis"/>
              </w:rPr>
              <w:t>Performance criteria describe the perf</w:t>
            </w:r>
            <w:r w:rsidRPr="006E1021">
              <w:rPr>
                <w:rStyle w:val="Emphasis"/>
              </w:rPr>
              <w:t>ormance needed to demonstrate achievement of the element.</w:t>
            </w:r>
          </w:p>
        </w:tc>
      </w:tr>
      <w:tr w:rsidTr="006E10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1. Clarify the animation requirements of models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1.1 Clarify the animation requirements and design specifications for the model, in consultation with the relevant personnel, and according to the pro</w:t>
            </w:r>
            <w:r w:rsidRPr="006E1021">
              <w:t>duction documentation</w:t>
            </w:r>
          </w:p>
          <w:p w:rsidR="00000000" w:rsidRPr="006E1021" w:rsidP="006E1021">
            <w:pPr>
              <w:pStyle w:val="BodyText"/>
            </w:pPr>
            <w:r w:rsidRPr="006E1021">
              <w:t>1.2 Examine the most appropriate animation techniques for the animation, in order to determine which modelling techniques to use</w:t>
            </w:r>
          </w:p>
          <w:p w:rsidR="00000000" w:rsidRPr="006E1021" w:rsidP="006E1021">
            <w:pPr>
              <w:pStyle w:val="BodyText"/>
            </w:pPr>
            <w:r w:rsidRPr="006E1021">
              <w:t>1.3 Identify the file format and delivery platform for animated sequences</w:t>
            </w:r>
          </w:p>
          <w:p w:rsidR="00000000" w:rsidRPr="006E1021" w:rsidP="006E1021">
            <w:pPr>
              <w:pStyle w:val="BodyText"/>
            </w:pPr>
            <w:r w:rsidRPr="006E1021">
              <w:t>1.4 Identify factors that may i</w:t>
            </w:r>
            <w:r w:rsidRPr="006E1021">
              <w:t>nfluence the animation design approach</w:t>
            </w:r>
          </w:p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1.5 Clarify work flow sequences, in consultation with the relevant personnel, to ensure that production schedule deadlines are met</w:t>
            </w:r>
          </w:p>
        </w:tc>
      </w:tr>
      <w:tr w:rsidTr="006E10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2. Plan the approach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2.1 Research animations, artworks and other creative sources that may inspire visual design ideas</w:t>
            </w:r>
          </w:p>
          <w:p w:rsidR="00000000" w:rsidRPr="006E1021" w:rsidP="006E1021">
            <w:pPr>
              <w:pStyle w:val="BodyText"/>
            </w:pPr>
            <w:r w:rsidRPr="006E1021">
              <w:t>2.2 Generate a range of animation ideas that are technically feasible, respond to briefs, and provide creative solutions to all design issues</w:t>
            </w:r>
          </w:p>
          <w:p w:rsidR="00000000" w:rsidRPr="006E1021" w:rsidP="006E1021">
            <w:pPr>
              <w:pStyle w:val="BodyText"/>
            </w:pPr>
            <w:r w:rsidRPr="006E1021">
              <w:t>2.3 Present anim</w:t>
            </w:r>
            <w:r w:rsidRPr="006E1021">
              <w:t>ation ideas to the relevant personnel using appropriate design techniques</w:t>
            </w:r>
          </w:p>
          <w:p w:rsidR="00000000" w:rsidRPr="006E1021" w:rsidP="006E1021">
            <w:pPr>
              <w:pStyle w:val="BodyText"/>
            </w:pPr>
            <w:r w:rsidRPr="006E1021">
              <w:t>2.4 Adjust the approach to incorporate feedback, and agree on final design concepts</w:t>
            </w:r>
          </w:p>
          <w:p w:rsidR="00000000" w:rsidRPr="006E1021" w:rsidP="006E1021">
            <w:pPr>
              <w:pStyle w:val="BodyText"/>
            </w:pPr>
            <w:r w:rsidRPr="006E1021">
              <w:t xml:space="preserve">2.5 Discuss and select animation software with the relevant personnel to ensure that the animated </w:t>
            </w:r>
            <w:r w:rsidRPr="006E1021">
              <w:t>sequences of the model meet specified outcomes</w:t>
            </w:r>
          </w:p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2.6 Analyse audio assets supplied for animations, as required</w:t>
            </w:r>
          </w:p>
        </w:tc>
      </w:tr>
      <w:tr w:rsidTr="006E10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3. Produce animated sequences for review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3.1 Create animations of models using animation and modelling techniques to suit design requirements</w:t>
            </w:r>
          </w:p>
          <w:p w:rsidR="00000000" w:rsidRPr="006E1021" w:rsidP="006E1021">
            <w:pPr>
              <w:pStyle w:val="BodyText"/>
            </w:pPr>
            <w:r w:rsidRPr="006E1021">
              <w:t xml:space="preserve">3.2 </w:t>
            </w:r>
            <w:r w:rsidRPr="006E1021">
              <w:t>Apply basic animation principles, screen principles, visual design principles and communication principles</w:t>
            </w:r>
          </w:p>
          <w:p w:rsidR="00000000" w:rsidRPr="006E1021" w:rsidP="006E1021">
            <w:pPr>
              <w:pStyle w:val="BodyText"/>
            </w:pPr>
            <w:r w:rsidRPr="006E1021">
              <w:t>3.3 Apply real-world camera techniques to the virtual cameras used in the animation</w:t>
            </w:r>
          </w:p>
          <w:p w:rsidR="00000000" w:rsidRPr="006E1021" w:rsidP="006E1021">
            <w:pPr>
              <w:pStyle w:val="BodyText"/>
            </w:pPr>
            <w:r w:rsidRPr="006E1021">
              <w:t>3.4 Render the completed animated sequences</w:t>
            </w:r>
          </w:p>
          <w:p w:rsidR="00000000" w:rsidRPr="006E1021" w:rsidP="006E1021">
            <w:pPr>
              <w:pStyle w:val="BodyText"/>
            </w:pPr>
            <w:r w:rsidRPr="006E1021">
              <w:t>3.5 Save and store th</w:t>
            </w:r>
            <w:r w:rsidRPr="006E1021">
              <w:t>e animated sequences using appropriate output file formats, standard naming conventions, and version-control protocols</w:t>
            </w:r>
          </w:p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3.6 Present the animated sequences of simple models to the relevant personnel for evaluation by agreed deadlines</w:t>
            </w:r>
          </w:p>
        </w:tc>
      </w:tr>
      <w:tr w:rsidTr="006E102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4. Finalise animated se</w:t>
            </w:r>
            <w:r w:rsidRPr="006E1021">
              <w:t>quences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4.1 Review the animated sequences to assess creative solutions to the design briefs, appropriateness to users or audience, and technical feasibility</w:t>
            </w:r>
          </w:p>
          <w:p w:rsidR="00000000" w:rsidRPr="006E1021" w:rsidP="006E1021">
            <w:pPr>
              <w:pStyle w:val="BodyText"/>
            </w:pPr>
            <w:r w:rsidRPr="006E1021">
              <w:t xml:space="preserve">4.2 Discuss and confirm with the relevant personnel, additional requirements or modifications, and </w:t>
            </w:r>
            <w:r w:rsidRPr="006E1021">
              <w:t xml:space="preserve">complete any changes as required </w:t>
            </w:r>
          </w:p>
        </w:tc>
      </w:tr>
    </w:tbl>
    <w:p w:rsidR="00000000" w:rsidRPr="006E1021" w:rsidP="006E1021">
      <w:pPr>
        <w:pStyle w:val="BodyText"/>
      </w:pPr>
    </w:p>
    <w:p w:rsidR="00000000" w:rsidRPr="006E1021" w:rsidP="006E1021">
      <w:pPr>
        <w:pStyle w:val="AllowPageBreak"/>
      </w:pPr>
    </w:p>
    <w:p w:rsidR="00000000" w:rsidRPr="006E1021" w:rsidP="006E1021">
      <w:pPr>
        <w:pStyle w:val="Heading1"/>
      </w:pPr>
      <w:bookmarkStart w:id="5" w:name="O_677527"/>
      <w:bookmarkEnd w:id="5"/>
      <w:r w:rsidRPr="006E1021">
        <w:t>Foundation Skills</w:t>
      </w:r>
    </w:p>
    <w:p w:rsidR="00000000" w:rsidRPr="00890EFA" w:rsidP="00890EFA">
      <w:pPr>
        <w:pStyle w:val="BodyText"/>
        <w:rPr>
          <w:i/>
        </w:rPr>
      </w:pPr>
      <w:r w:rsidRPr="00890EF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3"/>
        <w:gridCol w:w="5802"/>
      </w:tblGrid>
      <w:tr w:rsidTr="006E10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Skill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Performance Criteria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rPr>
                <w:rStyle w:val="SpecialBold"/>
              </w:rPr>
              <w:t>Description</w:t>
            </w:r>
          </w:p>
        </w:tc>
      </w:tr>
      <w:tr w:rsidTr="006E10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Reading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1.1, 1.2, 1.3, 1.4, 2.1, 2.4, 2.5, 4.2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ListBullet"/>
            </w:pPr>
            <w:r w:rsidRPr="006E1021">
              <w:t>Identifies, evaluates and interprets texts containing complex technical, 3-D modelling and animation terminology to clarify requirements and research ideas</w:t>
            </w:r>
          </w:p>
          <w:p w:rsidR="00000000" w:rsidP="006E1021">
            <w:pPr>
              <w:pStyle w:val="ListBullet"/>
              <w:rPr>
                <w:lang w:val="en-NZ"/>
              </w:rPr>
            </w:pPr>
            <w:r w:rsidRPr="006E1021">
              <w:t>Interprets and com</w:t>
            </w:r>
            <w:r w:rsidRPr="006E1021">
              <w:t>prehends computer generated text, audio tracks, abbreviations, symbols, icons, numbers and letters necessary to use 3-D modelling and animation software</w:t>
            </w:r>
          </w:p>
        </w:tc>
      </w:tr>
      <w:tr w:rsidTr="006E10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Oral Communication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1.1, 1.5, 2.1, 2.3, 2.4, 2.5, 3.6, 4.1, 4.2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ListBullet"/>
            </w:pPr>
            <w:r w:rsidRPr="006E1021">
              <w:t>Participates in verbal exchanges of ideas and solutions, using a range of animation and 3-D modelling terminology, and effective listening and questioning techniques to clarify information</w:t>
            </w:r>
          </w:p>
          <w:p w:rsidR="00000000" w:rsidP="006E1021">
            <w:pPr>
              <w:pStyle w:val="ListBullet"/>
              <w:rPr>
                <w:lang w:val="en-NZ"/>
              </w:rPr>
            </w:pPr>
            <w:r w:rsidRPr="006E1021">
              <w:t>Presents designs speaking clearly and concisely, using specific ter</w:t>
            </w:r>
            <w:r w:rsidRPr="006E1021">
              <w:t>minology and appropriate non-verbal features</w:t>
            </w:r>
          </w:p>
        </w:tc>
      </w:tr>
      <w:tr w:rsidTr="006E10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Numeracy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1.1, 1.4, 1.5, 2.2, 2.5, 2.6, 3.1, 3.2, 3.3, 3.4, 3.5, 4.1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ListBullet"/>
              <w:rPr>
                <w:lang w:val="en-NZ"/>
              </w:rPr>
            </w:pPr>
            <w:r w:rsidRPr="006E1021">
              <w:t>Uses whole numbers, decimals and percentages relevant to file size, software and hardware specifications, measurement, scale, form, weight, v</w:t>
            </w:r>
            <w:r w:rsidRPr="006E1021">
              <w:t>olume, colour, shading, and other attributes/variables in the development of animated sequences</w:t>
            </w:r>
          </w:p>
        </w:tc>
      </w:tr>
      <w:tr w:rsidTr="006E102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Get the work done</w:t>
            </w:r>
          </w:p>
        </w:tc>
        <w:tc>
          <w:tcPr>
            <w:tcW w:w="2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All</w:t>
            </w:r>
          </w:p>
        </w:tc>
        <w:tc>
          <w:tcPr>
            <w:tcW w:w="5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ListBullet"/>
            </w:pPr>
            <w:r w:rsidRPr="006E1021">
              <w:t>Takes responsibility for planning, sequencing and prioritising tasks to achieve required outcomes</w:t>
            </w:r>
          </w:p>
          <w:p w:rsidR="00000000" w:rsidRPr="006E1021" w:rsidP="006E1021">
            <w:pPr>
              <w:pStyle w:val="ListBullet"/>
            </w:pPr>
            <w:r w:rsidRPr="006E1021">
              <w:t>Makes routine decisions and implements</w:t>
            </w:r>
            <w:r w:rsidRPr="006E1021">
              <w:t xml:space="preserve"> standard procedures for routine tasks, using formal decision- making processes for more complex and non-routine situations</w:t>
            </w:r>
          </w:p>
          <w:p w:rsidR="00000000" w:rsidRPr="006E1021" w:rsidP="006E1021">
            <w:pPr>
              <w:pStyle w:val="ListBullet"/>
            </w:pPr>
            <w:r w:rsidRPr="006E1021">
              <w:t>Addresses less predictable problems and uses problem-solving processes to determine solutions</w:t>
            </w:r>
          </w:p>
          <w:p w:rsidR="00000000" w:rsidRPr="006E1021" w:rsidP="006E1021">
            <w:pPr>
              <w:pStyle w:val="ListBullet"/>
            </w:pPr>
            <w:r w:rsidRPr="006E1021">
              <w:t>Contributes to improvement of work pra</w:t>
            </w:r>
            <w:r w:rsidRPr="006E1021">
              <w:t>ctices by applying the basic principles of analytical and lateral thinking</w:t>
            </w:r>
          </w:p>
          <w:p w:rsidR="00000000" w:rsidRPr="006E1021" w:rsidP="006E1021">
            <w:pPr>
              <w:pStyle w:val="ListBullet"/>
            </w:pPr>
            <w:r w:rsidRPr="006E1021">
              <w:t>Uses digital technologies and systems to access information, enter data and code, present information and communicate with others</w:t>
            </w:r>
          </w:p>
        </w:tc>
      </w:tr>
    </w:tbl>
    <w:p w:rsidR="00000000" w:rsidRPr="006E1021" w:rsidP="006E1021">
      <w:pPr>
        <w:pStyle w:val="BodyText"/>
      </w:pPr>
    </w:p>
    <w:p w:rsidR="00000000" w:rsidRPr="006E1021" w:rsidP="006E1021">
      <w:pPr>
        <w:pStyle w:val="AllowPageBreak"/>
      </w:pPr>
    </w:p>
    <w:p w:rsidR="00000000" w:rsidRPr="006E1021" w:rsidP="006E1021">
      <w:pPr>
        <w:pStyle w:val="Heading1"/>
      </w:pPr>
      <w:bookmarkStart w:id="6" w:name="O_677529"/>
      <w:bookmarkEnd w:id="6"/>
      <w:r w:rsidRPr="006E102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1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Code and title</w:t>
            </w:r>
          </w:p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Code and title</w:t>
            </w:r>
          </w:p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rPr>
                <w:rStyle w:val="SpecialBold"/>
              </w:rPr>
              <w:t>Equivalence status</w:t>
            </w:r>
          </w:p>
        </w:tc>
      </w:tr>
      <w:tr w:rsidTr="006E1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ICTGAM418 Use simple modelling for animation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ICAGAM418A Use simple modelling for animation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Equivalent unit</w:t>
            </w:r>
          </w:p>
        </w:tc>
      </w:tr>
    </w:tbl>
    <w:p w:rsidR="00000000" w:rsidRPr="006E1021" w:rsidP="006E1021">
      <w:pPr>
        <w:pStyle w:val="BodyText"/>
      </w:pPr>
    </w:p>
    <w:p w:rsidR="00000000" w:rsidRPr="006E1021" w:rsidP="006E1021">
      <w:pPr>
        <w:pStyle w:val="AllowPageBreak"/>
      </w:pPr>
    </w:p>
    <w:p w:rsidR="00000000" w:rsidRPr="006E1021" w:rsidP="006E1021">
      <w:pPr>
        <w:pStyle w:val="Heading1"/>
      </w:pPr>
      <w:bookmarkStart w:id="7" w:name="O_677536"/>
      <w:bookmarkEnd w:id="7"/>
      <w:r w:rsidRPr="006E1021">
        <w:t>Links</w:t>
      </w:r>
    </w:p>
    <w:p w:rsidR="00000000" w:rsidRPr="006E1021" w:rsidP="00890EFA">
      <w:pPr>
        <w:pStyle w:val="BodyText"/>
      </w:pPr>
      <w:r w:rsidRPr="006E1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26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1021" w:rsidP="00890EFA">
      <w:pPr>
        <w:pStyle w:val="BodyText"/>
        <w:sectPr w:rsidSect="006E102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E1021" w:rsidP="006E1021">
      <w:pPr>
        <w:pStyle w:val="SuperHeading"/>
      </w:pPr>
      <w:r w:rsidRPr="006E1021">
        <w:t>Assessment Requirements for ICTGAM41</w:t>
      </w:r>
      <w:r w:rsidRPr="006E1021">
        <w:t>8 Use simple modelling for animation</w:t>
      </w:r>
    </w:p>
    <w:p w:rsidR="00000000" w:rsidRPr="006E1021" w:rsidP="006E1021">
      <w:pPr>
        <w:pStyle w:val="Heading1"/>
      </w:pPr>
      <w:bookmarkStart w:id="8" w:name="O_677531"/>
      <w:bookmarkEnd w:id="8"/>
      <w:r w:rsidRPr="006E10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6E1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rPr>
                <w:rStyle w:val="SpecialBold"/>
              </w:rPr>
              <w:t>Comments</w:t>
            </w:r>
          </w:p>
        </w:tc>
      </w:tr>
      <w:tr w:rsidTr="006E10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1021">
            <w:pPr>
              <w:pStyle w:val="BodyText"/>
              <w:rPr>
                <w:lang w:val="en-NZ"/>
              </w:rPr>
            </w:pPr>
            <w:r w:rsidRPr="006E102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1021" w:rsidP="006E1021">
            <w:pPr>
              <w:pStyle w:val="BodyText"/>
            </w:pPr>
            <w:r w:rsidRPr="006E1021">
              <w:t>This version first released with ICT Information and Communications Technology Training Package Version 1.0.</w:t>
            </w:r>
          </w:p>
        </w:tc>
      </w:tr>
    </w:tbl>
    <w:p w:rsidR="00000000" w:rsidRPr="006E1021" w:rsidP="006E1021">
      <w:pPr>
        <w:pStyle w:val="BodyText"/>
      </w:pPr>
    </w:p>
    <w:p w:rsidR="00000000" w:rsidRPr="006E1021" w:rsidP="006E1021">
      <w:pPr>
        <w:pStyle w:val="AllowPageBreak"/>
      </w:pPr>
    </w:p>
    <w:p w:rsidR="00000000" w:rsidRPr="006E1021" w:rsidP="006E1021">
      <w:pPr>
        <w:pStyle w:val="Heading1"/>
      </w:pPr>
      <w:bookmarkStart w:id="9" w:name="O_677532"/>
      <w:bookmarkEnd w:id="9"/>
      <w:r w:rsidRPr="006E1021">
        <w:t>Performance Evidence</w:t>
      </w:r>
    </w:p>
    <w:p w:rsidR="00000000" w:rsidRPr="006E1021" w:rsidP="00890EFA">
      <w:pPr>
        <w:pStyle w:val="BodyText"/>
      </w:pPr>
      <w:r w:rsidRPr="006E1021">
        <w:t>Evidence of the ability to:</w:t>
      </w:r>
    </w:p>
    <w:p w:rsidR="00000000" w:rsidRPr="006E1021" w:rsidP="006E1021">
      <w:pPr>
        <w:pStyle w:val="ListBullet"/>
      </w:pPr>
      <w:r w:rsidRPr="006E1021">
        <w:t>create digital animated sequences of a model that:</w:t>
      </w:r>
    </w:p>
    <w:p w:rsidR="00000000" w:rsidRPr="006E1021" w:rsidP="006E1021">
      <w:pPr>
        <w:pStyle w:val="ListBullet2"/>
      </w:pPr>
      <w:r w:rsidRPr="006E1021">
        <w:t>demonstrates the principles of simple model animation, basic screen, visual design and communication</w:t>
      </w:r>
    </w:p>
    <w:p w:rsidR="00000000" w:rsidRPr="006E1021" w:rsidP="006E1021">
      <w:pPr>
        <w:pStyle w:val="ListBullet2"/>
      </w:pPr>
      <w:r w:rsidRPr="006E1021">
        <w:t>meets the technical requirements of specific platforms</w:t>
      </w:r>
    </w:p>
    <w:p w:rsidR="00000000" w:rsidRPr="006E1021" w:rsidP="006E1021">
      <w:pPr>
        <w:pStyle w:val="ListBullet2"/>
      </w:pPr>
      <w:r w:rsidRPr="006E1021">
        <w:t>satisfies the design brief and client requirements</w:t>
      </w:r>
    </w:p>
    <w:p w:rsidR="00000000" w:rsidRPr="006E1021" w:rsidP="006E1021">
      <w:pPr>
        <w:pStyle w:val="ListBullet2"/>
      </w:pPr>
      <w:r w:rsidRPr="006E1021">
        <w:t>meets the production deadlines.</w:t>
      </w:r>
    </w:p>
    <w:p w:rsidR="00000000" w:rsidRPr="006E1021" w:rsidP="006E1021">
      <w:pPr>
        <w:pStyle w:val="BodyText"/>
      </w:pPr>
    </w:p>
    <w:p w:rsidR="00000000" w:rsidRPr="006E1021" w:rsidP="00890EFA">
      <w:pPr>
        <w:pStyle w:val="BodyText"/>
      </w:pPr>
      <w:r w:rsidRPr="006E1021">
        <w:t>Note: If a specific volume or frequency is not stated, then evidence must be provided at least once.</w:t>
      </w:r>
    </w:p>
    <w:p w:rsidR="00000000" w:rsidRPr="006E1021" w:rsidP="006E1021">
      <w:pPr>
        <w:pStyle w:val="Heading1"/>
      </w:pPr>
      <w:bookmarkStart w:id="10" w:name="O_677533"/>
      <w:bookmarkEnd w:id="10"/>
      <w:r w:rsidRPr="006E1021">
        <w:t>Knowledge Evidence</w:t>
      </w:r>
    </w:p>
    <w:p w:rsidR="00000000" w:rsidRPr="006E1021" w:rsidP="00890EFA">
      <w:pPr>
        <w:pStyle w:val="BodyText"/>
      </w:pPr>
      <w:r w:rsidRPr="006E1021">
        <w:t>To complete the unit requirements s</w:t>
      </w:r>
      <w:r w:rsidRPr="006E1021">
        <w:t>afely and effectively, the individual must:</w:t>
      </w:r>
    </w:p>
    <w:p w:rsidR="00000000" w:rsidRPr="006E1021" w:rsidP="006E1021">
      <w:pPr>
        <w:pStyle w:val="ListBullet"/>
      </w:pPr>
      <w:r w:rsidRPr="006E1021">
        <w:t>outline basic digital animation techniques</w:t>
      </w:r>
    </w:p>
    <w:p w:rsidR="00000000" w:rsidRPr="006E1021" w:rsidP="006E1021">
      <w:pPr>
        <w:pStyle w:val="ListBullet"/>
      </w:pPr>
      <w:r w:rsidRPr="006E1021">
        <w:t>outline the principles of animation, screen, visual design and communication in relation to the production of animated sequences</w:t>
      </w:r>
    </w:p>
    <w:p w:rsidR="00000000" w:rsidRPr="006E1021" w:rsidP="006E1021">
      <w:pPr>
        <w:pStyle w:val="ListBullet"/>
      </w:pPr>
      <w:r w:rsidRPr="006E1021">
        <w:t>describe the features of a range of del</w:t>
      </w:r>
      <w:r w:rsidRPr="006E1021">
        <w:t>ivery platforms for animated sequences</w:t>
      </w:r>
    </w:p>
    <w:p w:rsidR="00000000" w:rsidRPr="006E1021" w:rsidP="006E1021">
      <w:pPr>
        <w:pStyle w:val="ListBullet"/>
      </w:pPr>
      <w:r w:rsidRPr="006E1021">
        <w:t>discuss the issues and challenges that arise in the context of creating models for digital animations</w:t>
      </w:r>
    </w:p>
    <w:p w:rsidR="00000000" w:rsidRPr="006E1021" w:rsidP="006E1021">
      <w:pPr>
        <w:pStyle w:val="ListBullet"/>
      </w:pPr>
      <w:r w:rsidRPr="006E1021">
        <w:t>outline the stages in the production process from initial design through to finished product</w:t>
      </w:r>
    </w:p>
    <w:p w:rsidR="00000000" w:rsidRPr="006E1021" w:rsidP="006E1021">
      <w:pPr>
        <w:pStyle w:val="ListBullet"/>
      </w:pPr>
      <w:r w:rsidRPr="006E1021">
        <w:t>outline the roles and responsibilities of project team members.</w:t>
      </w:r>
    </w:p>
    <w:p w:rsidR="00000000" w:rsidRPr="006E1021" w:rsidP="006E1021">
      <w:pPr>
        <w:pStyle w:val="AllowPageBreak"/>
      </w:pPr>
    </w:p>
    <w:p w:rsidR="00000000" w:rsidRPr="006E1021" w:rsidP="006E1021">
      <w:pPr>
        <w:pStyle w:val="Heading1"/>
      </w:pPr>
      <w:bookmarkStart w:id="11" w:name="O_677534"/>
      <w:bookmarkEnd w:id="11"/>
      <w:r w:rsidRPr="006E1021">
        <w:t>Assessment Conditions</w:t>
      </w:r>
    </w:p>
    <w:p w:rsidR="00000000" w:rsidRPr="006E1021" w:rsidP="00890EFA">
      <w:pPr>
        <w:pStyle w:val="BodyText"/>
      </w:pPr>
      <w:r w:rsidRPr="006E1021">
        <w:t>conditions that are safe and replicate the workplace. Noise levels, production flow, interruptions and time variances must be typical of those experience</w:t>
      </w:r>
      <w:r w:rsidRPr="006E1021">
        <w:t>d in the game development field of work, and include access to:</w:t>
      </w:r>
    </w:p>
    <w:p w:rsidR="00000000" w:rsidRPr="006E1021" w:rsidP="006E1021">
      <w:pPr>
        <w:pStyle w:val="ListBullet"/>
      </w:pPr>
      <w:r w:rsidRPr="006E1021">
        <w:t>appropriate computer hardware, software and games engines</w:t>
      </w:r>
    </w:p>
    <w:p w:rsidR="00000000" w:rsidRPr="006E1021" w:rsidP="006E1021">
      <w:pPr>
        <w:pStyle w:val="ListBullet"/>
      </w:pPr>
      <w:r w:rsidRPr="006E1021">
        <w:t>file storage</w:t>
      </w:r>
    </w:p>
    <w:p w:rsidR="00000000" w:rsidRPr="006E1021" w:rsidP="006E1021">
      <w:pPr>
        <w:pStyle w:val="ListBullet"/>
      </w:pPr>
      <w:r w:rsidRPr="006E1021">
        <w:t>design specifications and production documentation.</w:t>
      </w:r>
    </w:p>
    <w:p w:rsidR="00000000" w:rsidRPr="006E1021" w:rsidP="006E1021">
      <w:pPr>
        <w:pStyle w:val="BodyText"/>
      </w:pPr>
    </w:p>
    <w:p w:rsidR="00000000" w:rsidRPr="006E1021" w:rsidP="00890EFA">
      <w:pPr>
        <w:pStyle w:val="BodyText"/>
      </w:pPr>
      <w:r w:rsidRPr="006E1021">
        <w:t>Assessors must satisfy NVR/AQTF assessor requirements.</w:t>
      </w:r>
    </w:p>
    <w:p w:rsidR="00000000" w:rsidRPr="006E1021" w:rsidP="006E1021">
      <w:pPr>
        <w:pStyle w:val="Heading1"/>
      </w:pPr>
      <w:bookmarkStart w:id="12" w:name="O_677537"/>
      <w:bookmarkEnd w:id="12"/>
      <w:r w:rsidRPr="006E1021">
        <w:t>Links</w:t>
      </w:r>
    </w:p>
    <w:p w:rsidR="00000000" w:rsidRPr="006E1021" w:rsidP="00890EFA">
      <w:pPr>
        <w:pStyle w:val="BodyText"/>
      </w:pPr>
      <w:r w:rsidRPr="006E10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C266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E1021" w:rsidP="006E1021"/>
    <w:sectPr w:rsidSect="006E102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 w:rsidRPr="00890EFA" w:rsidP="00890E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FA" w:rsidP="006E1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0EFA" w:rsidP="006E1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90EFA" w:rsidP="006E102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 w:rsidP="006E10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90EFA">
      <w:t>Approved</w:t>
    </w:r>
    <w:r w:rsidR="00890EF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90EF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90EFA">
      <w:rPr>
        <w:noProof/>
      </w:rPr>
      <w:t>4</w:t>
    </w:r>
    <w:r>
      <w:rPr>
        <w:noProof/>
      </w:rPr>
      <w:fldChar w:fldCharType="end"/>
    </w:r>
  </w:p>
  <w:p w:rsidR="006E1021" w:rsidP="006E10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90EF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90EFA">
      <w:t>Future Skills Organisation</w:t>
    </w:r>
    <w:r w:rsidR="00890EFA">
      <w:fldChar w:fldCharType="end"/>
    </w:r>
  </w:p>
  <w:p w:rsidR="006E1021" w:rsidP="006E10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1021" w:rsidRPr="00890EFA" w:rsidP="00890E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FA" w:rsidRPr="002D2AF8" w:rsidP="006E1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ICTGAM418 Use simple modelling for animation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90EFA" w:rsidP="006E102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1021" w:rsidRPr="002D2AF8" w:rsidP="006E10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90EFA">
      <w:t>ICTGAM418 Use simple modelling for animation</w:t>
    </w:r>
    <w:r w:rsidR="00890EF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90EFA">
      <w:rPr>
        <w:noProof/>
      </w:rPr>
      <w:t>2 March 2025</w:t>
    </w:r>
    <w:r>
      <w:fldChar w:fldCharType="end"/>
    </w:r>
  </w:p>
  <w:p w:rsidR="006E1021" w:rsidP="006E10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D68B05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E69B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38CA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10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10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10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10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10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10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10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10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10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10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10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1021"/>
  </w:style>
  <w:style w:type="character" w:customStyle="1" w:styleId="Heading1Char">
    <w:name w:val="Heading 1 Char"/>
    <w:basedOn w:val="DefaultParagraphFont"/>
    <w:link w:val="Heading1"/>
    <w:rsid w:val="006E10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10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10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102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1021"/>
    <w:rPr>
      <w:b/>
      <w:spacing w:val="0"/>
    </w:rPr>
  </w:style>
  <w:style w:type="paragraph" w:styleId="ListBullet2">
    <w:name w:val="List Bullet 2"/>
    <w:basedOn w:val="List2"/>
    <w:rsid w:val="006E102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E1021"/>
    <w:rPr>
      <w:i/>
    </w:rPr>
  </w:style>
  <w:style w:type="paragraph" w:customStyle="1" w:styleId="SuperHeading">
    <w:name w:val="SuperHeading"/>
    <w:basedOn w:val="Normal"/>
    <w:rsid w:val="006E10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10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10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10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10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1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10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1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10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10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10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10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10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10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10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10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10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10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10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10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10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10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10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10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10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E10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10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10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10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10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10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10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10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102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10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10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10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1021"/>
  </w:style>
  <w:style w:type="paragraph" w:styleId="TableofFigures">
    <w:name w:val="table of figures"/>
    <w:basedOn w:val="Normal"/>
    <w:next w:val="Normal"/>
    <w:semiHidden/>
    <w:rsid w:val="006E10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10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E1021"/>
    <w:rPr>
      <w:rFonts w:ascii="Wingdings" w:hAnsi="Wingdings"/>
    </w:rPr>
  </w:style>
  <w:style w:type="paragraph" w:customStyle="1" w:styleId="TableHeading">
    <w:name w:val="Table Heading"/>
    <w:basedOn w:val="HeadingBase"/>
    <w:rsid w:val="006E10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1021"/>
    <w:rPr>
      <w:color w:val="0033CC"/>
      <w:u w:val="none"/>
    </w:rPr>
  </w:style>
  <w:style w:type="paragraph" w:customStyle="1" w:styleId="BodyTextRight">
    <w:name w:val="Body Text Right"/>
    <w:basedOn w:val="BodyText"/>
    <w:rsid w:val="006E10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10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10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10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10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10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1021"/>
    <w:rPr>
      <w:sz w:val="32"/>
    </w:rPr>
  </w:style>
  <w:style w:type="paragraph" w:customStyle="1" w:styleId="HeadingProcedure">
    <w:name w:val="Heading Procedure"/>
    <w:basedOn w:val="HeadingBase"/>
    <w:next w:val="Normal"/>
    <w:rsid w:val="006E10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1021"/>
    <w:pPr>
      <w:spacing w:before="60" w:after="60"/>
    </w:pPr>
  </w:style>
  <w:style w:type="paragraph" w:styleId="ListContinue">
    <w:name w:val="List Continue"/>
    <w:basedOn w:val="List"/>
    <w:rsid w:val="006E1021"/>
    <w:pPr>
      <w:ind w:firstLine="0"/>
    </w:pPr>
  </w:style>
  <w:style w:type="paragraph" w:customStyle="1" w:styleId="ListNote">
    <w:name w:val="List Note"/>
    <w:basedOn w:val="List"/>
    <w:rsid w:val="006E10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10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10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1021"/>
    <w:rPr>
      <w:rFonts w:ascii="Courier New" w:hAnsi="Courier New"/>
    </w:rPr>
  </w:style>
  <w:style w:type="paragraph" w:customStyle="1" w:styleId="NoteBullet">
    <w:name w:val="Note Bullet"/>
    <w:basedOn w:val="Note"/>
    <w:rsid w:val="006E10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10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10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10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10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10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10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1021"/>
    <w:rPr>
      <w:b/>
      <w:smallCaps/>
    </w:rPr>
  </w:style>
  <w:style w:type="paragraph" w:customStyle="1" w:styleId="TableListNumber">
    <w:name w:val="Table List Number"/>
    <w:basedOn w:val="ListNumber"/>
    <w:rsid w:val="006E10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10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1021"/>
    <w:pPr>
      <w:numPr>
        <w:numId w:val="9"/>
      </w:numPr>
    </w:pPr>
  </w:style>
  <w:style w:type="paragraph" w:customStyle="1" w:styleId="ListAlpha2">
    <w:name w:val="List Alpha 2"/>
    <w:basedOn w:val="List2"/>
    <w:rsid w:val="006E1021"/>
    <w:pPr>
      <w:numPr>
        <w:numId w:val="8"/>
      </w:numPr>
    </w:pPr>
  </w:style>
  <w:style w:type="paragraph" w:styleId="List2">
    <w:name w:val="List 2"/>
    <w:basedOn w:val="BodyText"/>
    <w:rsid w:val="006E10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10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10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10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10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10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E1021"/>
    <w:pPr>
      <w:numPr>
        <w:numId w:val="4"/>
      </w:numPr>
    </w:pPr>
  </w:style>
  <w:style w:type="paragraph" w:styleId="ListContinue2">
    <w:name w:val="List Continue 2"/>
    <w:basedOn w:val="List2"/>
    <w:rsid w:val="006E1021"/>
    <w:pPr>
      <w:ind w:firstLine="0"/>
    </w:pPr>
  </w:style>
  <w:style w:type="paragraph" w:styleId="ListContinue3">
    <w:name w:val="List Continue 3"/>
    <w:basedOn w:val="List3"/>
    <w:rsid w:val="006E1021"/>
    <w:pPr>
      <w:ind w:left="1021" w:firstLine="0"/>
    </w:pPr>
  </w:style>
  <w:style w:type="paragraph" w:styleId="ListContinue4">
    <w:name w:val="List Continue 4"/>
    <w:basedOn w:val="List4"/>
    <w:rsid w:val="006E1021"/>
    <w:pPr>
      <w:ind w:firstLine="0"/>
    </w:pPr>
  </w:style>
  <w:style w:type="paragraph" w:styleId="ListContinue5">
    <w:name w:val="List Continue 5"/>
    <w:basedOn w:val="List5"/>
    <w:rsid w:val="006E1021"/>
    <w:pPr>
      <w:ind w:firstLine="0"/>
    </w:pPr>
  </w:style>
  <w:style w:type="paragraph" w:styleId="ListNumber3">
    <w:name w:val="List Number 3"/>
    <w:basedOn w:val="List3"/>
    <w:rsid w:val="006E1021"/>
    <w:pPr>
      <w:numPr>
        <w:numId w:val="5"/>
      </w:numPr>
    </w:pPr>
  </w:style>
  <w:style w:type="paragraph" w:styleId="ListNumber4">
    <w:name w:val="List Number 4"/>
    <w:basedOn w:val="List4"/>
    <w:rsid w:val="006E1021"/>
    <w:pPr>
      <w:numPr>
        <w:numId w:val="6"/>
      </w:numPr>
    </w:pPr>
  </w:style>
  <w:style w:type="paragraph" w:styleId="ListNumber5">
    <w:name w:val="List Number 5"/>
    <w:basedOn w:val="List5"/>
    <w:rsid w:val="006E1021"/>
    <w:pPr>
      <w:numPr>
        <w:numId w:val="7"/>
      </w:numPr>
    </w:pPr>
  </w:style>
  <w:style w:type="paragraph" w:styleId="BlockText">
    <w:name w:val="Block Text"/>
    <w:basedOn w:val="Normal"/>
    <w:rsid w:val="006E10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10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1021"/>
    <w:rPr>
      <w:sz w:val="16"/>
      <w:vertAlign w:val="superscript"/>
    </w:rPr>
  </w:style>
  <w:style w:type="character" w:customStyle="1" w:styleId="Symbols">
    <w:name w:val="Symbols"/>
    <w:basedOn w:val="DefaultParagraphFont"/>
    <w:rsid w:val="006E1021"/>
    <w:rPr>
      <w:rFonts w:ascii="Symbol" w:hAnsi="Symbol"/>
    </w:rPr>
  </w:style>
  <w:style w:type="character" w:customStyle="1" w:styleId="MenuOptions">
    <w:name w:val="Menu Options"/>
    <w:basedOn w:val="DefaultParagraphFont"/>
    <w:rsid w:val="006E10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1021"/>
    <w:rPr>
      <w:b/>
    </w:rPr>
  </w:style>
  <w:style w:type="character" w:customStyle="1" w:styleId="Underlined">
    <w:name w:val="Underlined"/>
    <w:basedOn w:val="DefaultParagraphFont"/>
    <w:rsid w:val="006E1021"/>
    <w:rPr>
      <w:u w:val="single"/>
    </w:rPr>
  </w:style>
  <w:style w:type="paragraph" w:customStyle="1" w:styleId="TableBodyTextRight">
    <w:name w:val="Table Body Text Right"/>
    <w:basedOn w:val="TableBodyText"/>
    <w:rsid w:val="006E10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1021"/>
    <w:rPr>
      <w:sz w:val="18"/>
    </w:rPr>
  </w:style>
  <w:style w:type="paragraph" w:customStyle="1" w:styleId="BodySmallRight">
    <w:name w:val="Body Small Right"/>
    <w:basedOn w:val="BodyTextRight"/>
    <w:rsid w:val="006E1021"/>
    <w:rPr>
      <w:sz w:val="18"/>
      <w:szCs w:val="18"/>
    </w:rPr>
  </w:style>
  <w:style w:type="paragraph" w:customStyle="1" w:styleId="MarginEdition">
    <w:name w:val="Margin Edition"/>
    <w:basedOn w:val="MarginNote"/>
    <w:rsid w:val="006E10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1021"/>
    <w:rPr>
      <w:sz w:val="2"/>
      <w:szCs w:val="2"/>
    </w:rPr>
  </w:style>
  <w:style w:type="character" w:customStyle="1" w:styleId="Small">
    <w:name w:val="Small"/>
    <w:basedOn w:val="DefaultParagraphFont"/>
    <w:rsid w:val="006E1021"/>
    <w:rPr>
      <w:sz w:val="16"/>
    </w:rPr>
  </w:style>
  <w:style w:type="paragraph" w:customStyle="1" w:styleId="WideTable">
    <w:name w:val="Wide Table"/>
    <w:basedOn w:val="Normal"/>
    <w:rsid w:val="006E10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1021"/>
  </w:style>
  <w:style w:type="paragraph" w:styleId="Quote">
    <w:name w:val="Quote"/>
    <w:basedOn w:val="Heading1"/>
    <w:link w:val="QuoteChar"/>
    <w:qFormat/>
    <w:rsid w:val="006E10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10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1021"/>
    <w:pPr>
      <w:pageBreakBefore/>
    </w:pPr>
  </w:style>
  <w:style w:type="paragraph" w:customStyle="1" w:styleId="Border">
    <w:name w:val="Border"/>
    <w:basedOn w:val="Normal"/>
    <w:qFormat/>
    <w:rsid w:val="006E10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10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10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10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10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10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10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10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10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1021"/>
    <w:rPr>
      <w:u w:val="single"/>
    </w:rPr>
  </w:style>
  <w:style w:type="character" w:customStyle="1" w:styleId="BoldandItalics">
    <w:name w:val="Bold and Italics"/>
    <w:qFormat/>
    <w:rsid w:val="006E1021"/>
    <w:rPr>
      <w:b/>
      <w:i/>
      <w:u w:val="none"/>
    </w:rPr>
  </w:style>
  <w:style w:type="paragraph" w:styleId="BalloonText">
    <w:name w:val="Balloon Text"/>
    <w:basedOn w:val="Normal"/>
    <w:link w:val="BalloonTextChar"/>
    <w:rsid w:val="006E10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10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10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10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10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10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1021"/>
    <w:pPr>
      <w:spacing w:before="0" w:after="0"/>
    </w:pPr>
  </w:style>
  <w:style w:type="paragraph" w:customStyle="1" w:styleId="BodyTextBold">
    <w:name w:val="Body Text Bold"/>
    <w:basedOn w:val="BodyText"/>
    <w:qFormat/>
    <w:rsid w:val="006E1021"/>
    <w:rPr>
      <w:b/>
    </w:rPr>
  </w:style>
  <w:style w:type="character" w:styleId="Hyperlink">
    <w:name w:val="Hyperlink"/>
    <w:basedOn w:val="DefaultParagraphFont"/>
    <w:uiPriority w:val="99"/>
    <w:unhideWhenUsed/>
    <w:rsid w:val="00890E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1015</Words>
  <Characters>6486</Characters>
  <Application>Microsoft Office Word</Application>
  <DocSecurity>0</DocSecurity>
  <Lines>223</Lines>
  <Paragraphs>129</Paragraphs>
  <ScaleCrop>false</ScaleCrop>
  <Company>Author-it Software Corporation Ltd.</Company>
  <LinksUpToDate>false</LinksUpToDate>
  <CharactersWithSpaces>7372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ICTGAM418 Use simple modelling for animation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2025-03-01T19:41:00Z</dcterms:created>
  <dcterms:modified xsi:type="dcterms:W3CDTF">2025-03-01T19:41:00Z</dcterms:modified>
</cp:coreProperties>
</file>