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A168F" w:rsidP="000A168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ICTGAM306 Review and apply traditional animation principles</w:t>
      </w:r>
      <w:r>
        <w:fldChar w:fldCharType="end"/>
      </w:r>
    </w:p>
    <w:p w:rsidR="000A168F" w:rsidP="000A168F">
      <w:pPr>
        <w:pStyle w:val="Version"/>
        <w:sectPr w:rsidSect="004C1DF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C1DF2" w:rsidP="004C1DF2">
      <w:pPr>
        <w:pStyle w:val="SuperHeading"/>
      </w:pPr>
      <w:r w:rsidRPr="004C1DF2">
        <w:t>Assessment Requirements for ICTGAM306 Review and apply traditional animation principles</w:t>
      </w:r>
    </w:p>
    <w:p w:rsidR="00000000" w:rsidRPr="004C1DF2" w:rsidP="004C1DF2">
      <w:pPr>
        <w:pStyle w:val="Heading1"/>
      </w:pPr>
      <w:bookmarkStart w:id="1" w:name="O_1220179"/>
      <w:bookmarkEnd w:id="1"/>
      <w:r w:rsidRPr="004C1DF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4C1D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1DF2" w:rsidP="004C1DF2">
            <w:pPr>
              <w:pStyle w:val="BodyText"/>
            </w:pPr>
            <w:r w:rsidRPr="004C1DF2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DF2">
            <w:pPr>
              <w:pStyle w:val="BodyText"/>
              <w:rPr>
                <w:lang w:val="en-NZ"/>
              </w:rPr>
            </w:pPr>
            <w:r w:rsidRPr="004C1DF2">
              <w:rPr>
                <w:rStyle w:val="SpecialBold"/>
              </w:rPr>
              <w:t>Comments</w:t>
            </w:r>
          </w:p>
        </w:tc>
      </w:tr>
      <w:tr w:rsidTr="004C1D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DF2">
            <w:pPr>
              <w:pStyle w:val="BodyText"/>
              <w:rPr>
                <w:lang w:val="en-NZ"/>
              </w:rPr>
            </w:pPr>
            <w:r w:rsidRPr="004C1DF2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1DF2" w:rsidP="004C1DF2">
            <w:pPr>
              <w:pStyle w:val="BodyText"/>
            </w:pPr>
            <w:r w:rsidRPr="004C1DF2">
              <w:t>This version first released with the Information and Communications Technology Training Package Version 8.0.</w:t>
            </w:r>
          </w:p>
          <w:p w:rsidR="00000000" w:rsidRPr="004C1DF2" w:rsidP="004C1DF2">
            <w:pPr>
              <w:pStyle w:val="BodyText"/>
            </w:pPr>
            <w:r w:rsidRPr="004C1DF2">
              <w:t>Supersedes and is equivalent to ICTGAM303 Review and apply the principles of animation.</w:t>
            </w:r>
          </w:p>
          <w:p w:rsidR="00000000" w:rsidRPr="004C1DF2" w:rsidP="004C1DF2">
            <w:pPr>
              <w:pStyle w:val="BodyText"/>
            </w:pPr>
            <w:r w:rsidRPr="004C1DF2">
              <w:t xml:space="preserve">Updated title to better reflect unit scope.  </w:t>
            </w:r>
          </w:p>
        </w:tc>
      </w:tr>
    </w:tbl>
    <w:p w:rsidR="00000000" w:rsidRPr="004C1DF2" w:rsidP="004C1DF2">
      <w:pPr>
        <w:pStyle w:val="BodyText"/>
      </w:pPr>
    </w:p>
    <w:p w:rsidR="00000000" w:rsidRPr="004C1DF2" w:rsidP="004C1DF2">
      <w:pPr>
        <w:pStyle w:val="AllowPageBreak"/>
      </w:pPr>
    </w:p>
    <w:p w:rsidR="00000000" w:rsidRPr="004C1DF2" w:rsidP="004C1DF2">
      <w:pPr>
        <w:pStyle w:val="Heading1"/>
      </w:pPr>
      <w:bookmarkStart w:id="2" w:name="O_1220180"/>
      <w:bookmarkEnd w:id="2"/>
      <w:r w:rsidRPr="004C1DF2">
        <w:t>Performance Evidence</w:t>
      </w:r>
    </w:p>
    <w:p w:rsidR="00000000" w:rsidRPr="004C1DF2" w:rsidP="000A168F">
      <w:pPr>
        <w:pStyle w:val="BodyText"/>
      </w:pPr>
      <w:r w:rsidRPr="004C1DF2">
        <w:t>The candidate must demonstrate the ability to complete the tasks outlined in the elements, performance criteria and foundation skills of this unit, including evidence of the ability to:</w:t>
      </w:r>
    </w:p>
    <w:p w:rsidR="00000000" w:rsidRPr="004C1DF2" w:rsidP="004C1DF2">
      <w:pPr>
        <w:pStyle w:val="ListBullet"/>
      </w:pPr>
      <w:r w:rsidRPr="004C1DF2">
        <w:t>create at least two short animations usi</w:t>
      </w:r>
      <w:r w:rsidRPr="004C1DF2">
        <w:t>ng traditional animation principles.</w:t>
      </w:r>
    </w:p>
    <w:p w:rsidR="00000000" w:rsidRPr="004C1DF2" w:rsidP="004C1DF2">
      <w:pPr>
        <w:pStyle w:val="BodyText"/>
      </w:pPr>
    </w:p>
    <w:p w:rsidR="00000000" w:rsidRPr="004C1DF2" w:rsidP="000A168F">
      <w:pPr>
        <w:pStyle w:val="BodyText"/>
      </w:pPr>
      <w:r w:rsidRPr="004C1DF2">
        <w:t>In the course of the above, the candidate must:</w:t>
      </w:r>
    </w:p>
    <w:p w:rsidR="00000000" w:rsidRPr="004C1DF2" w:rsidP="004C1DF2">
      <w:pPr>
        <w:pStyle w:val="ListBullet"/>
      </w:pPr>
      <w:r w:rsidRPr="004C1DF2">
        <w:t>use a range of 3D modelling and animation software sufficient to meet work brief</w:t>
      </w:r>
    </w:p>
    <w:p w:rsidR="00000000" w:rsidRPr="004C1DF2" w:rsidP="004C1DF2">
      <w:pPr>
        <w:pStyle w:val="ListBullet"/>
      </w:pPr>
      <w:r w:rsidRPr="004C1DF2">
        <w:t>apply required organisational policies and procedures.</w:t>
      </w:r>
    </w:p>
    <w:p w:rsidR="00000000" w:rsidRPr="004C1DF2" w:rsidP="004C1DF2">
      <w:pPr>
        <w:pStyle w:val="AllowPageBreak"/>
      </w:pPr>
    </w:p>
    <w:p w:rsidR="00000000" w:rsidRPr="004C1DF2" w:rsidP="004C1DF2">
      <w:pPr>
        <w:pStyle w:val="Heading1"/>
      </w:pPr>
      <w:bookmarkStart w:id="3" w:name="O_1220181"/>
      <w:bookmarkEnd w:id="3"/>
      <w:r w:rsidRPr="004C1DF2">
        <w:t>Knowledge Evidence</w:t>
      </w:r>
    </w:p>
    <w:p w:rsidR="00000000" w:rsidRPr="004C1DF2" w:rsidP="000A168F">
      <w:pPr>
        <w:pStyle w:val="BodyText"/>
      </w:pPr>
      <w:r w:rsidRPr="004C1DF2">
        <w:t>The candidate must be able to demonstrate knowledge to complete the tasks outlined in the elements, performance criteria and foundation skills of this unit, including knowledge of:</w:t>
      </w:r>
    </w:p>
    <w:p w:rsidR="00000000" w:rsidRPr="004C1DF2" w:rsidP="004C1DF2">
      <w:pPr>
        <w:pStyle w:val="ListBullet"/>
      </w:pPr>
      <w:r w:rsidRPr="004C1DF2">
        <w:t>functions and features of short animation components, i</w:t>
      </w:r>
      <w:r w:rsidRPr="004C1DF2">
        <w:t>ncluding:</w:t>
      </w:r>
    </w:p>
    <w:p w:rsidR="00000000" w:rsidRPr="004C1DF2" w:rsidP="004C1DF2">
      <w:pPr>
        <w:pStyle w:val="ListBullet2"/>
      </w:pPr>
      <w:r w:rsidRPr="004C1DF2">
        <w:t>traditional animation principles</w:t>
      </w:r>
    </w:p>
    <w:p w:rsidR="00000000" w:rsidRPr="004C1DF2" w:rsidP="004C1DF2">
      <w:pPr>
        <w:pStyle w:val="ListBullet2"/>
      </w:pPr>
      <w:r w:rsidRPr="004C1DF2">
        <w:t>animation keys</w:t>
      </w:r>
    </w:p>
    <w:p w:rsidR="00000000" w:rsidRPr="004C1DF2" w:rsidP="004C1DF2">
      <w:pPr>
        <w:pStyle w:val="ListBullet2"/>
      </w:pPr>
      <w:r w:rsidRPr="004C1DF2">
        <w:t>key poses</w:t>
      </w:r>
    </w:p>
    <w:p w:rsidR="00000000" w:rsidRPr="004C1DF2" w:rsidP="004C1DF2">
      <w:pPr>
        <w:pStyle w:val="ListBullet2"/>
      </w:pPr>
      <w:r w:rsidRPr="004C1DF2">
        <w:t>scene layouts</w:t>
      </w:r>
    </w:p>
    <w:p w:rsidR="00000000" w:rsidRPr="004C1DF2" w:rsidP="004C1DF2">
      <w:pPr>
        <w:pStyle w:val="ListBullet2"/>
      </w:pPr>
      <w:r w:rsidRPr="004C1DF2">
        <w:t>storyboarding animation</w:t>
      </w:r>
    </w:p>
    <w:p w:rsidR="00000000" w:rsidRPr="004C1DF2" w:rsidP="004C1DF2">
      <w:pPr>
        <w:pStyle w:val="ListBullet2"/>
      </w:pPr>
      <w:r w:rsidRPr="004C1DF2">
        <w:t>animation sequencing</w:t>
      </w:r>
    </w:p>
    <w:p w:rsidR="00000000" w:rsidRPr="004C1DF2" w:rsidP="004C1DF2">
      <w:pPr>
        <w:pStyle w:val="ListBullet"/>
      </w:pPr>
      <w:r w:rsidRPr="004C1DF2">
        <w:t>techniques to develop animation ideas and concepts</w:t>
      </w:r>
    </w:p>
    <w:p w:rsidR="00000000" w:rsidRPr="004C1DF2" w:rsidP="004C1DF2">
      <w:pPr>
        <w:pStyle w:val="ListBullet"/>
      </w:pPr>
      <w:r w:rsidRPr="004C1DF2">
        <w:t>functions and features of key game engines, software and hardware</w:t>
      </w:r>
    </w:p>
    <w:p w:rsidR="00000000" w:rsidRPr="004C1DF2" w:rsidP="004C1DF2">
      <w:pPr>
        <w:pStyle w:val="ListBullet"/>
      </w:pPr>
      <w:r w:rsidRPr="004C1DF2">
        <w:t>technique</w:t>
      </w:r>
      <w:r w:rsidRPr="004C1DF2">
        <w:t>s to safely save and store short animation</w:t>
      </w:r>
    </w:p>
    <w:p w:rsidR="00000000" w:rsidRPr="004C1DF2" w:rsidP="004C1DF2">
      <w:pPr>
        <w:pStyle w:val="ListBullet"/>
      </w:pPr>
      <w:r w:rsidRPr="004C1DF2">
        <w:t>methods of storyboard development</w:t>
      </w:r>
    </w:p>
    <w:p w:rsidR="00000000" w:rsidRPr="004C1DF2" w:rsidP="004C1DF2">
      <w:pPr>
        <w:pStyle w:val="ListBullet"/>
      </w:pPr>
      <w:r w:rsidRPr="004C1DF2">
        <w:t>types of production scheduling components</w:t>
      </w:r>
    </w:p>
    <w:p w:rsidR="00000000" w:rsidRPr="004C1DF2" w:rsidP="004C1DF2">
      <w:pPr>
        <w:pStyle w:val="ListBullet"/>
      </w:pPr>
      <w:r w:rsidRPr="004C1DF2">
        <w:t>key copyright considerations associated with designing and applying animation principles</w:t>
      </w:r>
    </w:p>
    <w:p w:rsidR="00000000" w:rsidRPr="004C1DF2" w:rsidP="004C1DF2">
      <w:pPr>
        <w:pStyle w:val="ListBullet"/>
      </w:pPr>
      <w:r w:rsidRPr="004C1DF2">
        <w:t>organisational formats for documentation</w:t>
      </w:r>
    </w:p>
    <w:p w:rsidR="00000000" w:rsidRPr="004C1DF2" w:rsidP="004C1DF2">
      <w:pPr>
        <w:pStyle w:val="ListBullet"/>
      </w:pPr>
      <w:r w:rsidRPr="004C1DF2">
        <w:t>organis</w:t>
      </w:r>
      <w:r w:rsidRPr="004C1DF2">
        <w:t>ational policies and procedures, and legislative requirements relating to work tasks.</w:t>
      </w:r>
    </w:p>
    <w:p w:rsidR="00000000" w:rsidRPr="004C1DF2" w:rsidP="004C1DF2">
      <w:pPr>
        <w:pStyle w:val="AllowPageBreak"/>
      </w:pPr>
    </w:p>
    <w:p w:rsidR="00000000" w:rsidRPr="004C1DF2" w:rsidP="004C1DF2">
      <w:pPr>
        <w:pStyle w:val="Heading1"/>
      </w:pPr>
      <w:bookmarkStart w:id="4" w:name="O_1220182"/>
      <w:bookmarkEnd w:id="4"/>
      <w:r w:rsidRPr="004C1DF2">
        <w:t>Assessment Conditions</w:t>
      </w:r>
    </w:p>
    <w:p w:rsidR="00000000" w:rsidRPr="004C1DF2" w:rsidP="000A168F">
      <w:pPr>
        <w:pStyle w:val="BodyText"/>
      </w:pPr>
      <w:r w:rsidRPr="004C1DF2">
        <w:t>Skills in this unit must be demonstrated in a workplace or simulated environment where the conditions are typical of those in a w</w:t>
      </w:r>
      <w:r w:rsidRPr="004C1DF2">
        <w:t>orking environment in this industry.</w:t>
      </w:r>
    </w:p>
    <w:p w:rsidR="00000000" w:rsidRPr="004C1DF2" w:rsidP="000A168F">
      <w:pPr>
        <w:pStyle w:val="BodyText"/>
      </w:pPr>
      <w:r w:rsidRPr="004C1DF2">
        <w:t>This includes access to:</w:t>
      </w:r>
    </w:p>
    <w:p w:rsidR="00000000" w:rsidRPr="004C1DF2" w:rsidP="004C1DF2">
      <w:pPr>
        <w:pStyle w:val="ListBullet"/>
      </w:pPr>
      <w:r w:rsidRPr="004C1DF2">
        <w:t>animation design briefs and production documentation</w:t>
      </w:r>
    </w:p>
    <w:p w:rsidR="00000000" w:rsidRPr="004C1DF2" w:rsidP="004C1DF2">
      <w:pPr>
        <w:pStyle w:val="ListBullet"/>
      </w:pPr>
      <w:r w:rsidRPr="004C1DF2">
        <w:t>digital model and animation production hardware, components and resources</w:t>
      </w:r>
    </w:p>
    <w:p w:rsidR="00000000" w:rsidRPr="004C1DF2" w:rsidP="004C1DF2">
      <w:pPr>
        <w:pStyle w:val="ListBullet"/>
      </w:pPr>
      <w:r w:rsidRPr="004C1DF2">
        <w:t>opportunities for interaction with others</w:t>
      </w:r>
    </w:p>
    <w:p w:rsidR="00000000" w:rsidRPr="004C1DF2" w:rsidP="004C1DF2">
      <w:pPr>
        <w:pStyle w:val="ListBullet"/>
      </w:pPr>
      <w:r w:rsidRPr="004C1DF2">
        <w:t>work brief and organisational policies and procedures required to demonstrate the performance evidence.</w:t>
      </w:r>
    </w:p>
    <w:p w:rsidR="00000000" w:rsidRPr="004C1DF2" w:rsidP="004C1DF2">
      <w:pPr>
        <w:pStyle w:val="BodyText"/>
      </w:pPr>
    </w:p>
    <w:p w:rsidR="00000000" w:rsidRPr="004C1DF2" w:rsidP="000A168F">
      <w:pPr>
        <w:pStyle w:val="BodyText"/>
      </w:pPr>
      <w:r w:rsidRPr="004C1DF2">
        <w:t>Assessors of this unit must satisfy the requirements for assessors in applicable vocational education and training legislation, frameworks and/or stand</w:t>
      </w:r>
      <w:r w:rsidRPr="004C1DF2">
        <w:t>ards.</w:t>
      </w:r>
    </w:p>
    <w:p w:rsidR="00000000" w:rsidRPr="004C1DF2" w:rsidP="004C1DF2">
      <w:pPr>
        <w:pStyle w:val="Heading1"/>
      </w:pPr>
      <w:bookmarkStart w:id="5" w:name="O_1220185"/>
      <w:bookmarkEnd w:id="5"/>
      <w:r w:rsidRPr="004C1DF2">
        <w:t>Links</w:t>
      </w:r>
    </w:p>
    <w:p w:rsidR="00000000" w:rsidRPr="004C1DF2" w:rsidP="000A168F">
      <w:pPr>
        <w:pStyle w:val="BodyText"/>
      </w:pPr>
      <w:r w:rsidRPr="004C1DF2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CA61E6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4C1DF2" w:rsidP="004C1DF2"/>
    <w:sectPr w:rsidSect="004C1DF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DF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DF2" w:rsidRPr="000A168F" w:rsidP="000A168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DF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68F" w:rsidP="004C1D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A168F" w:rsidP="004C1D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0A168F" w:rsidP="004C1DF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DF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68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C1DF2" w:rsidRPr="000A168F" w:rsidP="000A168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DF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68F" w:rsidRPr="002D2AF8" w:rsidP="004C1D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ICTGAM306 Review and apply traditional animation principles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0A168F" w:rsidP="004C1DF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62C91F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DC2C5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E7C897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1DF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C1DF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C1DF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C1DF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C1DF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C1DF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C1DF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C1DF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C1DF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C1DF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C1DF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C1DF2"/>
  </w:style>
  <w:style w:type="character" w:customStyle="1" w:styleId="Heading1Char">
    <w:name w:val="Heading 1 Char"/>
    <w:basedOn w:val="DefaultParagraphFont"/>
    <w:link w:val="Heading1"/>
    <w:rsid w:val="004C1DF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C1DF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C1DF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C1DF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C1DF2"/>
    <w:rPr>
      <w:b/>
      <w:spacing w:val="0"/>
    </w:rPr>
  </w:style>
  <w:style w:type="paragraph" w:styleId="ListBullet2">
    <w:name w:val="List Bullet 2"/>
    <w:basedOn w:val="List2"/>
    <w:rsid w:val="004C1DF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C1DF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C1DF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C1DF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C1DF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C1DF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C1D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C1D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C1D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C1D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C1DF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C1DF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C1DF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C1DF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C1DF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C1DF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C1DF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C1DF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C1DF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C1DF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C1DF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C1DF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C1DF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C1DF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C1DF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C1DF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C1DF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C1DF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C1DF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C1DF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C1DF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C1DF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C1DF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C1DF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C1DF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C1DF2"/>
    <w:rPr>
      <w:i/>
    </w:rPr>
  </w:style>
  <w:style w:type="paragraph" w:styleId="Caption">
    <w:name w:val="caption"/>
    <w:basedOn w:val="BodyText"/>
    <w:next w:val="Normal"/>
    <w:qFormat/>
    <w:rsid w:val="004C1DF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C1DF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C1DF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C1DF2"/>
  </w:style>
  <w:style w:type="paragraph" w:styleId="TableofFigures">
    <w:name w:val="table of figures"/>
    <w:basedOn w:val="Normal"/>
    <w:next w:val="Normal"/>
    <w:semiHidden/>
    <w:rsid w:val="004C1DF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C1DF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C1DF2"/>
    <w:rPr>
      <w:rFonts w:ascii="Wingdings" w:hAnsi="Wingdings"/>
    </w:rPr>
  </w:style>
  <w:style w:type="paragraph" w:customStyle="1" w:styleId="TableHeading">
    <w:name w:val="Table Heading"/>
    <w:basedOn w:val="HeadingBase"/>
    <w:rsid w:val="004C1DF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C1DF2"/>
    <w:rPr>
      <w:color w:val="0033CC"/>
      <w:u w:val="none"/>
    </w:rPr>
  </w:style>
  <w:style w:type="paragraph" w:customStyle="1" w:styleId="BodyTextRight">
    <w:name w:val="Body Text Right"/>
    <w:basedOn w:val="BodyText"/>
    <w:rsid w:val="004C1DF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C1DF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C1DF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C1DF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C1DF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C1DF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C1DF2"/>
    <w:rPr>
      <w:sz w:val="32"/>
    </w:rPr>
  </w:style>
  <w:style w:type="paragraph" w:customStyle="1" w:styleId="HeadingProcedure">
    <w:name w:val="Heading Procedure"/>
    <w:basedOn w:val="HeadingBase"/>
    <w:next w:val="Normal"/>
    <w:rsid w:val="004C1DF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C1DF2"/>
    <w:pPr>
      <w:spacing w:before="60" w:after="60"/>
    </w:pPr>
  </w:style>
  <w:style w:type="paragraph" w:styleId="ListContinue">
    <w:name w:val="List Continue"/>
    <w:basedOn w:val="List"/>
    <w:rsid w:val="004C1DF2"/>
    <w:pPr>
      <w:ind w:firstLine="0"/>
    </w:pPr>
  </w:style>
  <w:style w:type="paragraph" w:customStyle="1" w:styleId="ListNote">
    <w:name w:val="List Note"/>
    <w:basedOn w:val="List"/>
    <w:rsid w:val="004C1DF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C1DF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C1DF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C1DF2"/>
    <w:rPr>
      <w:rFonts w:ascii="Courier New" w:hAnsi="Courier New"/>
    </w:rPr>
  </w:style>
  <w:style w:type="paragraph" w:customStyle="1" w:styleId="NoteBullet">
    <w:name w:val="Note Bullet"/>
    <w:basedOn w:val="Note"/>
    <w:rsid w:val="004C1DF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C1DF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C1DF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C1DF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C1DF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C1DF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C1DF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C1DF2"/>
    <w:rPr>
      <w:b/>
      <w:smallCaps/>
    </w:rPr>
  </w:style>
  <w:style w:type="paragraph" w:customStyle="1" w:styleId="TableListNumber">
    <w:name w:val="Table List Number"/>
    <w:basedOn w:val="ListNumber"/>
    <w:rsid w:val="004C1DF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C1DF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C1DF2"/>
    <w:pPr>
      <w:numPr>
        <w:numId w:val="9"/>
      </w:numPr>
    </w:pPr>
  </w:style>
  <w:style w:type="paragraph" w:customStyle="1" w:styleId="ListAlpha2">
    <w:name w:val="List Alpha 2"/>
    <w:basedOn w:val="List2"/>
    <w:rsid w:val="004C1DF2"/>
    <w:pPr>
      <w:numPr>
        <w:numId w:val="8"/>
      </w:numPr>
    </w:pPr>
  </w:style>
  <w:style w:type="paragraph" w:styleId="List2">
    <w:name w:val="List 2"/>
    <w:basedOn w:val="BodyText"/>
    <w:rsid w:val="004C1DF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C1DF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C1DF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C1DF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C1DF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C1DF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C1DF2"/>
    <w:pPr>
      <w:numPr>
        <w:numId w:val="4"/>
      </w:numPr>
    </w:pPr>
  </w:style>
  <w:style w:type="paragraph" w:styleId="ListContinue2">
    <w:name w:val="List Continue 2"/>
    <w:basedOn w:val="List2"/>
    <w:rsid w:val="004C1DF2"/>
    <w:pPr>
      <w:ind w:firstLine="0"/>
    </w:pPr>
  </w:style>
  <w:style w:type="paragraph" w:styleId="ListContinue3">
    <w:name w:val="List Continue 3"/>
    <w:basedOn w:val="List3"/>
    <w:rsid w:val="004C1DF2"/>
    <w:pPr>
      <w:ind w:left="1021" w:firstLine="0"/>
    </w:pPr>
  </w:style>
  <w:style w:type="paragraph" w:styleId="ListContinue4">
    <w:name w:val="List Continue 4"/>
    <w:basedOn w:val="List4"/>
    <w:rsid w:val="004C1DF2"/>
    <w:pPr>
      <w:ind w:firstLine="0"/>
    </w:pPr>
  </w:style>
  <w:style w:type="paragraph" w:styleId="ListContinue5">
    <w:name w:val="List Continue 5"/>
    <w:basedOn w:val="List5"/>
    <w:rsid w:val="004C1DF2"/>
    <w:pPr>
      <w:ind w:firstLine="0"/>
    </w:pPr>
  </w:style>
  <w:style w:type="paragraph" w:styleId="ListNumber3">
    <w:name w:val="List Number 3"/>
    <w:basedOn w:val="List3"/>
    <w:rsid w:val="004C1DF2"/>
    <w:pPr>
      <w:numPr>
        <w:numId w:val="5"/>
      </w:numPr>
    </w:pPr>
  </w:style>
  <w:style w:type="paragraph" w:styleId="ListNumber4">
    <w:name w:val="List Number 4"/>
    <w:basedOn w:val="List4"/>
    <w:rsid w:val="004C1DF2"/>
    <w:pPr>
      <w:numPr>
        <w:numId w:val="6"/>
      </w:numPr>
    </w:pPr>
  </w:style>
  <w:style w:type="paragraph" w:styleId="ListNumber5">
    <w:name w:val="List Number 5"/>
    <w:basedOn w:val="List5"/>
    <w:rsid w:val="004C1DF2"/>
    <w:pPr>
      <w:numPr>
        <w:numId w:val="7"/>
      </w:numPr>
    </w:pPr>
  </w:style>
  <w:style w:type="paragraph" w:styleId="BlockText">
    <w:name w:val="Block Text"/>
    <w:basedOn w:val="Normal"/>
    <w:rsid w:val="004C1DF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C1DF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C1DF2"/>
    <w:rPr>
      <w:sz w:val="16"/>
      <w:vertAlign w:val="superscript"/>
    </w:rPr>
  </w:style>
  <w:style w:type="character" w:customStyle="1" w:styleId="Symbols">
    <w:name w:val="Symbols"/>
    <w:basedOn w:val="DefaultParagraphFont"/>
    <w:rsid w:val="004C1DF2"/>
    <w:rPr>
      <w:rFonts w:ascii="Symbol" w:hAnsi="Symbol"/>
    </w:rPr>
  </w:style>
  <w:style w:type="character" w:customStyle="1" w:styleId="MenuOptions">
    <w:name w:val="Menu Options"/>
    <w:basedOn w:val="DefaultParagraphFont"/>
    <w:rsid w:val="004C1DF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C1DF2"/>
    <w:rPr>
      <w:b/>
    </w:rPr>
  </w:style>
  <w:style w:type="character" w:customStyle="1" w:styleId="Underlined">
    <w:name w:val="Underlined"/>
    <w:basedOn w:val="DefaultParagraphFont"/>
    <w:rsid w:val="004C1DF2"/>
    <w:rPr>
      <w:u w:val="single"/>
    </w:rPr>
  </w:style>
  <w:style w:type="paragraph" w:customStyle="1" w:styleId="TableBodyTextRight">
    <w:name w:val="Table Body Text Right"/>
    <w:basedOn w:val="TableBodyText"/>
    <w:rsid w:val="004C1DF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C1DF2"/>
    <w:rPr>
      <w:sz w:val="18"/>
    </w:rPr>
  </w:style>
  <w:style w:type="paragraph" w:customStyle="1" w:styleId="BodySmallRight">
    <w:name w:val="Body Small Right"/>
    <w:basedOn w:val="BodyTextRight"/>
    <w:rsid w:val="004C1DF2"/>
    <w:rPr>
      <w:sz w:val="18"/>
      <w:szCs w:val="18"/>
    </w:rPr>
  </w:style>
  <w:style w:type="paragraph" w:customStyle="1" w:styleId="MarginEdition">
    <w:name w:val="Margin Edition"/>
    <w:basedOn w:val="MarginNote"/>
    <w:rsid w:val="004C1DF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C1DF2"/>
    <w:rPr>
      <w:sz w:val="2"/>
      <w:szCs w:val="2"/>
    </w:rPr>
  </w:style>
  <w:style w:type="character" w:customStyle="1" w:styleId="Small">
    <w:name w:val="Small"/>
    <w:basedOn w:val="DefaultParagraphFont"/>
    <w:rsid w:val="004C1DF2"/>
    <w:rPr>
      <w:sz w:val="16"/>
    </w:rPr>
  </w:style>
  <w:style w:type="paragraph" w:customStyle="1" w:styleId="WideTable">
    <w:name w:val="Wide Table"/>
    <w:basedOn w:val="Normal"/>
    <w:rsid w:val="004C1DF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C1DF2"/>
  </w:style>
  <w:style w:type="paragraph" w:styleId="Quote">
    <w:name w:val="Quote"/>
    <w:basedOn w:val="Heading1"/>
    <w:link w:val="QuoteChar"/>
    <w:qFormat/>
    <w:rsid w:val="004C1DF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C1DF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C1DF2"/>
    <w:pPr>
      <w:pageBreakBefore/>
    </w:pPr>
  </w:style>
  <w:style w:type="paragraph" w:customStyle="1" w:styleId="Border">
    <w:name w:val="Border"/>
    <w:basedOn w:val="Normal"/>
    <w:qFormat/>
    <w:rsid w:val="004C1DF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C1DF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1DF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1DF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C1DF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C1DF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C1DF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C1DF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C1DF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C1DF2"/>
    <w:rPr>
      <w:u w:val="single"/>
    </w:rPr>
  </w:style>
  <w:style w:type="character" w:customStyle="1" w:styleId="BoldandItalics">
    <w:name w:val="Bold and Italics"/>
    <w:qFormat/>
    <w:rsid w:val="004C1DF2"/>
    <w:rPr>
      <w:b/>
      <w:i/>
      <w:u w:val="none"/>
    </w:rPr>
  </w:style>
  <w:style w:type="paragraph" w:styleId="BalloonText">
    <w:name w:val="Balloon Text"/>
    <w:basedOn w:val="Normal"/>
    <w:link w:val="BalloonTextChar"/>
    <w:rsid w:val="004C1D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C1DF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C1DF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C1DF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C1DF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C1DF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C1DF2"/>
    <w:pPr>
      <w:spacing w:before="0" w:after="0"/>
    </w:pPr>
  </w:style>
  <w:style w:type="paragraph" w:customStyle="1" w:styleId="BodyTextBold">
    <w:name w:val="Body Text Bold"/>
    <w:basedOn w:val="BodyText"/>
    <w:qFormat/>
    <w:rsid w:val="004C1DF2"/>
    <w:rPr>
      <w:b/>
    </w:rPr>
  </w:style>
  <w:style w:type="character" w:styleId="Hyperlink">
    <w:name w:val="Hyperlink"/>
    <w:basedOn w:val="DefaultParagraphFont"/>
    <w:uiPriority w:val="99"/>
    <w:unhideWhenUsed/>
    <w:rsid w:val="000A168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358</Words>
  <Characters>2412</Characters>
  <Application>Microsoft Office Word</Application>
  <DocSecurity>0</DocSecurity>
  <Lines>67</Lines>
  <Paragraphs>52</Paragraphs>
  <ScaleCrop>false</ScaleCrop>
  <Company>Author-it Software Corporation Ltd.</Company>
  <LinksUpToDate>false</LinksUpToDate>
  <CharactersWithSpaces>2718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ICTGAM306 Review and apply traditional animation principles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2024-12-17T07:33:00Z</dcterms:created>
  <dcterms:modified xsi:type="dcterms:W3CDTF">2024-12-17T07:33:00Z</dcterms:modified>
</cp:coreProperties>
</file>