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668" w:rsidP="009F7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ICTDRE402 Integrate data delivery modes</w:t>
      </w:r>
      <w:r>
        <w:fldChar w:fldCharType="end"/>
      </w:r>
    </w:p>
    <w:p w:rsidR="009F7668" w:rsidP="009F7668">
      <w:pPr>
        <w:pStyle w:val="Version"/>
        <w:sectPr w:rsidSect="00A14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8BE" w:rsidP="00A148BE">
      <w:pPr>
        <w:pStyle w:val="SuperHeading"/>
      </w:pPr>
      <w:r w:rsidRPr="00A148BE">
        <w:t>ICTDRE402 Integrate data delivery modes</w:t>
      </w:r>
    </w:p>
    <w:p w:rsidR="00000000" w:rsidRPr="00A148BE" w:rsidP="00A148BE">
      <w:pPr>
        <w:pStyle w:val="Heading1"/>
      </w:pPr>
      <w:bookmarkStart w:id="1" w:name="O_758396"/>
      <w:bookmarkEnd w:id="1"/>
      <w:r w:rsidRPr="00A148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4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rPr>
                <w:rStyle w:val="SpecialBold"/>
              </w:rPr>
              <w:t>Comments</w:t>
            </w:r>
          </w:p>
        </w:tc>
      </w:tr>
      <w:tr w:rsidTr="00A14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>This version first released with ICT Information and Communications Technology Training Package Version 2.0.</w:t>
            </w:r>
          </w:p>
        </w:tc>
      </w:tr>
    </w:tbl>
    <w:p w:rsidR="00000000" w:rsidRPr="00A148BE" w:rsidP="00A148BE">
      <w:pPr>
        <w:pStyle w:val="BodyText"/>
      </w:pPr>
    </w:p>
    <w:p w:rsidR="00000000" w:rsidRPr="00A148BE" w:rsidP="00A148BE">
      <w:pPr>
        <w:pStyle w:val="AllowPageBreak"/>
      </w:pPr>
    </w:p>
    <w:p w:rsidR="00000000" w:rsidRPr="00A148BE" w:rsidP="00A148BE">
      <w:pPr>
        <w:pStyle w:val="Heading1"/>
      </w:pPr>
      <w:bookmarkStart w:id="2" w:name="O_758397"/>
      <w:bookmarkEnd w:id="2"/>
      <w:r w:rsidRPr="00A148BE">
        <w:t>Application</w:t>
      </w:r>
    </w:p>
    <w:p w:rsidR="00000000" w:rsidRPr="00A148BE" w:rsidP="009F7668">
      <w:pPr>
        <w:pStyle w:val="BodyText"/>
      </w:pPr>
      <w:r w:rsidRPr="00A148BE">
        <w:t>This unit describes the skills and knowledge required to connect an</w:t>
      </w:r>
      <w:r w:rsidRPr="00A148BE">
        <w:t>d configure a media centre that integrates signal for distribution.</w:t>
      </w:r>
    </w:p>
    <w:p w:rsidR="00000000" w:rsidRPr="00A148BE" w:rsidP="009F7668">
      <w:pPr>
        <w:pStyle w:val="BodyText"/>
      </w:pPr>
      <w:r w:rsidRPr="00A148BE">
        <w:t>It applies to individuals working as installers in the digital reception sector integrating services from multiple sources and in multiple formats (radio frequency, digital, data, and voi</w:t>
      </w:r>
      <w:r w:rsidRPr="00A148BE">
        <w:t>ce) for both inward and outbound signals into complex customer systems.</w:t>
      </w:r>
    </w:p>
    <w:p w:rsidR="00000000" w:rsidRPr="00A148BE" w:rsidP="009F7668">
      <w:pPr>
        <w:pStyle w:val="BodyText"/>
      </w:pPr>
      <w:r w:rsidRPr="00A148BE">
        <w:t>No licensing, legislative or certification requirements apply at the time of publication.</w:t>
      </w:r>
    </w:p>
    <w:p w:rsidR="00000000" w:rsidRPr="00A148BE" w:rsidP="00A148BE">
      <w:pPr>
        <w:pStyle w:val="Heading1"/>
      </w:pPr>
      <w:bookmarkStart w:id="3" w:name="O_758400"/>
      <w:bookmarkEnd w:id="3"/>
      <w:r w:rsidRPr="00A148BE">
        <w:t>Unit Sector</w:t>
      </w:r>
    </w:p>
    <w:p w:rsidR="00000000" w:rsidRPr="00A148BE" w:rsidP="009F7668">
      <w:pPr>
        <w:pStyle w:val="BodyText"/>
      </w:pPr>
      <w:r w:rsidRPr="00A148BE">
        <w:t>Telecommunications – Digital Reception Technology</w:t>
      </w:r>
    </w:p>
    <w:p w:rsidR="00000000" w:rsidRPr="00A148BE" w:rsidP="00A148BE">
      <w:pPr>
        <w:pStyle w:val="Heading1"/>
      </w:pPr>
      <w:bookmarkStart w:id="4" w:name="O_758401"/>
      <w:bookmarkEnd w:id="4"/>
      <w:r w:rsidRPr="00A148B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rPr>
                <w:rStyle w:val="SpecialBold"/>
              </w:rPr>
              <w:t>PERFORMANCE CRITERIA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1. Evaluate existing customer equipment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>1.1 Obtain relevant legislation, codes, regulations and standards for compliance when conducting work</w:t>
            </w:r>
          </w:p>
          <w:p w:rsidR="00000000" w:rsidRPr="00A148BE" w:rsidP="00A148BE">
            <w:pPr>
              <w:pStyle w:val="BodyText"/>
            </w:pPr>
            <w:r w:rsidRPr="00A148BE">
              <w:t>1.2 Notify customer to verify installation order and arrange for site access to comply with security arrangements</w:t>
            </w:r>
          </w:p>
          <w:p w:rsidR="00000000" w:rsidRPr="00A148BE" w:rsidP="00A148BE">
            <w:pPr>
              <w:pStyle w:val="BodyText"/>
            </w:pPr>
            <w:r w:rsidRPr="00A148BE">
              <w:t>1.3 Notify supervisor of identified safe</w:t>
            </w:r>
            <w:r w:rsidRPr="00A148BE">
              <w:t>ty hazards at worksite and complete job safety analysis (JSA) before commencing work</w:t>
            </w:r>
          </w:p>
          <w:p w:rsidR="00000000" w:rsidRPr="00A148BE" w:rsidP="00A148BE">
            <w:pPr>
              <w:pStyle w:val="BodyText"/>
            </w:pPr>
            <w:r w:rsidRPr="00A148BE">
              <w:t xml:space="preserve">1.4 Use test equipment to verify customer equipment is operational </w:t>
            </w:r>
            <w:r w:rsidRPr="00A148BE">
              <w:t>prior to installation</w:t>
            </w:r>
          </w:p>
          <w:p w:rsidR="00000000" w:rsidRPr="00A148BE" w:rsidP="00A148BE">
            <w:pPr>
              <w:pStyle w:val="BodyText"/>
            </w:pPr>
            <w:r w:rsidRPr="00A148BE">
              <w:t>1.5 Assess equipment capabilities and connection types against customer requiremen</w:t>
            </w:r>
            <w:r w:rsidRPr="00A148BE">
              <w:t xml:space="preserve">ts for suitability </w:t>
            </w:r>
          </w:p>
          <w:p w:rsidR="00000000" w:rsidRPr="00A148BE" w:rsidP="00A148BE">
            <w:pPr>
              <w:pStyle w:val="BodyText"/>
            </w:pPr>
            <w:r w:rsidRPr="00A148BE">
              <w:t>1.6 Assess customer premises against installation plan according to client specifications and by-laws, standards and regulations</w:t>
            </w:r>
          </w:p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1.7 Produce an installation diagram using appropriate drawing</w:t>
            </w:r>
            <w:r w:rsidRPr="00A148BE">
              <w:rPr>
                <w:rStyle w:val="Emphasis"/>
              </w:rPr>
              <w:t xml:space="preserve"> </w:t>
            </w:r>
            <w:r w:rsidRPr="00A148BE">
              <w:t>symbols to indicate connection details of cus</w:t>
            </w:r>
            <w:r w:rsidRPr="00A148BE">
              <w:t>tomer system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2. Design and build a multiple service customer system solution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>2.1 Determine connection requirements and pathways for each</w:t>
            </w:r>
            <w:r w:rsidRPr="00A148BE">
              <w:rPr>
                <w:rStyle w:val="Emphasis"/>
              </w:rPr>
              <w:t xml:space="preserve"> </w:t>
            </w:r>
            <w:r w:rsidRPr="00A148BE">
              <w:t>service to be connected and locate a signal source for each service</w:t>
            </w:r>
          </w:p>
          <w:p w:rsidR="00000000" w:rsidRPr="00A148BE" w:rsidP="00A148BE">
            <w:pPr>
              <w:pStyle w:val="BodyText"/>
            </w:pPr>
            <w:r w:rsidRPr="00A148BE">
              <w:t>2.2 Confirm compatibility for proposed pathway options connections to existing system and for optimal</w:t>
            </w:r>
            <w:r w:rsidRPr="00A148BE">
              <w:rPr>
                <w:rStyle w:val="Emphasis"/>
              </w:rPr>
              <w:t xml:space="preserve"> </w:t>
            </w:r>
            <w:r w:rsidRPr="00A148BE">
              <w:t>performance</w:t>
            </w:r>
          </w:p>
          <w:p w:rsidR="00000000" w:rsidRPr="00A148BE" w:rsidP="00A148BE">
            <w:pPr>
              <w:pStyle w:val="BodyText"/>
            </w:pPr>
            <w:r w:rsidRPr="00A148BE">
              <w:t>2.3 Produce preliminary connection plan with block diagrams and specifications to optimise system performance</w:t>
            </w:r>
          </w:p>
          <w:p w:rsidR="00000000" w:rsidRPr="00A148BE" w:rsidP="00A148BE">
            <w:pPr>
              <w:pStyle w:val="BodyText"/>
            </w:pPr>
            <w:r w:rsidRPr="00A148BE">
              <w:t>2.4 Evaluate connection plan des</w:t>
            </w:r>
            <w:r w:rsidRPr="00A148BE">
              <w:t>ign to determine any local</w:t>
            </w:r>
            <w:r w:rsidRPr="00A148BE">
              <w:rPr>
                <w:rStyle w:val="Emphasis"/>
              </w:rPr>
              <w:t xml:space="preserve"> </w:t>
            </w:r>
            <w:r w:rsidRPr="00A148BE">
              <w:t xml:space="preserve">spectrum management issues arising from multiple services </w:t>
            </w:r>
          </w:p>
          <w:p w:rsidR="00000000" w:rsidRPr="00A148BE" w:rsidP="00A148BE">
            <w:pPr>
              <w:pStyle w:val="BodyText"/>
            </w:pPr>
            <w:r w:rsidRPr="00A148BE">
              <w:t>2.5 Produce final connection design with amendments to eliminate local spectrum management</w:t>
            </w:r>
            <w:r w:rsidRPr="00A148BE">
              <w:rPr>
                <w:rStyle w:val="Emphasis"/>
              </w:rPr>
              <w:t xml:space="preserve"> </w:t>
            </w:r>
            <w:r w:rsidRPr="00A148BE">
              <w:t>contentions, if required</w:t>
            </w:r>
          </w:p>
          <w:p w:rsidR="00000000" w:rsidRPr="00A148BE" w:rsidP="00A148BE">
            <w:pPr>
              <w:pStyle w:val="BodyText"/>
            </w:pPr>
            <w:r w:rsidRPr="00A148BE">
              <w:t xml:space="preserve">2.6 Select and connect cables according to connection </w:t>
            </w:r>
            <w:r w:rsidRPr="00A148BE">
              <w:t>plan using appropriate materials</w:t>
            </w:r>
          </w:p>
          <w:p w:rsidR="00000000" w:rsidRPr="00A148BE" w:rsidP="00A148BE">
            <w:pPr>
              <w:pStyle w:val="BodyText"/>
            </w:pPr>
            <w:r w:rsidRPr="00A148BE">
              <w:t xml:space="preserve">2.7 Activate equipment to check network operation </w:t>
            </w:r>
          </w:p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2.8 Resolve connection issues that arise during build phase and modify connection plan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3. Provide enterprise equipment with multiple services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 xml:space="preserve">3.1 Determine optimal method </w:t>
            </w:r>
            <w:r w:rsidRPr="00A148BE">
              <w:t>of connection to each service source according to client specifications</w:t>
            </w:r>
          </w:p>
          <w:p w:rsidR="00000000" w:rsidRPr="00A148BE" w:rsidP="00A148BE">
            <w:pPr>
              <w:pStyle w:val="BodyText"/>
            </w:pPr>
            <w:r w:rsidRPr="00A148BE">
              <w:t xml:space="preserve">3.2 Connect service to system following work health and safety (WHS) and environmental requirements, and test to identify and rectify connection issues </w:t>
            </w:r>
          </w:p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 xml:space="preserve">3.3 Notify service provider if </w:t>
            </w:r>
            <w:r w:rsidRPr="00A148BE">
              <w:t>problems cannot be rectified locally, and escalate unresolvable connection issues accordingly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4. Configure services and optimise customer system across multiple services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>4.1 Conduct client</w:t>
            </w:r>
            <w:r w:rsidRPr="00A148BE">
              <w:rPr>
                <w:rStyle w:val="Emphasis"/>
              </w:rPr>
              <w:t xml:space="preserve"> </w:t>
            </w:r>
            <w:r w:rsidRPr="00A148BE">
              <w:t>specific and customer set-up operations for each service</w:t>
            </w:r>
          </w:p>
          <w:p w:rsidR="00000000" w:rsidRPr="00A148BE" w:rsidP="00A148BE">
            <w:pPr>
              <w:pStyle w:val="BodyText"/>
            </w:pPr>
            <w:r w:rsidRPr="00A148BE">
              <w:t xml:space="preserve">4.2 Test </w:t>
            </w:r>
            <w:r w:rsidRPr="00A148BE">
              <w:t>performance of enterprise and customer equipment across a range of settings</w:t>
            </w:r>
          </w:p>
          <w:p w:rsidR="00000000" w:rsidRPr="00A148BE" w:rsidP="00A148BE">
            <w:pPr>
              <w:pStyle w:val="BodyText"/>
            </w:pPr>
            <w:r w:rsidRPr="00A148BE">
              <w:t>4.3 Test integrated performance of system across multiple services</w:t>
            </w:r>
          </w:p>
          <w:p w:rsidR="00000000" w:rsidRPr="00A148BE" w:rsidP="00A148BE">
            <w:pPr>
              <w:pStyle w:val="BodyText"/>
            </w:pPr>
            <w:r w:rsidRPr="00A148BE">
              <w:t>4.4 Record and evaluate test results to satisfy manufacturer’s  operational margins</w:t>
            </w:r>
          </w:p>
          <w:p w:rsidR="00000000" w:rsidRPr="00A148BE" w:rsidP="00A148BE">
            <w:pPr>
              <w:pStyle w:val="BodyText"/>
            </w:pPr>
            <w:r w:rsidRPr="00A148BE">
              <w:t>4.5 Tune customer equipment f</w:t>
            </w:r>
            <w:r w:rsidRPr="00A148BE">
              <w:t xml:space="preserve">or optimal integrated performance </w:t>
            </w:r>
            <w:r w:rsidRPr="00A148BE">
              <w:t>across multiple services</w:t>
            </w:r>
          </w:p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4.6 Restore site to original condition and customer satisfaction</w:t>
            </w:r>
          </w:p>
        </w:tc>
      </w:tr>
      <w:tr w:rsidTr="00A148B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5. Train customer and complete contract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 xml:space="preserve">5.1 Conduct customer training appropriate to equipment, services and vendor literature </w:t>
            </w:r>
          </w:p>
          <w:p w:rsidR="00000000" w:rsidRPr="00A148BE" w:rsidP="00A148BE">
            <w:pPr>
              <w:pStyle w:val="BodyText"/>
            </w:pPr>
            <w:r w:rsidRPr="00A148BE">
              <w:t>5.2 Complete appropriate records and update administration systems according to enterprise policy</w:t>
            </w:r>
          </w:p>
          <w:p w:rsidR="00000000" w:rsidRPr="00A148BE" w:rsidP="00A148BE">
            <w:pPr>
              <w:pStyle w:val="BodyText"/>
            </w:pPr>
            <w:r w:rsidRPr="00A148BE">
              <w:t>5.3 Record and store test results in appropriate database, leaving cop</w:t>
            </w:r>
            <w:r w:rsidRPr="00A148BE">
              <w:t>ies on site according to enterprise policy</w:t>
            </w:r>
          </w:p>
          <w:p w:rsidR="00000000" w:rsidRPr="00A148BE" w:rsidP="00A148BE">
            <w:pPr>
              <w:pStyle w:val="BodyText"/>
            </w:pPr>
            <w:r w:rsidRPr="00A148BE">
              <w:t>5.4 Provide warranties to customer in required format where work and equipment are subject to warranty</w:t>
            </w:r>
          </w:p>
          <w:p w:rsidR="00000000" w:rsidRPr="00A148BE" w:rsidP="00A148BE">
            <w:pPr>
              <w:pStyle w:val="BodyText"/>
            </w:pPr>
            <w:r w:rsidRPr="00A148BE">
              <w:t>5.5 Prepare invoices and other financial documentation where required and present to customer</w:t>
            </w:r>
          </w:p>
          <w:p w:rsidR="00000000" w:rsidRPr="00A148BE" w:rsidP="00A148BE">
            <w:pPr>
              <w:pStyle w:val="BodyText"/>
            </w:pPr>
            <w:r w:rsidRPr="00A148BE">
              <w:t>5.6 Obtain autho</w:t>
            </w:r>
            <w:r w:rsidRPr="00A148BE">
              <w:t>rised signatures on required documentation to confirm acceptance of completed work</w:t>
            </w:r>
          </w:p>
        </w:tc>
      </w:tr>
    </w:tbl>
    <w:p w:rsidR="00000000" w:rsidRPr="00A148BE" w:rsidP="00A148BE">
      <w:pPr>
        <w:pStyle w:val="BodyText"/>
      </w:pPr>
    </w:p>
    <w:p w:rsidR="00000000" w:rsidRPr="00A148BE" w:rsidP="00A148BE">
      <w:pPr>
        <w:pStyle w:val="AllowPageBreak"/>
      </w:pPr>
    </w:p>
    <w:p w:rsidR="00000000" w:rsidRPr="00A148BE" w:rsidP="00A148BE">
      <w:pPr>
        <w:pStyle w:val="Heading1"/>
      </w:pPr>
      <w:bookmarkStart w:id="5" w:name="O_758402"/>
      <w:bookmarkEnd w:id="5"/>
      <w:r w:rsidRPr="00A148BE">
        <w:t>Foundation Skills</w:t>
      </w:r>
    </w:p>
    <w:p w:rsidR="00000000" w:rsidRPr="009F7668" w:rsidP="009F7668">
      <w:pPr>
        <w:pStyle w:val="BodyText"/>
        <w:rPr>
          <w:i/>
        </w:rPr>
      </w:pPr>
      <w:r w:rsidRPr="009F7668">
        <w:rPr>
          <w:rStyle w:val="Emphasis"/>
        </w:rPr>
        <w:t>This section describes language, literacy, numeracy and employment skills incorporated in the performance criteria that are required for</w:t>
      </w:r>
      <w:r w:rsidRPr="009F7668">
        <w:rPr>
          <w:rStyle w:val="Emphasis"/>
        </w:rPr>
        <w:t xml:space="preserve"> competent performance.</w:t>
      </w:r>
    </w:p>
    <w:tbl>
      <w:tblPr>
        <w:tblW w:w="95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684"/>
      </w:tblGrid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Performance</w:t>
            </w:r>
          </w:p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Criteria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rPr>
                <w:rStyle w:val="SpecialBold"/>
              </w:rPr>
              <w:t>Description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1.1, 1.4-1.6, 2.4, 3.1, 4.2, 5.1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Interprets textual information from appropriate sources to identify relevant and key information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 xml:space="preserve">1.3, 1.7, 2.3, 2.5, 4.4, 5.2, 5.3, 5.5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Uses clear, specific and industry-related terminology to complete workplace documentation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1.2, 1.3, 3.3, 5.1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Articulates clearly using appropriate language for environment, and uses listening techniques to confirm understanding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Numera</w:t>
            </w:r>
            <w:r w:rsidRPr="00A148BE">
              <w:t>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4.3, 5.5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ListBullet"/>
            </w:pPr>
            <w:r w:rsidRPr="00A148BE">
              <w:t>Takes readings and measurements and interprets results</w:t>
            </w:r>
          </w:p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Uses simple calculations to prepare financial documentation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 xml:space="preserve">1.1, 5.4, 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Takes responsibility for following safe, sustainable, appropr</w:t>
            </w:r>
            <w:r w:rsidRPr="00A148BE">
              <w:t>iate, and efficient workplace procedures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5.6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ListBullet"/>
              <w:rPr>
                <w:lang w:val="en-NZ"/>
              </w:rPr>
            </w:pPr>
            <w:r w:rsidRPr="00A148BE">
              <w:t>Liaises with customer to sign-off on completed work when completed to customer</w:t>
            </w:r>
            <w:r>
              <w:t>’</w:t>
            </w:r>
            <w:r w:rsidRPr="00A148BE">
              <w:t>s requirements</w:t>
            </w:r>
          </w:p>
        </w:tc>
      </w:tr>
      <w:tr w:rsidTr="00A148BE">
        <w:tblPrEx>
          <w:tblW w:w="95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1.3, 2.1, 2.2, 2.6-2.8, 3.2, 3.3, 4.1, 4.3, 4.5, 4.6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ListBullet"/>
            </w:pPr>
            <w:r w:rsidRPr="00A148BE">
              <w:t xml:space="preserve">Plans, organises and </w:t>
            </w:r>
            <w:r w:rsidRPr="00A148BE">
              <w:t>implements tasks efficiently to meet customer requirements</w:t>
            </w:r>
          </w:p>
          <w:p w:rsidR="00000000" w:rsidRPr="00A148BE" w:rsidP="00A148BE">
            <w:pPr>
              <w:pStyle w:val="ListBullet"/>
            </w:pPr>
            <w:r w:rsidRPr="00A148BE">
              <w:t>Makes decisions on technical requirements</w:t>
            </w:r>
          </w:p>
          <w:p w:rsidR="00000000" w:rsidRPr="00A148BE" w:rsidP="00A148BE">
            <w:pPr>
              <w:pStyle w:val="ListBullet"/>
            </w:pPr>
            <w:r w:rsidRPr="00A148BE">
              <w:t>Advises service provider of any problems that cannot be resolved locally</w:t>
            </w:r>
          </w:p>
        </w:tc>
      </w:tr>
    </w:tbl>
    <w:p w:rsidR="00000000" w:rsidRPr="00A148BE" w:rsidP="00A148BE">
      <w:pPr>
        <w:pStyle w:val="BodyText"/>
      </w:pPr>
    </w:p>
    <w:p w:rsidR="00000000" w:rsidRPr="00A148BE" w:rsidP="00A148BE">
      <w:pPr>
        <w:pStyle w:val="AllowPageBreak"/>
      </w:pPr>
    </w:p>
    <w:p w:rsidR="00000000" w:rsidRPr="00A148BE" w:rsidP="00A148BE">
      <w:pPr>
        <w:pStyle w:val="Heading1"/>
      </w:pPr>
      <w:bookmarkStart w:id="6" w:name="O_758404"/>
      <w:bookmarkEnd w:id="6"/>
      <w:r w:rsidRPr="00A148B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4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 xml:space="preserve">Code and title </w:t>
            </w:r>
          </w:p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Code and title</w:t>
            </w:r>
          </w:p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rPr>
                <w:rStyle w:val="SpecialBold"/>
              </w:rPr>
              <w:t>Equivalence status</w:t>
            </w:r>
          </w:p>
        </w:tc>
      </w:tr>
      <w:tr w:rsidTr="00A148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ICTDRE402 Integrate data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ICTDRE4167A Integrate data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8BE">
            <w:pPr>
              <w:pStyle w:val="BodyText"/>
              <w:rPr>
                <w:lang w:val="en-NZ"/>
              </w:rPr>
            </w:pPr>
            <w:r w:rsidRPr="00A148B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8BE" w:rsidP="00A148BE">
            <w:pPr>
              <w:pStyle w:val="BodyText"/>
            </w:pPr>
            <w:r w:rsidRPr="00A148BE">
              <w:t>Equivalent unit</w:t>
            </w:r>
          </w:p>
        </w:tc>
      </w:tr>
    </w:tbl>
    <w:p w:rsidR="00000000" w:rsidRPr="00A148BE" w:rsidP="00A148BE">
      <w:pPr>
        <w:pStyle w:val="BodyText"/>
      </w:pPr>
    </w:p>
    <w:p w:rsidR="00000000" w:rsidRPr="00A148BE" w:rsidP="00A148BE">
      <w:pPr>
        <w:pStyle w:val="AllowPageBreak"/>
      </w:pPr>
    </w:p>
    <w:p w:rsidR="00000000" w:rsidRPr="00A148BE" w:rsidP="00A148BE">
      <w:pPr>
        <w:pStyle w:val="Heading1"/>
      </w:pPr>
      <w:bookmarkStart w:id="7" w:name="O_758411"/>
      <w:bookmarkEnd w:id="7"/>
      <w:r w:rsidRPr="00A148BE">
        <w:t>Links</w:t>
      </w:r>
    </w:p>
    <w:p w:rsidR="00000000" w:rsidRPr="00A148BE" w:rsidP="009F7668">
      <w:pPr>
        <w:pStyle w:val="BodyText"/>
      </w:pPr>
      <w:r w:rsidRPr="00A148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E19B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48BE" w:rsidP="00A148BE"/>
    <w:sectPr w:rsidSect="00A14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BE" w:rsidRPr="009F7668" w:rsidP="009F7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68" w:rsidP="00A14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668" w:rsidP="00A14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7668" w:rsidP="00A14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8BE" w:rsidRPr="009F7668" w:rsidP="009F7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68" w:rsidRPr="002D2AF8" w:rsidP="00A14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ICTDRE402 Integrate data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F7668" w:rsidP="00A14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3C2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1A3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8BE"/>
  </w:style>
  <w:style w:type="character" w:customStyle="1" w:styleId="Heading1Char">
    <w:name w:val="Heading 1 Char"/>
    <w:basedOn w:val="DefaultParagraphFont"/>
    <w:link w:val="Heading1"/>
    <w:rsid w:val="00A14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8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48BE"/>
    <w:rPr>
      <w:b/>
      <w:spacing w:val="0"/>
    </w:rPr>
  </w:style>
  <w:style w:type="character" w:styleId="Emphasis">
    <w:name w:val="Emphasis"/>
    <w:basedOn w:val="DefaultParagraphFont"/>
    <w:qFormat/>
    <w:rsid w:val="00A148BE"/>
    <w:rPr>
      <w:i/>
    </w:rPr>
  </w:style>
  <w:style w:type="paragraph" w:customStyle="1" w:styleId="SuperHeading">
    <w:name w:val="SuperHeading"/>
    <w:basedOn w:val="Normal"/>
    <w:rsid w:val="00A14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4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8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4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4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4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8BE"/>
  </w:style>
  <w:style w:type="paragraph" w:styleId="TableofFigures">
    <w:name w:val="table of figures"/>
    <w:basedOn w:val="Normal"/>
    <w:next w:val="Normal"/>
    <w:semiHidden/>
    <w:rsid w:val="00A14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48BE"/>
    <w:rPr>
      <w:rFonts w:ascii="Wingdings" w:hAnsi="Wingdings"/>
    </w:rPr>
  </w:style>
  <w:style w:type="paragraph" w:customStyle="1" w:styleId="TableHeading">
    <w:name w:val="Table Heading"/>
    <w:basedOn w:val="HeadingBase"/>
    <w:rsid w:val="00A14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8BE"/>
    <w:rPr>
      <w:color w:val="0033CC"/>
      <w:u w:val="none"/>
    </w:rPr>
  </w:style>
  <w:style w:type="paragraph" w:customStyle="1" w:styleId="BodyTextRight">
    <w:name w:val="Body Text Right"/>
    <w:basedOn w:val="BodyText"/>
    <w:rsid w:val="00A14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8BE"/>
    <w:rPr>
      <w:sz w:val="32"/>
    </w:rPr>
  </w:style>
  <w:style w:type="paragraph" w:customStyle="1" w:styleId="HeadingProcedure">
    <w:name w:val="Heading Procedure"/>
    <w:basedOn w:val="HeadingBase"/>
    <w:next w:val="Normal"/>
    <w:rsid w:val="00A14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8BE"/>
    <w:pPr>
      <w:spacing w:before="60" w:after="60"/>
    </w:pPr>
  </w:style>
  <w:style w:type="paragraph" w:styleId="ListContinue">
    <w:name w:val="List Continue"/>
    <w:basedOn w:val="List"/>
    <w:rsid w:val="00A148BE"/>
    <w:pPr>
      <w:ind w:firstLine="0"/>
    </w:pPr>
  </w:style>
  <w:style w:type="paragraph" w:customStyle="1" w:styleId="ListNote">
    <w:name w:val="List Note"/>
    <w:basedOn w:val="List"/>
    <w:rsid w:val="00A14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8BE"/>
    <w:rPr>
      <w:rFonts w:ascii="Courier New" w:hAnsi="Courier New"/>
    </w:rPr>
  </w:style>
  <w:style w:type="paragraph" w:customStyle="1" w:styleId="NoteBullet">
    <w:name w:val="Note Bullet"/>
    <w:basedOn w:val="Note"/>
    <w:rsid w:val="00A14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4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8BE"/>
    <w:rPr>
      <w:b/>
      <w:smallCaps/>
    </w:rPr>
  </w:style>
  <w:style w:type="paragraph" w:customStyle="1" w:styleId="TableListNumber">
    <w:name w:val="Table List Number"/>
    <w:basedOn w:val="ListNumber"/>
    <w:rsid w:val="00A14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8BE"/>
    <w:pPr>
      <w:numPr>
        <w:numId w:val="8"/>
      </w:numPr>
    </w:pPr>
  </w:style>
  <w:style w:type="paragraph" w:customStyle="1" w:styleId="ListAlpha2">
    <w:name w:val="List Alpha 2"/>
    <w:basedOn w:val="List2"/>
    <w:rsid w:val="00A148BE"/>
    <w:pPr>
      <w:numPr>
        <w:numId w:val="7"/>
      </w:numPr>
    </w:pPr>
  </w:style>
  <w:style w:type="paragraph" w:styleId="List2">
    <w:name w:val="List 2"/>
    <w:basedOn w:val="BodyText"/>
    <w:rsid w:val="00A14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48BE"/>
    <w:pPr>
      <w:numPr>
        <w:numId w:val="3"/>
      </w:numPr>
    </w:pPr>
  </w:style>
  <w:style w:type="paragraph" w:styleId="ListContinue2">
    <w:name w:val="List Continue 2"/>
    <w:basedOn w:val="List2"/>
    <w:rsid w:val="00A148BE"/>
    <w:pPr>
      <w:ind w:firstLine="0"/>
    </w:pPr>
  </w:style>
  <w:style w:type="paragraph" w:styleId="ListContinue3">
    <w:name w:val="List Continue 3"/>
    <w:basedOn w:val="List3"/>
    <w:rsid w:val="00A148BE"/>
    <w:pPr>
      <w:ind w:left="1021" w:firstLine="0"/>
    </w:pPr>
  </w:style>
  <w:style w:type="paragraph" w:styleId="ListContinue4">
    <w:name w:val="List Continue 4"/>
    <w:basedOn w:val="List4"/>
    <w:rsid w:val="00A148BE"/>
    <w:pPr>
      <w:ind w:firstLine="0"/>
    </w:pPr>
  </w:style>
  <w:style w:type="paragraph" w:styleId="ListContinue5">
    <w:name w:val="List Continue 5"/>
    <w:basedOn w:val="List5"/>
    <w:rsid w:val="00A148BE"/>
    <w:pPr>
      <w:ind w:firstLine="0"/>
    </w:pPr>
  </w:style>
  <w:style w:type="paragraph" w:styleId="ListNumber3">
    <w:name w:val="List Number 3"/>
    <w:basedOn w:val="List3"/>
    <w:rsid w:val="00A148BE"/>
    <w:pPr>
      <w:numPr>
        <w:numId w:val="4"/>
      </w:numPr>
    </w:pPr>
  </w:style>
  <w:style w:type="paragraph" w:styleId="ListNumber4">
    <w:name w:val="List Number 4"/>
    <w:basedOn w:val="List4"/>
    <w:rsid w:val="00A148BE"/>
    <w:pPr>
      <w:numPr>
        <w:numId w:val="5"/>
      </w:numPr>
    </w:pPr>
  </w:style>
  <w:style w:type="paragraph" w:styleId="ListNumber5">
    <w:name w:val="List Number 5"/>
    <w:basedOn w:val="List5"/>
    <w:rsid w:val="00A148BE"/>
    <w:pPr>
      <w:numPr>
        <w:numId w:val="6"/>
      </w:numPr>
    </w:pPr>
  </w:style>
  <w:style w:type="paragraph" w:styleId="BlockText">
    <w:name w:val="Block Text"/>
    <w:basedOn w:val="Normal"/>
    <w:rsid w:val="00A14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8BE"/>
    <w:rPr>
      <w:sz w:val="16"/>
      <w:vertAlign w:val="superscript"/>
    </w:rPr>
  </w:style>
  <w:style w:type="character" w:customStyle="1" w:styleId="Symbols">
    <w:name w:val="Symbols"/>
    <w:basedOn w:val="DefaultParagraphFont"/>
    <w:rsid w:val="00A148BE"/>
    <w:rPr>
      <w:rFonts w:ascii="Symbol" w:hAnsi="Symbol"/>
    </w:rPr>
  </w:style>
  <w:style w:type="character" w:customStyle="1" w:styleId="MenuOptions">
    <w:name w:val="Menu Options"/>
    <w:basedOn w:val="DefaultParagraphFont"/>
    <w:rsid w:val="00A14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8BE"/>
    <w:rPr>
      <w:b/>
    </w:rPr>
  </w:style>
  <w:style w:type="character" w:customStyle="1" w:styleId="Underlined">
    <w:name w:val="Underlined"/>
    <w:basedOn w:val="DefaultParagraphFont"/>
    <w:rsid w:val="00A148BE"/>
    <w:rPr>
      <w:u w:val="single"/>
    </w:rPr>
  </w:style>
  <w:style w:type="paragraph" w:customStyle="1" w:styleId="TableBodyTextRight">
    <w:name w:val="Table Body Text Right"/>
    <w:basedOn w:val="TableBodyText"/>
    <w:rsid w:val="00A14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8BE"/>
    <w:rPr>
      <w:sz w:val="18"/>
    </w:rPr>
  </w:style>
  <w:style w:type="paragraph" w:customStyle="1" w:styleId="BodySmallRight">
    <w:name w:val="Body Small Right"/>
    <w:basedOn w:val="BodyTextRight"/>
    <w:rsid w:val="00A148BE"/>
    <w:rPr>
      <w:sz w:val="18"/>
      <w:szCs w:val="18"/>
    </w:rPr>
  </w:style>
  <w:style w:type="paragraph" w:customStyle="1" w:styleId="MarginEdition">
    <w:name w:val="Margin Edition"/>
    <w:basedOn w:val="MarginNote"/>
    <w:rsid w:val="00A14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8BE"/>
    <w:rPr>
      <w:sz w:val="2"/>
      <w:szCs w:val="2"/>
    </w:rPr>
  </w:style>
  <w:style w:type="character" w:customStyle="1" w:styleId="Small">
    <w:name w:val="Small"/>
    <w:basedOn w:val="DefaultParagraphFont"/>
    <w:rsid w:val="00A148BE"/>
    <w:rPr>
      <w:sz w:val="16"/>
    </w:rPr>
  </w:style>
  <w:style w:type="paragraph" w:customStyle="1" w:styleId="WideTable">
    <w:name w:val="Wide Table"/>
    <w:basedOn w:val="Normal"/>
    <w:rsid w:val="00A14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8BE"/>
  </w:style>
  <w:style w:type="paragraph" w:styleId="Quote">
    <w:name w:val="Quote"/>
    <w:basedOn w:val="Heading1"/>
    <w:link w:val="QuoteChar"/>
    <w:qFormat/>
    <w:rsid w:val="00A14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8BE"/>
    <w:pPr>
      <w:pageBreakBefore/>
    </w:pPr>
  </w:style>
  <w:style w:type="paragraph" w:customStyle="1" w:styleId="Border">
    <w:name w:val="Border"/>
    <w:basedOn w:val="Normal"/>
    <w:qFormat/>
    <w:rsid w:val="00A14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8BE"/>
    <w:rPr>
      <w:u w:val="single"/>
    </w:rPr>
  </w:style>
  <w:style w:type="character" w:customStyle="1" w:styleId="BoldandItalics">
    <w:name w:val="Bold and Italics"/>
    <w:qFormat/>
    <w:rsid w:val="00A148BE"/>
    <w:rPr>
      <w:b/>
      <w:i/>
      <w:u w:val="none"/>
    </w:rPr>
  </w:style>
  <w:style w:type="paragraph" w:styleId="BalloonText">
    <w:name w:val="Balloon Text"/>
    <w:basedOn w:val="Normal"/>
    <w:link w:val="BalloonTextChar"/>
    <w:rsid w:val="00A14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8BE"/>
    <w:pPr>
      <w:spacing w:before="0" w:after="0"/>
    </w:pPr>
  </w:style>
  <w:style w:type="paragraph" w:customStyle="1" w:styleId="BodyTextBold">
    <w:name w:val="Body Text Bold"/>
    <w:basedOn w:val="BodyText"/>
    <w:qFormat/>
    <w:rsid w:val="00A148BE"/>
    <w:rPr>
      <w:b/>
    </w:rPr>
  </w:style>
  <w:style w:type="character" w:styleId="Hyperlink">
    <w:name w:val="Hyperlink"/>
    <w:basedOn w:val="DefaultParagraphFont"/>
    <w:uiPriority w:val="99"/>
    <w:unhideWhenUsed/>
    <w:rsid w:val="009F7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5413</Characters>
  <Application>Microsoft Office Word</Application>
  <DocSecurity>0</DocSecurity>
  <Lines>193</Lines>
  <Paragraphs>113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ICTDRE402 Integrate data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2024-12-17T07:34:00Z</dcterms:created>
  <dcterms:modified xsi:type="dcterms:W3CDTF">2024-12-17T07:34:00Z</dcterms:modified>
</cp:coreProperties>
</file>