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2EC6" w:rsidP="00342EC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ICTDRE401 Integrate customer digital reception equipment</w:t>
      </w:r>
      <w:r>
        <w:fldChar w:fldCharType="end"/>
      </w:r>
    </w:p>
    <w:p w:rsidR="00342EC6" w:rsidP="00342EC6">
      <w:pPr>
        <w:pStyle w:val="Version"/>
        <w:sectPr w:rsidSect="003A3B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A3B89" w:rsidP="003A3B89">
      <w:pPr>
        <w:pStyle w:val="SuperHeading"/>
      </w:pPr>
      <w:r w:rsidRPr="003A3B89">
        <w:t>ICTDRE401 Integrate customer digital reception equipment</w:t>
      </w:r>
    </w:p>
    <w:p w:rsidR="00000000" w:rsidRPr="003A3B89" w:rsidP="003A3B89">
      <w:pPr>
        <w:pStyle w:val="Heading1"/>
      </w:pPr>
      <w:bookmarkStart w:id="1" w:name="O_758377"/>
      <w:bookmarkEnd w:id="1"/>
      <w:r w:rsidRPr="003A3B8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A3B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B89" w:rsidP="003A3B89">
            <w:pPr>
              <w:pStyle w:val="BodyText"/>
            </w:pPr>
            <w:r w:rsidRPr="003A3B8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B89">
            <w:pPr>
              <w:pStyle w:val="BodyText"/>
              <w:rPr>
                <w:lang w:val="en-NZ"/>
              </w:rPr>
            </w:pPr>
            <w:r w:rsidRPr="003A3B89">
              <w:rPr>
                <w:rStyle w:val="SpecialBold"/>
              </w:rPr>
              <w:t>Comments</w:t>
            </w:r>
          </w:p>
        </w:tc>
      </w:tr>
      <w:tr w:rsidTr="003A3B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B89">
            <w:pPr>
              <w:pStyle w:val="BodyText"/>
              <w:rPr>
                <w:lang w:val="en-NZ"/>
              </w:rPr>
            </w:pPr>
            <w:r w:rsidRPr="003A3B8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B89" w:rsidP="003A3B89">
            <w:pPr>
              <w:pStyle w:val="BodyText"/>
            </w:pPr>
            <w:r w:rsidRPr="003A3B89">
              <w:t>This version first released with ICT Information and Communications Technology Training Package Version 2.0.</w:t>
            </w:r>
          </w:p>
        </w:tc>
      </w:tr>
    </w:tbl>
    <w:p w:rsidR="00000000" w:rsidRPr="003A3B89" w:rsidP="003A3B89">
      <w:pPr>
        <w:pStyle w:val="BodyText"/>
      </w:pPr>
    </w:p>
    <w:p w:rsidR="00000000" w:rsidRPr="003A3B89" w:rsidP="003A3B89">
      <w:pPr>
        <w:pStyle w:val="AllowPageBreak"/>
      </w:pPr>
    </w:p>
    <w:p w:rsidR="00000000" w:rsidRPr="003A3B89" w:rsidP="003A3B89">
      <w:pPr>
        <w:pStyle w:val="Heading1"/>
      </w:pPr>
      <w:bookmarkStart w:id="2" w:name="O_758378"/>
      <w:bookmarkEnd w:id="2"/>
      <w:r w:rsidRPr="003A3B89">
        <w:t>Application</w:t>
      </w:r>
    </w:p>
    <w:p w:rsidR="00000000" w:rsidRPr="003A3B89" w:rsidP="00342EC6">
      <w:pPr>
        <w:pStyle w:val="BodyText"/>
      </w:pPr>
      <w:r w:rsidRPr="003A3B89">
        <w:t>This unit describes the skills and knowledge requir</w:t>
      </w:r>
      <w:r w:rsidRPr="003A3B89">
        <w:t>ed to integrate emerging audiovisual technology equipment in a customer home network.</w:t>
      </w:r>
    </w:p>
    <w:p w:rsidR="00000000" w:rsidRPr="003A3B89" w:rsidP="00342EC6">
      <w:pPr>
        <w:pStyle w:val="BodyText"/>
      </w:pPr>
      <w:r w:rsidRPr="003A3B89">
        <w:t>It applies to individuals working as installers with a range of customer equipment limited to radio frequency (RF) signal services types requiring current knowledge of e</w:t>
      </w:r>
      <w:r w:rsidRPr="003A3B89">
        <w:t>quipment capabilities and connection types.</w:t>
      </w:r>
    </w:p>
    <w:p w:rsidR="00000000" w:rsidRPr="003A3B89" w:rsidP="00342EC6">
      <w:pPr>
        <w:pStyle w:val="BodyText"/>
      </w:pPr>
      <w:r w:rsidRPr="003A3B89">
        <w:t>No licensing, legislative or certification requirements apply at the time of publication. However, users should confirm requirements with the relevant federal, state or territory authority.</w:t>
      </w:r>
    </w:p>
    <w:p w:rsidR="00000000" w:rsidRPr="003A3B89" w:rsidP="003A3B89">
      <w:pPr>
        <w:pStyle w:val="Heading1"/>
      </w:pPr>
      <w:bookmarkStart w:id="3" w:name="O_758381"/>
      <w:bookmarkEnd w:id="3"/>
      <w:r w:rsidRPr="003A3B89">
        <w:t>Unit</w:t>
      </w:r>
      <w:r w:rsidRPr="003A3B89">
        <w:t xml:space="preserve"> Sector</w:t>
      </w:r>
    </w:p>
    <w:p w:rsidR="00000000" w:rsidRPr="003A3B89" w:rsidP="00342EC6">
      <w:pPr>
        <w:pStyle w:val="BodyText"/>
      </w:pPr>
      <w:r w:rsidRPr="003A3B89">
        <w:t>Telecommunications – Digital Reception Technology</w:t>
      </w:r>
    </w:p>
    <w:p w:rsidR="00000000" w:rsidRPr="003A3B89" w:rsidP="003A3B89">
      <w:pPr>
        <w:pStyle w:val="Heading1"/>
      </w:pPr>
      <w:bookmarkStart w:id="4" w:name="O_758382"/>
      <w:bookmarkEnd w:id="4"/>
      <w:r w:rsidRPr="003A3B89">
        <w:t>Elements and Performance Criteria</w:t>
      </w:r>
    </w:p>
    <w:tbl>
      <w:tblPr>
        <w:tblW w:w="9493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43"/>
        <w:gridCol w:w="6950"/>
      </w:tblGrid>
      <w:tr w:rsidTr="003A3B89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B89" w:rsidP="003A3B89">
            <w:pPr>
              <w:pStyle w:val="BodyText"/>
            </w:pPr>
            <w:r w:rsidRPr="003A3B89">
              <w:rPr>
                <w:rStyle w:val="SpecialBold"/>
              </w:rPr>
              <w:t>ELEMENT</w:t>
            </w:r>
          </w:p>
        </w:tc>
        <w:tc>
          <w:tcPr>
            <w:tcW w:w="695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B89">
            <w:pPr>
              <w:pStyle w:val="BodyText"/>
              <w:rPr>
                <w:lang w:val="en-NZ"/>
              </w:rPr>
            </w:pPr>
            <w:r w:rsidRPr="003A3B89">
              <w:rPr>
                <w:rStyle w:val="SpecialBold"/>
              </w:rPr>
              <w:t>PERFORMANCE CRITERIA</w:t>
            </w:r>
          </w:p>
        </w:tc>
      </w:tr>
      <w:tr w:rsidTr="003A3B89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B89" w:rsidP="003A3B89">
            <w:pPr>
              <w:pStyle w:val="BodyText"/>
            </w:pPr>
            <w:r w:rsidRPr="003A3B89">
              <w:rPr>
                <w:rStyle w:val="Emphasis"/>
              </w:rPr>
              <w:t>Elements describe the essential outcomes.</w:t>
            </w:r>
          </w:p>
        </w:tc>
        <w:tc>
          <w:tcPr>
            <w:tcW w:w="695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B89">
            <w:pPr>
              <w:pStyle w:val="BodyText"/>
              <w:rPr>
                <w:lang w:val="en-NZ"/>
              </w:rPr>
            </w:pPr>
            <w:r w:rsidRPr="003A3B8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A3B89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B89">
            <w:pPr>
              <w:pStyle w:val="BodyText"/>
              <w:rPr>
                <w:lang w:val="en-NZ"/>
              </w:rPr>
            </w:pPr>
            <w:r w:rsidRPr="003A3B89">
              <w:t>1. Evaluate existing customer equipment</w:t>
            </w:r>
          </w:p>
        </w:tc>
        <w:tc>
          <w:tcPr>
            <w:tcW w:w="695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B89" w:rsidP="003A3B89">
            <w:pPr>
              <w:pStyle w:val="BodyText"/>
            </w:pPr>
            <w:r w:rsidRPr="003A3B89">
              <w:t xml:space="preserve">1.1 Obtain relevant legislation, codes, regulations and standards for compliance when conducting work </w:t>
            </w:r>
          </w:p>
          <w:p w:rsidR="00000000" w:rsidRPr="003A3B89" w:rsidP="003A3B89">
            <w:pPr>
              <w:pStyle w:val="BodyText"/>
            </w:pPr>
            <w:r w:rsidRPr="003A3B89">
              <w:t>1.2 Notify custo</w:t>
            </w:r>
            <w:r w:rsidRPr="003A3B89">
              <w:t>mer to verify installation order and arrange for site access to comply with security arrangements</w:t>
            </w:r>
          </w:p>
          <w:p w:rsidR="00000000" w:rsidRPr="003A3B89" w:rsidP="003A3B89">
            <w:pPr>
              <w:pStyle w:val="BodyText"/>
            </w:pPr>
            <w:r w:rsidRPr="003A3B89">
              <w:t>1.3 Notify supervisor of identified safety hazards at worksite and complete a job safety analysis (JSA) before commencing work</w:t>
            </w:r>
          </w:p>
          <w:p w:rsidR="00000000" w:rsidRPr="003A3B89" w:rsidP="003A3B89">
            <w:pPr>
              <w:pStyle w:val="BodyText"/>
            </w:pPr>
            <w:r w:rsidRPr="003A3B89">
              <w:t>1.4 Use test equipment to verif</w:t>
            </w:r>
            <w:r w:rsidRPr="003A3B89">
              <w:t>y customer equipment is operational prior to installation</w:t>
            </w:r>
          </w:p>
          <w:p w:rsidR="00000000" w:rsidRPr="003A3B89" w:rsidP="003A3B89">
            <w:pPr>
              <w:pStyle w:val="BodyText"/>
            </w:pPr>
            <w:r w:rsidRPr="003A3B89">
              <w:t xml:space="preserve">1.5 Assess equipment capabilities and connection types against customer requirements for suitability </w:t>
            </w:r>
          </w:p>
          <w:p w:rsidR="00000000" w:rsidRPr="003A3B89" w:rsidP="003A3B89">
            <w:pPr>
              <w:pStyle w:val="BodyText"/>
            </w:pPr>
            <w:r w:rsidRPr="003A3B89">
              <w:t>1.6 Assess customer premises against installation plan according to client specifications and by</w:t>
            </w:r>
            <w:r w:rsidRPr="003A3B89">
              <w:t>-laws, standards and regulations</w:t>
            </w:r>
          </w:p>
          <w:p w:rsidR="00000000" w:rsidP="003A3B89">
            <w:pPr>
              <w:pStyle w:val="BodyText"/>
              <w:rPr>
                <w:lang w:val="en-NZ"/>
              </w:rPr>
            </w:pPr>
            <w:r w:rsidRPr="003A3B89">
              <w:t xml:space="preserve">1.7 Produce an installation diagram using appropriate drawing symbols to indicate connection details of customer system </w:t>
            </w:r>
          </w:p>
        </w:tc>
      </w:tr>
      <w:tr w:rsidTr="003A3B89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B89">
            <w:pPr>
              <w:pStyle w:val="BodyText"/>
              <w:rPr>
                <w:lang w:val="en-NZ"/>
              </w:rPr>
            </w:pPr>
            <w:r w:rsidRPr="003A3B89">
              <w:t>2. Design and build system</w:t>
            </w:r>
          </w:p>
        </w:tc>
        <w:tc>
          <w:tcPr>
            <w:tcW w:w="695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B89" w:rsidP="003A3B89">
            <w:pPr>
              <w:pStyle w:val="BodyText"/>
            </w:pPr>
            <w:r w:rsidRPr="003A3B89">
              <w:t>2.1 Determine connection pathways for optimal performance of system equipm</w:t>
            </w:r>
            <w:r w:rsidRPr="003A3B89">
              <w:t>ent</w:t>
            </w:r>
          </w:p>
          <w:p w:rsidR="00000000" w:rsidRPr="003A3B89" w:rsidP="003A3B89">
            <w:pPr>
              <w:pStyle w:val="BodyText"/>
            </w:pPr>
            <w:r w:rsidRPr="003A3B89">
              <w:t>2.2 Confirm compatibility for proposed connections to existing system</w:t>
            </w:r>
          </w:p>
          <w:p w:rsidR="00000000" w:rsidRPr="003A3B89" w:rsidP="003A3B89">
            <w:pPr>
              <w:pStyle w:val="BodyText"/>
            </w:pPr>
            <w:r w:rsidRPr="003A3B89">
              <w:t>2.3 Produce a final design with block diagrams and specifications</w:t>
            </w:r>
          </w:p>
          <w:p w:rsidR="00000000" w:rsidRPr="003A3B89" w:rsidP="003A3B89">
            <w:pPr>
              <w:pStyle w:val="BodyText"/>
            </w:pPr>
            <w:r w:rsidRPr="003A3B89">
              <w:t>2.4 Select and connect cables to suit connectivity using appropriate materials</w:t>
            </w:r>
          </w:p>
          <w:p w:rsidR="00000000" w:rsidP="003A3B89">
            <w:pPr>
              <w:pStyle w:val="BodyText"/>
              <w:rPr>
                <w:lang w:val="en-NZ"/>
              </w:rPr>
            </w:pPr>
            <w:r w:rsidRPr="003A3B89">
              <w:t>2.5 Acti</w:t>
            </w:r>
            <w:r w:rsidRPr="003A3B89">
              <w:t xml:space="preserve">vate equipment to check for network operation </w:t>
            </w:r>
          </w:p>
        </w:tc>
      </w:tr>
      <w:tr w:rsidTr="003A3B89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B89">
            <w:pPr>
              <w:pStyle w:val="BodyText"/>
              <w:rPr>
                <w:lang w:val="en-NZ"/>
              </w:rPr>
            </w:pPr>
            <w:r w:rsidRPr="003A3B89">
              <w:t>3. Provide enterprise equipment</w:t>
            </w:r>
          </w:p>
        </w:tc>
        <w:tc>
          <w:tcPr>
            <w:tcW w:w="695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B89" w:rsidP="003A3B89">
            <w:pPr>
              <w:pStyle w:val="BodyText"/>
            </w:pPr>
            <w:r w:rsidRPr="003A3B89">
              <w:t>3.1 Determine best method of connection to service source according to client specifications</w:t>
            </w:r>
          </w:p>
          <w:p w:rsidR="00000000" w:rsidRPr="003A3B89" w:rsidP="003A3B89">
            <w:pPr>
              <w:pStyle w:val="BodyText"/>
            </w:pPr>
            <w:r w:rsidRPr="003A3B89">
              <w:t>3.2 Connect service to system following work health and safety (WHS) and environmen</w:t>
            </w:r>
            <w:r w:rsidRPr="003A3B89">
              <w:t xml:space="preserve">tal requirements and test to verify connection status </w:t>
            </w:r>
          </w:p>
          <w:p w:rsidR="00000000" w:rsidP="003A3B89">
            <w:pPr>
              <w:pStyle w:val="BodyText"/>
              <w:rPr>
                <w:lang w:val="en-NZ"/>
              </w:rPr>
            </w:pPr>
            <w:r w:rsidRPr="003A3B89">
              <w:t>3.3 Notify service provider if identified problems cannot be rectified at local level</w:t>
            </w:r>
          </w:p>
        </w:tc>
      </w:tr>
      <w:tr w:rsidTr="003A3B89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B89">
            <w:pPr>
              <w:pStyle w:val="BodyText"/>
              <w:rPr>
                <w:lang w:val="en-NZ"/>
              </w:rPr>
            </w:pPr>
            <w:r w:rsidRPr="003A3B89">
              <w:t>4. Configure services and optimise customer system</w:t>
            </w:r>
          </w:p>
        </w:tc>
        <w:tc>
          <w:tcPr>
            <w:tcW w:w="695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B89" w:rsidP="003A3B89">
            <w:pPr>
              <w:pStyle w:val="BodyText"/>
            </w:pPr>
            <w:r w:rsidRPr="003A3B89">
              <w:t>4.1 Conduct client specific and customer set-up operations</w:t>
            </w:r>
          </w:p>
          <w:p w:rsidR="00000000" w:rsidRPr="003A3B89" w:rsidP="003A3B89">
            <w:pPr>
              <w:pStyle w:val="BodyText"/>
            </w:pPr>
            <w:r w:rsidRPr="003A3B89">
              <w:t xml:space="preserve">4.2 </w:t>
            </w:r>
            <w:r w:rsidRPr="003A3B89">
              <w:t>Test performance of enterprise and customer equipment across a range of settings</w:t>
            </w:r>
          </w:p>
          <w:p w:rsidR="00000000" w:rsidRPr="003A3B89" w:rsidP="003A3B89">
            <w:pPr>
              <w:pStyle w:val="BodyText"/>
            </w:pPr>
            <w:r w:rsidRPr="003A3B89">
              <w:t>4.3 Record and evaluate test results to satisfy manufacturer’s operational margins</w:t>
            </w:r>
          </w:p>
          <w:p w:rsidR="00000000" w:rsidRPr="003A3B89" w:rsidP="003A3B89">
            <w:pPr>
              <w:pStyle w:val="BodyText"/>
            </w:pPr>
            <w:r w:rsidRPr="003A3B89">
              <w:t>4.4 Tune customer equipment for optimal performance</w:t>
            </w:r>
          </w:p>
          <w:p w:rsidR="00000000" w:rsidP="003A3B89">
            <w:pPr>
              <w:pStyle w:val="BodyText"/>
              <w:rPr>
                <w:lang w:val="en-NZ"/>
              </w:rPr>
            </w:pPr>
            <w:r w:rsidRPr="003A3B89">
              <w:t>4.5 Restore site to original condition a</w:t>
            </w:r>
            <w:r w:rsidRPr="003A3B89">
              <w:t>nd customer satisfaction</w:t>
            </w:r>
          </w:p>
        </w:tc>
      </w:tr>
      <w:tr w:rsidTr="003A3B89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B89">
            <w:pPr>
              <w:pStyle w:val="BodyText"/>
              <w:rPr>
                <w:lang w:val="en-NZ"/>
              </w:rPr>
            </w:pPr>
            <w:r w:rsidRPr="003A3B89">
              <w:t>5. Train customer and complete contract documentation</w:t>
            </w:r>
          </w:p>
        </w:tc>
        <w:tc>
          <w:tcPr>
            <w:tcW w:w="695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B89" w:rsidP="003A3B89">
            <w:pPr>
              <w:pStyle w:val="BodyText"/>
            </w:pPr>
            <w:r w:rsidRPr="003A3B89">
              <w:t xml:space="preserve">5.1 Conduct customer training appropriate to equipment, services and vendor literature </w:t>
            </w:r>
          </w:p>
          <w:p w:rsidR="00000000" w:rsidRPr="003A3B89" w:rsidP="003A3B89">
            <w:pPr>
              <w:pStyle w:val="BodyText"/>
            </w:pPr>
            <w:r w:rsidRPr="003A3B89">
              <w:t>5.2 Complete appropriate records and update administration systems according to enterpri</w:t>
            </w:r>
            <w:r w:rsidRPr="003A3B89">
              <w:t>se policy</w:t>
            </w:r>
          </w:p>
          <w:p w:rsidR="00000000" w:rsidRPr="003A3B89" w:rsidP="003A3B89">
            <w:pPr>
              <w:pStyle w:val="BodyText"/>
            </w:pPr>
            <w:r w:rsidRPr="003A3B89">
              <w:t>5.3 Record and store test results in appropriate database, leaving copies on site according to enterprise policy</w:t>
            </w:r>
          </w:p>
          <w:p w:rsidR="00000000" w:rsidRPr="003A3B89" w:rsidP="003A3B89">
            <w:pPr>
              <w:pStyle w:val="BodyText"/>
            </w:pPr>
            <w:r w:rsidRPr="003A3B89">
              <w:t xml:space="preserve">5.4 Provide warranties to customer in required format where work and </w:t>
            </w:r>
            <w:r w:rsidRPr="003A3B89">
              <w:t>equipment are subject to warranty</w:t>
            </w:r>
          </w:p>
          <w:p w:rsidR="00000000" w:rsidRPr="003A3B89" w:rsidP="003A3B89">
            <w:pPr>
              <w:pStyle w:val="BodyText"/>
            </w:pPr>
            <w:r w:rsidRPr="003A3B89">
              <w:t>5.5 Prepare invoices and</w:t>
            </w:r>
            <w:r w:rsidRPr="003A3B89">
              <w:t xml:space="preserve"> other financial documentation, where required, and present to customer</w:t>
            </w:r>
          </w:p>
          <w:p w:rsidR="00000000" w:rsidRPr="003A3B89" w:rsidP="003A3B89">
            <w:pPr>
              <w:pStyle w:val="BodyText"/>
            </w:pPr>
            <w:r w:rsidRPr="003A3B89">
              <w:t>5.6 Obtain authorised signatures on required documentation to confirm acceptance of completed work</w:t>
            </w:r>
          </w:p>
        </w:tc>
      </w:tr>
    </w:tbl>
    <w:p w:rsidR="00000000" w:rsidRPr="003A3B89" w:rsidP="003A3B89">
      <w:pPr>
        <w:pStyle w:val="BodyText"/>
      </w:pPr>
    </w:p>
    <w:p w:rsidR="00000000" w:rsidRPr="003A3B89" w:rsidP="003A3B89">
      <w:pPr>
        <w:pStyle w:val="AllowPageBreak"/>
      </w:pPr>
    </w:p>
    <w:p w:rsidR="00000000" w:rsidRPr="003A3B89" w:rsidP="003A3B89">
      <w:pPr>
        <w:pStyle w:val="Heading1"/>
      </w:pPr>
      <w:bookmarkStart w:id="5" w:name="O_758383"/>
      <w:bookmarkEnd w:id="5"/>
      <w:r w:rsidRPr="003A3B89">
        <w:t>Foundation Skills</w:t>
      </w:r>
    </w:p>
    <w:p w:rsidR="00000000" w:rsidRPr="00342EC6" w:rsidP="00342EC6">
      <w:pPr>
        <w:pStyle w:val="BodyText"/>
        <w:rPr>
          <w:i/>
        </w:rPr>
      </w:pPr>
      <w:r w:rsidRPr="00342EC6">
        <w:rPr>
          <w:rStyle w:val="Emphasis"/>
        </w:rPr>
        <w:t>This section describes language, literacy, numer</w:t>
      </w:r>
      <w:r w:rsidRPr="00342EC6">
        <w:rPr>
          <w:rStyle w:val="Emphasis"/>
        </w:rPr>
        <w:t>acy and employment skills incorporated in the performance criteria that are required for competent performance.</w:t>
      </w:r>
    </w:p>
    <w:tbl>
      <w:tblPr>
        <w:tblW w:w="952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97"/>
        <w:gridCol w:w="2289"/>
        <w:gridCol w:w="5441"/>
      </w:tblGrid>
      <w:tr w:rsidTr="003A3B89">
        <w:tblPrEx>
          <w:tblW w:w="952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B89" w:rsidP="003A3B89">
            <w:pPr>
              <w:pStyle w:val="BodyText"/>
            </w:pPr>
            <w:r w:rsidRPr="003A3B89">
              <w:rPr>
                <w:rStyle w:val="SpecialBold"/>
              </w:rPr>
              <w:t>Skill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B89" w:rsidP="003A3B89">
            <w:pPr>
              <w:pStyle w:val="BodyText"/>
            </w:pPr>
            <w:r w:rsidRPr="003A3B89">
              <w:rPr>
                <w:rStyle w:val="SpecialBold"/>
              </w:rPr>
              <w:t>Performance</w:t>
            </w:r>
          </w:p>
          <w:p w:rsidR="00000000" w:rsidRPr="003A3B89" w:rsidP="003A3B89">
            <w:pPr>
              <w:pStyle w:val="BodyText"/>
            </w:pPr>
            <w:r w:rsidRPr="003A3B89">
              <w:rPr>
                <w:rStyle w:val="SpecialBold"/>
              </w:rPr>
              <w:t>Criteria</w:t>
            </w:r>
          </w:p>
        </w:tc>
        <w:tc>
          <w:tcPr>
            <w:tcW w:w="5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B89">
            <w:pPr>
              <w:pStyle w:val="BodyText"/>
              <w:rPr>
                <w:lang w:val="en-NZ"/>
              </w:rPr>
            </w:pPr>
            <w:r w:rsidRPr="003A3B89">
              <w:rPr>
                <w:rStyle w:val="SpecialBold"/>
              </w:rPr>
              <w:t>Description</w:t>
            </w:r>
          </w:p>
        </w:tc>
      </w:tr>
      <w:tr w:rsidTr="003A3B89">
        <w:tblPrEx>
          <w:tblW w:w="952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B89">
            <w:pPr>
              <w:pStyle w:val="BodyText"/>
              <w:rPr>
                <w:lang w:val="en-NZ"/>
              </w:rPr>
            </w:pPr>
            <w:r w:rsidRPr="003A3B89">
              <w:t>Reading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B89">
            <w:pPr>
              <w:pStyle w:val="BodyText"/>
              <w:rPr>
                <w:lang w:val="en-NZ"/>
              </w:rPr>
            </w:pPr>
            <w:r w:rsidRPr="003A3B89">
              <w:t>1.1, 1.4, 5.1, 5.3</w:t>
            </w:r>
          </w:p>
        </w:tc>
        <w:tc>
          <w:tcPr>
            <w:tcW w:w="5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B89">
            <w:pPr>
              <w:pStyle w:val="ListBullet"/>
              <w:rPr>
                <w:lang w:val="en-NZ"/>
              </w:rPr>
            </w:pPr>
            <w:r w:rsidRPr="003A3B89">
              <w:t>Interprets textual information from relevant sources to identify key informa</w:t>
            </w:r>
            <w:r w:rsidRPr="003A3B89">
              <w:t>tion</w:t>
            </w:r>
          </w:p>
        </w:tc>
      </w:tr>
      <w:tr w:rsidTr="003A3B89">
        <w:tblPrEx>
          <w:tblW w:w="952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B89">
            <w:pPr>
              <w:pStyle w:val="BodyText"/>
              <w:rPr>
                <w:lang w:val="en-NZ"/>
              </w:rPr>
            </w:pPr>
            <w:r w:rsidRPr="003A3B89">
              <w:t>Writing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B89">
            <w:pPr>
              <w:pStyle w:val="BodyText"/>
              <w:rPr>
                <w:lang w:val="en-NZ"/>
              </w:rPr>
            </w:pPr>
            <w:r w:rsidRPr="003A3B89">
              <w:t>1.7, 2.3, 4.3, 5.3, 5.5</w:t>
            </w:r>
          </w:p>
        </w:tc>
        <w:tc>
          <w:tcPr>
            <w:tcW w:w="5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B89">
            <w:pPr>
              <w:pStyle w:val="ListBullet"/>
              <w:rPr>
                <w:lang w:val="en-NZ"/>
              </w:rPr>
            </w:pPr>
            <w:r w:rsidRPr="003A3B89">
              <w:t>Uses clear, specific and industry-related terminology to complete workplace documentation</w:t>
            </w:r>
          </w:p>
        </w:tc>
      </w:tr>
      <w:tr w:rsidTr="003A3B89">
        <w:tblPrEx>
          <w:tblW w:w="952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B89">
            <w:pPr>
              <w:pStyle w:val="BodyText"/>
              <w:rPr>
                <w:lang w:val="en-NZ"/>
              </w:rPr>
            </w:pPr>
            <w:r w:rsidRPr="003A3B89">
              <w:t>Oral Communication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B89">
            <w:pPr>
              <w:pStyle w:val="BodyText"/>
              <w:rPr>
                <w:lang w:val="en-NZ"/>
              </w:rPr>
            </w:pPr>
            <w:r w:rsidRPr="003A3B89">
              <w:t>1.2, 1.3, 5.1</w:t>
            </w:r>
          </w:p>
        </w:tc>
        <w:tc>
          <w:tcPr>
            <w:tcW w:w="5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B89">
            <w:pPr>
              <w:pStyle w:val="ListBullet"/>
              <w:rPr>
                <w:lang w:val="en-NZ"/>
              </w:rPr>
            </w:pPr>
            <w:r w:rsidRPr="003A3B89">
              <w:t>Articulates clearly using appropriate language for environment and uses listening techniques to confirm understanding</w:t>
            </w:r>
          </w:p>
        </w:tc>
      </w:tr>
      <w:tr w:rsidTr="003A3B89">
        <w:tblPrEx>
          <w:tblW w:w="952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B89">
            <w:pPr>
              <w:pStyle w:val="BodyText"/>
              <w:rPr>
                <w:lang w:val="en-NZ"/>
              </w:rPr>
            </w:pPr>
            <w:r w:rsidRPr="003A3B89">
              <w:t>Numeracy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B89">
            <w:pPr>
              <w:pStyle w:val="BodyText"/>
              <w:rPr>
                <w:lang w:val="en-NZ"/>
              </w:rPr>
            </w:pPr>
            <w:r w:rsidRPr="003A3B89">
              <w:t>4.2, 5.5</w:t>
            </w:r>
          </w:p>
        </w:tc>
        <w:tc>
          <w:tcPr>
            <w:tcW w:w="5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B89" w:rsidP="003A3B89">
            <w:pPr>
              <w:pStyle w:val="ListBullet"/>
            </w:pPr>
            <w:r w:rsidRPr="003A3B89">
              <w:t>Takes readings and measurements and interprets results</w:t>
            </w:r>
          </w:p>
          <w:p w:rsidR="00000000" w:rsidP="003A3B89">
            <w:pPr>
              <w:pStyle w:val="ListBullet"/>
              <w:rPr>
                <w:lang w:val="en-NZ"/>
              </w:rPr>
            </w:pPr>
            <w:r w:rsidRPr="003A3B89">
              <w:t>Uses simple calculations to prepare financial documentation</w:t>
            </w:r>
          </w:p>
        </w:tc>
      </w:tr>
      <w:tr w:rsidTr="003A3B89">
        <w:tblPrEx>
          <w:tblW w:w="952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B89">
            <w:pPr>
              <w:pStyle w:val="BodyText"/>
              <w:rPr>
                <w:lang w:val="en-NZ"/>
              </w:rPr>
            </w:pPr>
            <w:r w:rsidRPr="003A3B89">
              <w:t>Na</w:t>
            </w:r>
            <w:r w:rsidRPr="003A3B89">
              <w:t>vigate the world of work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B89">
            <w:pPr>
              <w:pStyle w:val="BodyText"/>
              <w:rPr>
                <w:lang w:val="en-NZ"/>
              </w:rPr>
            </w:pPr>
            <w:r w:rsidRPr="003A3B89">
              <w:t>1.5, 1.6, 2.1, 2.2,  3.1, 3.2, 4.1, 4.4, 4.5, 5.4</w:t>
            </w:r>
          </w:p>
        </w:tc>
        <w:tc>
          <w:tcPr>
            <w:tcW w:w="5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B89">
            <w:pPr>
              <w:pStyle w:val="ListBullet"/>
              <w:rPr>
                <w:lang w:val="en-NZ"/>
              </w:rPr>
            </w:pPr>
            <w:r w:rsidRPr="003A3B89">
              <w:t>Takes responsibility for following safe, sustainable, appropriate and efficient workplace procedures</w:t>
            </w:r>
          </w:p>
        </w:tc>
      </w:tr>
      <w:tr w:rsidTr="003A3B89">
        <w:tblPrEx>
          <w:tblW w:w="952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B89">
            <w:pPr>
              <w:pStyle w:val="BodyText"/>
              <w:rPr>
                <w:lang w:val="en-NZ"/>
              </w:rPr>
            </w:pPr>
            <w:r w:rsidRPr="003A3B89">
              <w:t>Interact with others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B89">
            <w:pPr>
              <w:pStyle w:val="BodyText"/>
              <w:rPr>
                <w:lang w:val="en-NZ"/>
              </w:rPr>
            </w:pPr>
            <w:r w:rsidRPr="003A3B89">
              <w:t>3.3, 5.6</w:t>
            </w:r>
          </w:p>
        </w:tc>
        <w:tc>
          <w:tcPr>
            <w:tcW w:w="5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B89" w:rsidP="003A3B89">
            <w:pPr>
              <w:pStyle w:val="ListBullet"/>
            </w:pPr>
            <w:r w:rsidRPr="003A3B89">
              <w:t>Advises service provider of any problems that cannot be resolved locally</w:t>
            </w:r>
          </w:p>
          <w:p w:rsidR="00000000" w:rsidP="003A3B89">
            <w:pPr>
              <w:pStyle w:val="ListBullet"/>
              <w:rPr>
                <w:lang w:val="en-NZ"/>
              </w:rPr>
            </w:pPr>
            <w:r w:rsidRPr="003A3B89">
              <w:t>Deals with customer to sign-off on completed work</w:t>
            </w:r>
          </w:p>
        </w:tc>
      </w:tr>
      <w:tr w:rsidTr="003A3B89">
        <w:tblPrEx>
          <w:tblW w:w="952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B89">
            <w:pPr>
              <w:pStyle w:val="BodyText"/>
              <w:rPr>
                <w:lang w:val="en-NZ"/>
              </w:rPr>
            </w:pPr>
            <w:r w:rsidRPr="003A3B89">
              <w:t>Get the work done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B89">
            <w:pPr>
              <w:pStyle w:val="BodyText"/>
              <w:rPr>
                <w:lang w:val="en-NZ"/>
              </w:rPr>
            </w:pPr>
            <w:r w:rsidRPr="003A3B89">
              <w:t>2.4, 2.5</w:t>
            </w:r>
          </w:p>
        </w:tc>
        <w:tc>
          <w:tcPr>
            <w:tcW w:w="5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B89" w:rsidP="003A3B89">
            <w:pPr>
              <w:pStyle w:val="ListBullet"/>
            </w:pPr>
            <w:r w:rsidRPr="003A3B89">
              <w:t>Plans, organises and implements tasks to achieve them efficiently to meet customer requirements</w:t>
            </w:r>
          </w:p>
        </w:tc>
      </w:tr>
    </w:tbl>
    <w:p w:rsidR="00000000" w:rsidRPr="003A3B89" w:rsidP="003A3B89">
      <w:pPr>
        <w:pStyle w:val="BodyText"/>
      </w:pPr>
    </w:p>
    <w:p w:rsidR="00000000" w:rsidRPr="003A3B89" w:rsidP="003A3B89">
      <w:pPr>
        <w:pStyle w:val="AllowPageBreak"/>
      </w:pPr>
    </w:p>
    <w:p w:rsidR="00000000" w:rsidRPr="003A3B89" w:rsidP="003A3B89">
      <w:pPr>
        <w:pStyle w:val="Heading1"/>
      </w:pPr>
      <w:bookmarkStart w:id="6" w:name="O_758385"/>
      <w:bookmarkEnd w:id="6"/>
      <w:r w:rsidRPr="003A3B8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3A3B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B89" w:rsidP="003A3B89">
            <w:pPr>
              <w:pStyle w:val="BodyText"/>
            </w:pPr>
            <w:r w:rsidRPr="003A3B89">
              <w:rPr>
                <w:rStyle w:val="SpecialBold"/>
              </w:rPr>
              <w:t xml:space="preserve">Code and title </w:t>
            </w:r>
          </w:p>
          <w:p w:rsidR="00000000" w:rsidRPr="003A3B89" w:rsidP="003A3B89">
            <w:pPr>
              <w:pStyle w:val="BodyText"/>
            </w:pPr>
            <w:r w:rsidRPr="003A3B89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B89" w:rsidP="003A3B89">
            <w:pPr>
              <w:pStyle w:val="BodyText"/>
            </w:pPr>
            <w:r w:rsidRPr="003A3B89">
              <w:rPr>
                <w:rStyle w:val="SpecialBold"/>
              </w:rPr>
              <w:t>Code and title</w:t>
            </w:r>
          </w:p>
          <w:p w:rsidR="00000000" w:rsidRPr="003A3B89" w:rsidP="003A3B89">
            <w:pPr>
              <w:pStyle w:val="BodyText"/>
            </w:pPr>
            <w:r w:rsidRPr="003A3B89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B89" w:rsidP="003A3B89">
            <w:pPr>
              <w:pStyle w:val="BodyText"/>
            </w:pPr>
            <w:r w:rsidRPr="003A3B89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B89">
            <w:pPr>
              <w:pStyle w:val="BodyText"/>
              <w:rPr>
                <w:lang w:val="en-NZ"/>
              </w:rPr>
            </w:pPr>
            <w:r w:rsidRPr="003A3B89">
              <w:rPr>
                <w:rStyle w:val="SpecialBold"/>
              </w:rPr>
              <w:t>Equivalence status</w:t>
            </w:r>
          </w:p>
        </w:tc>
      </w:tr>
      <w:tr w:rsidTr="003A3B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B89">
            <w:pPr>
              <w:pStyle w:val="BodyText"/>
              <w:rPr>
                <w:lang w:val="en-NZ"/>
              </w:rPr>
            </w:pPr>
            <w:r w:rsidRPr="003A3B89">
              <w:t xml:space="preserve">ICTDRE401 Integrate customer digital reception equipment 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B89">
            <w:pPr>
              <w:pStyle w:val="BodyText"/>
              <w:rPr>
                <w:lang w:val="en-NZ"/>
              </w:rPr>
            </w:pPr>
            <w:r w:rsidRPr="003A3B89">
              <w:t>ICTDRE4166A Integrate customer digital reception equipment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B89">
            <w:pPr>
              <w:pStyle w:val="BodyText"/>
              <w:rPr>
                <w:lang w:val="en-NZ"/>
              </w:rPr>
            </w:pPr>
            <w:r w:rsidRPr="003A3B89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B89" w:rsidP="003A3B89">
            <w:pPr>
              <w:pStyle w:val="BodyText"/>
            </w:pPr>
            <w:r w:rsidRPr="003A3B89">
              <w:t>Equivalent unit</w:t>
            </w:r>
          </w:p>
        </w:tc>
      </w:tr>
    </w:tbl>
    <w:p w:rsidR="00000000" w:rsidRPr="003A3B89" w:rsidP="003A3B89">
      <w:pPr>
        <w:pStyle w:val="BodyText"/>
      </w:pPr>
    </w:p>
    <w:p w:rsidR="00000000" w:rsidRPr="003A3B89" w:rsidP="003A3B89">
      <w:pPr>
        <w:pStyle w:val="AllowPageBreak"/>
      </w:pPr>
    </w:p>
    <w:p w:rsidR="00000000" w:rsidRPr="003A3B89" w:rsidP="003A3B89">
      <w:pPr>
        <w:pStyle w:val="Heading1"/>
      </w:pPr>
      <w:bookmarkStart w:id="7" w:name="O_758392"/>
      <w:bookmarkEnd w:id="7"/>
      <w:r w:rsidRPr="003A3B89">
        <w:t>Links</w:t>
      </w:r>
    </w:p>
    <w:p w:rsidR="00000000" w:rsidRPr="003A3B89" w:rsidP="00342EC6">
      <w:pPr>
        <w:pStyle w:val="BodyText"/>
      </w:pPr>
      <w:r w:rsidRPr="003A3B8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3E7A18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A3B89" w:rsidP="003A3B89"/>
    <w:sectPr w:rsidSect="003A3B8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B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B89" w:rsidRPr="00342EC6" w:rsidP="00342EC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B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EC6" w:rsidP="003A3B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42EC6" w:rsidP="003A3B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42EC6" w:rsidP="003A3B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B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EC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A3B89" w:rsidRPr="00342EC6" w:rsidP="00342EC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B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EC6" w:rsidRPr="002D2AF8" w:rsidP="003A3B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ICTDRE401 Integrate customer digital reception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342EC6" w:rsidP="003A3B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9F4EF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D5003D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3B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3B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3B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3B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3B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3B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3B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3B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3B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3B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3B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3B89"/>
  </w:style>
  <w:style w:type="character" w:customStyle="1" w:styleId="Heading1Char">
    <w:name w:val="Heading 1 Char"/>
    <w:basedOn w:val="DefaultParagraphFont"/>
    <w:link w:val="Heading1"/>
    <w:rsid w:val="003A3B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3B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3B8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A3B8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A3B89"/>
    <w:rPr>
      <w:b/>
      <w:spacing w:val="0"/>
    </w:rPr>
  </w:style>
  <w:style w:type="character" w:styleId="Emphasis">
    <w:name w:val="Emphasis"/>
    <w:basedOn w:val="DefaultParagraphFont"/>
    <w:qFormat/>
    <w:rsid w:val="003A3B89"/>
    <w:rPr>
      <w:i/>
    </w:rPr>
  </w:style>
  <w:style w:type="paragraph" w:customStyle="1" w:styleId="SuperHeading">
    <w:name w:val="SuperHeading"/>
    <w:basedOn w:val="Normal"/>
    <w:rsid w:val="003A3B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A3B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A3B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3B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3B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3B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3B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3B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3B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3B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3B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3B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3B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3B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3B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A3B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3B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A3B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3B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3B8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A3B8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A3B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A3B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3B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3B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A3B8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A3B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3B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3B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3B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3B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3B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3B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3B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3B8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A3B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3B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3B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3B89"/>
  </w:style>
  <w:style w:type="paragraph" w:styleId="TableofFigures">
    <w:name w:val="table of figures"/>
    <w:basedOn w:val="Normal"/>
    <w:next w:val="Normal"/>
    <w:semiHidden/>
    <w:rsid w:val="003A3B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3B8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A3B89"/>
    <w:rPr>
      <w:rFonts w:ascii="Wingdings" w:hAnsi="Wingdings"/>
    </w:rPr>
  </w:style>
  <w:style w:type="paragraph" w:customStyle="1" w:styleId="TableHeading">
    <w:name w:val="Table Heading"/>
    <w:basedOn w:val="HeadingBase"/>
    <w:rsid w:val="003A3B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A3B89"/>
    <w:rPr>
      <w:color w:val="0033CC"/>
      <w:u w:val="none"/>
    </w:rPr>
  </w:style>
  <w:style w:type="paragraph" w:customStyle="1" w:styleId="BodyTextRight">
    <w:name w:val="Body Text Right"/>
    <w:basedOn w:val="BodyText"/>
    <w:rsid w:val="003A3B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3B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3B8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3B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3B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3B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3B89"/>
    <w:rPr>
      <w:sz w:val="32"/>
    </w:rPr>
  </w:style>
  <w:style w:type="paragraph" w:customStyle="1" w:styleId="HeadingProcedure">
    <w:name w:val="Heading Procedure"/>
    <w:basedOn w:val="HeadingBase"/>
    <w:next w:val="Normal"/>
    <w:rsid w:val="003A3B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3B89"/>
    <w:pPr>
      <w:spacing w:before="60" w:after="60"/>
    </w:pPr>
  </w:style>
  <w:style w:type="paragraph" w:styleId="ListContinue">
    <w:name w:val="List Continue"/>
    <w:basedOn w:val="List"/>
    <w:rsid w:val="003A3B89"/>
    <w:pPr>
      <w:ind w:firstLine="0"/>
    </w:pPr>
  </w:style>
  <w:style w:type="paragraph" w:customStyle="1" w:styleId="ListNote">
    <w:name w:val="List Note"/>
    <w:basedOn w:val="List"/>
    <w:rsid w:val="003A3B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3B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3B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3B89"/>
    <w:rPr>
      <w:rFonts w:ascii="Courier New" w:hAnsi="Courier New"/>
    </w:rPr>
  </w:style>
  <w:style w:type="paragraph" w:customStyle="1" w:styleId="NoteBullet">
    <w:name w:val="Note Bullet"/>
    <w:basedOn w:val="Note"/>
    <w:rsid w:val="003A3B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3B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3B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3B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3B8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A3B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3B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3B89"/>
    <w:rPr>
      <w:b/>
      <w:smallCaps/>
    </w:rPr>
  </w:style>
  <w:style w:type="paragraph" w:customStyle="1" w:styleId="TableListNumber">
    <w:name w:val="Table List Number"/>
    <w:basedOn w:val="ListNumber"/>
    <w:rsid w:val="003A3B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3B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3B89"/>
    <w:pPr>
      <w:numPr>
        <w:numId w:val="8"/>
      </w:numPr>
    </w:pPr>
  </w:style>
  <w:style w:type="paragraph" w:customStyle="1" w:styleId="ListAlpha2">
    <w:name w:val="List Alpha 2"/>
    <w:basedOn w:val="List2"/>
    <w:rsid w:val="003A3B89"/>
    <w:pPr>
      <w:numPr>
        <w:numId w:val="7"/>
      </w:numPr>
    </w:pPr>
  </w:style>
  <w:style w:type="paragraph" w:styleId="List2">
    <w:name w:val="List 2"/>
    <w:basedOn w:val="BodyText"/>
    <w:rsid w:val="003A3B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3B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3B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3B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A3B8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A3B8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A3B89"/>
    <w:pPr>
      <w:numPr>
        <w:numId w:val="3"/>
      </w:numPr>
    </w:pPr>
  </w:style>
  <w:style w:type="paragraph" w:styleId="ListContinue2">
    <w:name w:val="List Continue 2"/>
    <w:basedOn w:val="List2"/>
    <w:rsid w:val="003A3B89"/>
    <w:pPr>
      <w:ind w:firstLine="0"/>
    </w:pPr>
  </w:style>
  <w:style w:type="paragraph" w:styleId="ListContinue3">
    <w:name w:val="List Continue 3"/>
    <w:basedOn w:val="List3"/>
    <w:rsid w:val="003A3B89"/>
    <w:pPr>
      <w:ind w:left="1021" w:firstLine="0"/>
    </w:pPr>
  </w:style>
  <w:style w:type="paragraph" w:styleId="ListContinue4">
    <w:name w:val="List Continue 4"/>
    <w:basedOn w:val="List4"/>
    <w:rsid w:val="003A3B89"/>
    <w:pPr>
      <w:ind w:firstLine="0"/>
    </w:pPr>
  </w:style>
  <w:style w:type="paragraph" w:styleId="ListContinue5">
    <w:name w:val="List Continue 5"/>
    <w:basedOn w:val="List5"/>
    <w:rsid w:val="003A3B89"/>
    <w:pPr>
      <w:ind w:firstLine="0"/>
    </w:pPr>
  </w:style>
  <w:style w:type="paragraph" w:styleId="ListNumber3">
    <w:name w:val="List Number 3"/>
    <w:basedOn w:val="List3"/>
    <w:rsid w:val="003A3B89"/>
    <w:pPr>
      <w:numPr>
        <w:numId w:val="4"/>
      </w:numPr>
    </w:pPr>
  </w:style>
  <w:style w:type="paragraph" w:styleId="ListNumber4">
    <w:name w:val="List Number 4"/>
    <w:basedOn w:val="List4"/>
    <w:rsid w:val="003A3B89"/>
    <w:pPr>
      <w:numPr>
        <w:numId w:val="5"/>
      </w:numPr>
    </w:pPr>
  </w:style>
  <w:style w:type="paragraph" w:styleId="ListNumber5">
    <w:name w:val="List Number 5"/>
    <w:basedOn w:val="List5"/>
    <w:rsid w:val="003A3B89"/>
    <w:pPr>
      <w:numPr>
        <w:numId w:val="6"/>
      </w:numPr>
    </w:pPr>
  </w:style>
  <w:style w:type="paragraph" w:styleId="BlockText">
    <w:name w:val="Block Text"/>
    <w:basedOn w:val="Normal"/>
    <w:rsid w:val="003A3B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3B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3B89"/>
    <w:rPr>
      <w:sz w:val="16"/>
      <w:vertAlign w:val="superscript"/>
    </w:rPr>
  </w:style>
  <w:style w:type="character" w:customStyle="1" w:styleId="Symbols">
    <w:name w:val="Symbols"/>
    <w:basedOn w:val="DefaultParagraphFont"/>
    <w:rsid w:val="003A3B89"/>
    <w:rPr>
      <w:rFonts w:ascii="Symbol" w:hAnsi="Symbol"/>
    </w:rPr>
  </w:style>
  <w:style w:type="character" w:customStyle="1" w:styleId="MenuOptions">
    <w:name w:val="Menu Options"/>
    <w:basedOn w:val="DefaultParagraphFont"/>
    <w:rsid w:val="003A3B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3B89"/>
    <w:rPr>
      <w:b/>
    </w:rPr>
  </w:style>
  <w:style w:type="character" w:customStyle="1" w:styleId="Underlined">
    <w:name w:val="Underlined"/>
    <w:basedOn w:val="DefaultParagraphFont"/>
    <w:rsid w:val="003A3B89"/>
    <w:rPr>
      <w:u w:val="single"/>
    </w:rPr>
  </w:style>
  <w:style w:type="paragraph" w:customStyle="1" w:styleId="TableBodyTextRight">
    <w:name w:val="Table Body Text Right"/>
    <w:basedOn w:val="TableBodyText"/>
    <w:rsid w:val="003A3B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3B89"/>
    <w:rPr>
      <w:sz w:val="18"/>
    </w:rPr>
  </w:style>
  <w:style w:type="paragraph" w:customStyle="1" w:styleId="BodySmallRight">
    <w:name w:val="Body Small Right"/>
    <w:basedOn w:val="BodyTextRight"/>
    <w:rsid w:val="003A3B89"/>
    <w:rPr>
      <w:sz w:val="18"/>
      <w:szCs w:val="18"/>
    </w:rPr>
  </w:style>
  <w:style w:type="paragraph" w:customStyle="1" w:styleId="MarginEdition">
    <w:name w:val="Margin Edition"/>
    <w:basedOn w:val="MarginNote"/>
    <w:rsid w:val="003A3B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3B89"/>
    <w:rPr>
      <w:sz w:val="2"/>
      <w:szCs w:val="2"/>
    </w:rPr>
  </w:style>
  <w:style w:type="character" w:customStyle="1" w:styleId="Small">
    <w:name w:val="Small"/>
    <w:basedOn w:val="DefaultParagraphFont"/>
    <w:rsid w:val="003A3B89"/>
    <w:rPr>
      <w:sz w:val="16"/>
    </w:rPr>
  </w:style>
  <w:style w:type="paragraph" w:customStyle="1" w:styleId="WideTable">
    <w:name w:val="Wide Table"/>
    <w:basedOn w:val="Normal"/>
    <w:rsid w:val="003A3B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3B89"/>
  </w:style>
  <w:style w:type="paragraph" w:styleId="Quote">
    <w:name w:val="Quote"/>
    <w:basedOn w:val="Heading1"/>
    <w:link w:val="QuoteChar"/>
    <w:qFormat/>
    <w:rsid w:val="003A3B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3B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3B89"/>
    <w:pPr>
      <w:pageBreakBefore/>
    </w:pPr>
  </w:style>
  <w:style w:type="paragraph" w:customStyle="1" w:styleId="Border">
    <w:name w:val="Border"/>
    <w:basedOn w:val="Normal"/>
    <w:qFormat/>
    <w:rsid w:val="003A3B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3B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3B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3B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3B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3B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3B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3B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3B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3B89"/>
    <w:rPr>
      <w:u w:val="single"/>
    </w:rPr>
  </w:style>
  <w:style w:type="character" w:customStyle="1" w:styleId="BoldandItalics">
    <w:name w:val="Bold and Italics"/>
    <w:qFormat/>
    <w:rsid w:val="003A3B89"/>
    <w:rPr>
      <w:b/>
      <w:i/>
      <w:u w:val="none"/>
    </w:rPr>
  </w:style>
  <w:style w:type="paragraph" w:styleId="BalloonText">
    <w:name w:val="Balloon Text"/>
    <w:basedOn w:val="Normal"/>
    <w:link w:val="BalloonTextChar"/>
    <w:rsid w:val="003A3B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3B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3B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3B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3B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3B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A3B89"/>
    <w:pPr>
      <w:spacing w:before="0" w:after="0"/>
    </w:pPr>
  </w:style>
  <w:style w:type="paragraph" w:customStyle="1" w:styleId="BodyTextBold">
    <w:name w:val="Body Text Bold"/>
    <w:basedOn w:val="BodyText"/>
    <w:qFormat/>
    <w:rsid w:val="003A3B89"/>
    <w:rPr>
      <w:b/>
    </w:rPr>
  </w:style>
  <w:style w:type="character" w:styleId="Hyperlink">
    <w:name w:val="Hyperlink"/>
    <w:basedOn w:val="DefaultParagraphFont"/>
    <w:uiPriority w:val="99"/>
    <w:unhideWhenUsed/>
    <w:rsid w:val="00342EC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733</Words>
  <Characters>4792</Characters>
  <Application>Microsoft Office Word</Application>
  <DocSecurity>0</DocSecurity>
  <Lines>177</Lines>
  <Paragraphs>108</Paragraphs>
  <ScaleCrop>false</ScaleCrop>
  <Company>Author-it Software Corporation Ltd.</Company>
  <LinksUpToDate>false</LinksUpToDate>
  <CharactersWithSpaces>5417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ICTDRE401 Integrate customer digital reception equipment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2024-12-17T22:49:00Z</dcterms:created>
  <dcterms:modified xsi:type="dcterms:W3CDTF">2024-12-17T22:49:00Z</dcterms:modified>
</cp:coreProperties>
</file>