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962" w:rsidP="00956962">
      <w:pPr>
        <w:pStyle w:val="Title"/>
      </w:pPr>
      <w:r>
        <w:fldChar w:fldCharType="begin"/>
      </w:r>
      <w:r>
        <w:instrText xml:space="preserve"> TITLE   \* MERGEFORMAT </w:instrText>
      </w:r>
      <w:r>
        <w:fldChar w:fldCharType="separate"/>
      </w:r>
      <w:r>
        <w:t>ICTDRE302 Locate and rectify digital reception equipment faults</w:t>
      </w:r>
      <w:r>
        <w:fldChar w:fldCharType="end"/>
      </w:r>
    </w:p>
    <w:p w:rsidR="00956962" w:rsidP="00956962">
      <w:pPr>
        <w:pStyle w:val="Version"/>
        <w:sectPr w:rsidSect="003C7A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AF9" w:rsidP="003C7AF9">
      <w:pPr>
        <w:pStyle w:val="SuperHeading"/>
      </w:pPr>
      <w:r w:rsidRPr="003C7AF9">
        <w:t>ICTDRE302 Locate and rectify digital reception equipment faults</w:t>
      </w:r>
    </w:p>
    <w:p w:rsidR="00000000" w:rsidRPr="003C7AF9" w:rsidP="003C7AF9">
      <w:pPr>
        <w:pStyle w:val="Heading1"/>
      </w:pPr>
      <w:bookmarkStart w:id="1" w:name="O_758301"/>
      <w:bookmarkEnd w:id="1"/>
      <w:r w:rsidRPr="003C7AF9">
        <w:t>Modification History</w:t>
      </w:r>
    </w:p>
    <w:tbl>
      <w:tblPr>
        <w:tblW w:w="0" w:type="auto"/>
        <w:tblLayout w:type="fixed"/>
        <w:tblCellMar>
          <w:left w:w="62" w:type="dxa"/>
          <w:right w:w="62" w:type="dxa"/>
        </w:tblCellMar>
        <w:tblLook w:val="0000"/>
      </w:tblPr>
      <w:tblGrid>
        <w:gridCol w:w="3091"/>
        <w:gridCol w:w="5873"/>
      </w:tblGrid>
      <w:tr w:rsidTr="003C7AF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rPr>
                <w:rStyle w:val="SpecialBold"/>
              </w:rPr>
              <w:t>Comments</w:t>
            </w:r>
          </w:p>
        </w:tc>
      </w:tr>
      <w:tr w:rsidTr="003C7AF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t>This version first released with ICT Information and Communications Technology Training Package Version 2.0.</w:t>
            </w:r>
          </w:p>
        </w:tc>
      </w:tr>
    </w:tbl>
    <w:p w:rsidR="00000000" w:rsidRPr="003C7AF9" w:rsidP="003C7AF9">
      <w:pPr>
        <w:pStyle w:val="BodyText"/>
      </w:pPr>
    </w:p>
    <w:p w:rsidR="00000000" w:rsidRPr="003C7AF9" w:rsidP="003C7AF9">
      <w:pPr>
        <w:pStyle w:val="AllowPageBreak"/>
      </w:pPr>
    </w:p>
    <w:p w:rsidR="00000000" w:rsidRPr="003C7AF9" w:rsidP="003C7AF9">
      <w:pPr>
        <w:pStyle w:val="Heading1"/>
      </w:pPr>
      <w:bookmarkStart w:id="2" w:name="O_758302"/>
      <w:bookmarkEnd w:id="2"/>
      <w:r w:rsidRPr="003C7AF9">
        <w:t>Application</w:t>
      </w:r>
    </w:p>
    <w:p w:rsidR="00000000" w:rsidRPr="003C7AF9" w:rsidP="00956962">
      <w:pPr>
        <w:pStyle w:val="BodyText"/>
      </w:pPr>
      <w:r w:rsidRPr="003C7AF9">
        <w:t>This unit describes the skills and knowledge required to locate and rectify all types of customer digital reception equipment (DRE) faults on a customer premises as part of a home network.</w:t>
      </w:r>
    </w:p>
    <w:p w:rsidR="00000000" w:rsidRPr="003C7AF9" w:rsidP="00956962">
      <w:pPr>
        <w:pStyle w:val="BodyText"/>
      </w:pPr>
      <w:r w:rsidRPr="003C7AF9">
        <w:t>It applies to individuals who install and main</w:t>
      </w:r>
      <w:r w:rsidRPr="003C7AF9">
        <w:t>tain integrated services in digital receiving equipment or small business networks, and who apply skills and knowledge in this unit to locate and rectify faults of DRE home networks such as broadband, digital TV, free to air (FTA), subscription TV (pay TV)</w:t>
      </w:r>
      <w:r w:rsidRPr="003C7AF9">
        <w:t xml:space="preserve"> and internet protocol TV (IPTV).</w:t>
      </w:r>
    </w:p>
    <w:p w:rsidR="00000000" w:rsidRPr="003C7AF9" w:rsidP="00956962">
      <w:pPr>
        <w:pStyle w:val="BodyText"/>
      </w:pPr>
      <w:r w:rsidRPr="003C7AF9">
        <w:t>No licensing, legislative or certification requirements apply at the time of publication.</w:t>
      </w:r>
    </w:p>
    <w:p w:rsidR="00000000" w:rsidRPr="003C7AF9" w:rsidP="003C7AF9">
      <w:pPr>
        <w:pStyle w:val="Heading1"/>
      </w:pPr>
      <w:bookmarkStart w:id="3" w:name="O_758305"/>
      <w:bookmarkEnd w:id="3"/>
      <w:r w:rsidRPr="003C7AF9">
        <w:t>Unit Sector</w:t>
      </w:r>
    </w:p>
    <w:p w:rsidR="00000000" w:rsidRPr="003C7AF9" w:rsidP="00956962">
      <w:pPr>
        <w:pStyle w:val="BodyText"/>
      </w:pPr>
      <w:r w:rsidRPr="003C7AF9">
        <w:t>Telecommunications – Digital Reception Technology</w:t>
      </w:r>
    </w:p>
    <w:p w:rsidR="00000000" w:rsidRPr="003C7AF9" w:rsidP="003C7AF9">
      <w:pPr>
        <w:pStyle w:val="Heading1"/>
      </w:pPr>
      <w:bookmarkStart w:id="4" w:name="O_758306"/>
      <w:bookmarkEnd w:id="4"/>
      <w:r w:rsidRPr="003C7AF9">
        <w:t>Elements and Performance Criteria</w:t>
      </w:r>
    </w:p>
    <w:tbl>
      <w:tblPr>
        <w:tblW w:w="9634" w:type="dxa"/>
        <w:tblLayout w:type="fixed"/>
        <w:tblCellMar>
          <w:left w:w="62" w:type="dxa"/>
          <w:right w:w="62" w:type="dxa"/>
        </w:tblCellMar>
        <w:tblLook w:val="0000"/>
      </w:tblPr>
      <w:tblGrid>
        <w:gridCol w:w="2037"/>
        <w:gridCol w:w="7597"/>
      </w:tblGrid>
      <w:tr w:rsidTr="003C7AF9">
        <w:tblPrEx>
          <w:tblW w:w="9634" w:type="dxa"/>
          <w:tblLayout w:type="fixed"/>
          <w:tblCellMar>
            <w:left w:w="62" w:type="dxa"/>
            <w:right w:w="62" w:type="dxa"/>
          </w:tblCellMar>
          <w:tblLook w:val="0000"/>
        </w:tblPrEx>
        <w:trPr>
          <w:tblHeader/>
        </w:trPr>
        <w:tc>
          <w:tcPr>
            <w:tcW w:w="20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C7AF9" w:rsidP="003C7AF9">
            <w:pPr>
              <w:pStyle w:val="BodyText"/>
            </w:pPr>
            <w:r w:rsidRPr="003C7AF9">
              <w:rPr>
                <w:rStyle w:val="SpecialBold"/>
              </w:rPr>
              <w:t>ELEMENT</w:t>
            </w:r>
          </w:p>
        </w:tc>
        <w:tc>
          <w:tcPr>
            <w:tcW w:w="75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7AF9">
            <w:pPr>
              <w:pStyle w:val="BodyText"/>
              <w:rPr>
                <w:lang w:val="en-NZ"/>
              </w:rPr>
            </w:pPr>
            <w:r w:rsidRPr="003C7AF9">
              <w:rPr>
                <w:rStyle w:val="SpecialBold"/>
              </w:rPr>
              <w:t>PERFORMANCE CRITERIA</w:t>
            </w:r>
          </w:p>
        </w:tc>
      </w:tr>
      <w:tr w:rsidTr="003C7AF9">
        <w:tblPrEx>
          <w:tblW w:w="9634" w:type="dxa"/>
          <w:tblLayout w:type="fixed"/>
          <w:tblCellMar>
            <w:left w:w="62" w:type="dxa"/>
            <w:right w:w="62" w:type="dxa"/>
          </w:tblCellMar>
          <w:tblLook w:val="0000"/>
        </w:tblPrEx>
        <w:tc>
          <w:tcPr>
            <w:tcW w:w="20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rPr>
                <w:rStyle w:val="Emphasis"/>
              </w:rPr>
              <w:t>Elements describe the essential outcomes.</w:t>
            </w:r>
          </w:p>
        </w:tc>
        <w:tc>
          <w:tcPr>
            <w:tcW w:w="75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rPr>
                <w:rStyle w:val="Emphasis"/>
              </w:rPr>
              <w:t>Performance criteria describe the performance needed to demonstrate achievement of the element.</w:t>
            </w:r>
          </w:p>
        </w:tc>
      </w:tr>
      <w:tr w:rsidTr="003C7AF9">
        <w:tblPrEx>
          <w:tblW w:w="9634" w:type="dxa"/>
          <w:tblLayout w:type="fixed"/>
          <w:tblCellMar>
            <w:left w:w="62" w:type="dxa"/>
            <w:right w:w="62" w:type="dxa"/>
          </w:tblCellMar>
          <w:tblLook w:val="0000"/>
        </w:tblPrEx>
        <w:tc>
          <w:tcPr>
            <w:tcW w:w="20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1. Prepare for DRE fault identification</w:t>
            </w:r>
          </w:p>
        </w:tc>
        <w:tc>
          <w:tcPr>
            <w:tcW w:w="75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t>1.1 Obtain relevant legislation, codes, regulat</w:t>
            </w:r>
            <w:r w:rsidRPr="003C7AF9">
              <w:t xml:space="preserve">ions and standards for compliance when conducting work </w:t>
            </w:r>
          </w:p>
          <w:p w:rsidR="00000000" w:rsidRPr="003C7AF9" w:rsidP="003C7AF9">
            <w:pPr>
              <w:pStyle w:val="BodyText"/>
            </w:pPr>
            <w:r w:rsidRPr="003C7AF9">
              <w:t>1.2 Notify customer to verify fault report and arrange for site access to comply with security arrangements</w:t>
            </w:r>
          </w:p>
          <w:p w:rsidR="00000000" w:rsidRPr="003C7AF9" w:rsidP="003C7AF9">
            <w:pPr>
              <w:pStyle w:val="BodyText"/>
            </w:pPr>
            <w:r w:rsidRPr="003C7AF9">
              <w:t xml:space="preserve">1.3 Notify supervisor of identified safety hazards at worksite and complete a </w:t>
            </w:r>
            <w:r w:rsidRPr="003C7AF9">
              <w:t>job safety ana</w:t>
            </w:r>
            <w:r w:rsidRPr="003C7AF9">
              <w:t>lysis (JSA) before commencing work</w:t>
            </w:r>
          </w:p>
          <w:p w:rsidR="00000000" w:rsidRPr="003C7AF9" w:rsidP="003C7AF9">
            <w:pPr>
              <w:pStyle w:val="BodyText"/>
            </w:pPr>
            <w:r w:rsidRPr="003C7AF9">
              <w:t>1.4 Identify existing warranties, service agreements and equipment specifications and documentation covering digital reception equipment</w:t>
            </w:r>
          </w:p>
          <w:p w:rsidR="00000000" w:rsidP="003C7AF9">
            <w:pPr>
              <w:pStyle w:val="BodyText"/>
              <w:rPr>
                <w:lang w:val="en-NZ"/>
              </w:rPr>
            </w:pPr>
            <w:r w:rsidRPr="003C7AF9">
              <w:t>1.5 Select and obtain tools and materials appropriate for the work order</w:t>
            </w:r>
          </w:p>
        </w:tc>
      </w:tr>
      <w:tr w:rsidTr="003C7AF9">
        <w:tblPrEx>
          <w:tblW w:w="9634" w:type="dxa"/>
          <w:tblLayout w:type="fixed"/>
          <w:tblCellMar>
            <w:left w:w="62" w:type="dxa"/>
            <w:right w:w="62" w:type="dxa"/>
          </w:tblCellMar>
          <w:tblLook w:val="0000"/>
        </w:tblPrEx>
        <w:tc>
          <w:tcPr>
            <w:tcW w:w="20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t xml:space="preserve">2. Assess </w:t>
            </w:r>
            <w:r w:rsidRPr="003C7AF9">
              <w:t>likely cause and location of fault</w:t>
            </w:r>
          </w:p>
          <w:p w:rsidR="00000000">
            <w:pPr>
              <w:pStyle w:val="BodyText"/>
              <w:keepLines w:val="0"/>
              <w:spacing w:before="0" w:after="0"/>
              <w:rPr>
                <w:rFonts w:ascii="Tahoma" w:hAnsi="Tahoma"/>
                <w:sz w:val="20"/>
                <w:lang w:val="en-NZ"/>
              </w:rPr>
            </w:pPr>
          </w:p>
        </w:tc>
        <w:tc>
          <w:tcPr>
            <w:tcW w:w="75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t>2.1 Verify system details to assist with fault identification</w:t>
            </w:r>
          </w:p>
          <w:p w:rsidR="00000000" w:rsidRPr="003C7AF9" w:rsidP="003C7AF9">
            <w:pPr>
              <w:pStyle w:val="BodyText"/>
            </w:pPr>
            <w:r w:rsidRPr="003C7AF9">
              <w:t xml:space="preserve">2.2 Assess available data and historical trends to determine likelihood of fault being the set top fault or existing customer equipment or cabling fault </w:t>
            </w:r>
          </w:p>
          <w:p w:rsidR="00000000" w:rsidRPr="003C7AF9" w:rsidP="003C7AF9">
            <w:pPr>
              <w:pStyle w:val="BodyText"/>
            </w:pPr>
            <w:r w:rsidRPr="003C7AF9">
              <w:t>2.3 Rank likely causes of fault in order of probability ensuring a methodical approach to fault-finding is used</w:t>
            </w:r>
          </w:p>
          <w:p w:rsidR="00000000" w:rsidP="003C7AF9">
            <w:pPr>
              <w:pStyle w:val="BodyText"/>
              <w:rPr>
                <w:lang w:val="en-NZ"/>
              </w:rPr>
            </w:pPr>
            <w:r w:rsidRPr="003C7AF9">
              <w:t>2.4 Discuss problem fully with customer and advise of likely charges</w:t>
            </w:r>
          </w:p>
        </w:tc>
      </w:tr>
      <w:tr w:rsidTr="003C7AF9">
        <w:tblPrEx>
          <w:tblW w:w="9634" w:type="dxa"/>
          <w:tblLayout w:type="fixed"/>
          <w:tblCellMar>
            <w:left w:w="62" w:type="dxa"/>
            <w:right w:w="62" w:type="dxa"/>
          </w:tblCellMar>
          <w:tblLook w:val="0000"/>
        </w:tblPrEx>
        <w:tc>
          <w:tcPr>
            <w:tcW w:w="20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3. Perform tests to diagnose fault</w:t>
            </w:r>
          </w:p>
        </w:tc>
        <w:tc>
          <w:tcPr>
            <w:tcW w:w="75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t>3.1 Conduct visual inspection of system</w:t>
            </w:r>
            <w:r w:rsidRPr="003C7AF9">
              <w:t xml:space="preserve"> for likely damage following work health and safety (WHS) and environmental requirements </w:t>
            </w:r>
          </w:p>
          <w:p w:rsidR="00000000" w:rsidRPr="003C7AF9" w:rsidP="003C7AF9">
            <w:pPr>
              <w:pStyle w:val="BodyText"/>
            </w:pPr>
            <w:r w:rsidRPr="003C7AF9">
              <w:t>3.2 Check connections, plugs, terminations and leads for operation</w:t>
            </w:r>
          </w:p>
          <w:p w:rsidR="00000000" w:rsidRPr="003C7AF9" w:rsidP="003C7AF9">
            <w:pPr>
              <w:pStyle w:val="BodyText"/>
            </w:pPr>
            <w:r w:rsidRPr="003C7AF9">
              <w:t xml:space="preserve">3.3 Measure signal strength at wall plate and beyond to ensure adequate signal level for equipment </w:t>
            </w:r>
            <w:r w:rsidRPr="003C7AF9">
              <w:t>processing</w:t>
            </w:r>
          </w:p>
          <w:p w:rsidR="00000000" w:rsidRPr="003C7AF9" w:rsidP="003C7AF9">
            <w:pPr>
              <w:pStyle w:val="BodyText"/>
            </w:pPr>
            <w:r w:rsidRPr="003C7AF9">
              <w:t>3.4 Conduct functional test of facilities to identify faulty equipment</w:t>
            </w:r>
          </w:p>
          <w:p w:rsidR="00000000" w:rsidRPr="003C7AF9" w:rsidP="003C7AF9">
            <w:pPr>
              <w:pStyle w:val="BodyText"/>
            </w:pPr>
            <w:r w:rsidRPr="003C7AF9">
              <w:t>3.5 Progressively isolate fault to remove likely variables from assessment using manufacturer’s diagnostic chart</w:t>
            </w:r>
          </w:p>
          <w:p w:rsidR="00000000" w:rsidRPr="003C7AF9" w:rsidP="003C7AF9">
            <w:pPr>
              <w:pStyle w:val="BodyText"/>
            </w:pPr>
            <w:r w:rsidRPr="003C7AF9">
              <w:t xml:space="preserve">3.6 Locate fault with minimal disruption to client activity, </w:t>
            </w:r>
            <w:r w:rsidRPr="003C7AF9">
              <w:t>in the shortest possible time</w:t>
            </w:r>
          </w:p>
          <w:p w:rsidR="00000000" w:rsidP="003C7AF9">
            <w:pPr>
              <w:pStyle w:val="BodyText"/>
              <w:rPr>
                <w:lang w:val="en-NZ"/>
              </w:rPr>
            </w:pPr>
            <w:r w:rsidRPr="003C7AF9">
              <w:t>3.7 Provide customer with regular progress reports</w:t>
            </w:r>
          </w:p>
        </w:tc>
      </w:tr>
      <w:tr w:rsidTr="003C7AF9">
        <w:tblPrEx>
          <w:tblW w:w="9634" w:type="dxa"/>
          <w:tblLayout w:type="fixed"/>
          <w:tblCellMar>
            <w:left w:w="62" w:type="dxa"/>
            <w:right w:w="62" w:type="dxa"/>
          </w:tblCellMar>
          <w:tblLook w:val="0000"/>
        </w:tblPrEx>
        <w:tc>
          <w:tcPr>
            <w:tcW w:w="20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4. Rectify faults</w:t>
            </w:r>
          </w:p>
        </w:tc>
        <w:tc>
          <w:tcPr>
            <w:tcW w:w="75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t>4.1 Identify faulty cabling parts and equipment and replace or repair according to service agreement</w:t>
            </w:r>
          </w:p>
          <w:p w:rsidR="00000000" w:rsidRPr="003C7AF9" w:rsidP="003C7AF9">
            <w:pPr>
              <w:pStyle w:val="BodyText"/>
            </w:pPr>
            <w:r w:rsidRPr="003C7AF9">
              <w:t>4.2 Advise customer of cost of repair if service agreem</w:t>
            </w:r>
            <w:r w:rsidRPr="003C7AF9">
              <w:t>ent does not exist</w:t>
            </w:r>
          </w:p>
          <w:p w:rsidR="00000000" w:rsidRPr="003C7AF9" w:rsidP="003C7AF9">
            <w:pPr>
              <w:pStyle w:val="BodyText"/>
            </w:pPr>
            <w:r w:rsidRPr="003C7AF9">
              <w:t>4.3 Re-program equipment to customer requirements if required</w:t>
            </w:r>
          </w:p>
          <w:p w:rsidR="00000000" w:rsidP="003C7AF9">
            <w:pPr>
              <w:pStyle w:val="BodyText"/>
              <w:rPr>
                <w:lang w:val="en-NZ"/>
              </w:rPr>
            </w:pPr>
            <w:r w:rsidRPr="003C7AF9">
              <w:t>4.4 Complete work in a manner safe to repairer and customer</w:t>
            </w:r>
          </w:p>
        </w:tc>
      </w:tr>
      <w:tr w:rsidTr="003C7AF9">
        <w:tblPrEx>
          <w:tblW w:w="9634" w:type="dxa"/>
          <w:tblLayout w:type="fixed"/>
          <w:tblCellMar>
            <w:left w:w="62" w:type="dxa"/>
            <w:right w:w="62" w:type="dxa"/>
          </w:tblCellMar>
          <w:tblLook w:val="0000"/>
        </w:tblPrEx>
        <w:tc>
          <w:tcPr>
            <w:tcW w:w="20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5. Provide replacement service to customer</w:t>
            </w:r>
          </w:p>
        </w:tc>
        <w:tc>
          <w:tcPr>
            <w:tcW w:w="75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t>5.1 Provide customer with temporary replacement equipment similar to ex</w:t>
            </w:r>
            <w:r w:rsidRPr="003C7AF9">
              <w:t>isting equipment while faulty equipment is being repaired</w:t>
            </w:r>
          </w:p>
          <w:p w:rsidR="00000000" w:rsidRPr="003C7AF9" w:rsidP="003C7AF9">
            <w:pPr>
              <w:pStyle w:val="BodyText"/>
            </w:pPr>
            <w:r w:rsidRPr="003C7AF9">
              <w:t xml:space="preserve">5.2 Program replacement equipment to customer requirements </w:t>
            </w:r>
          </w:p>
          <w:p w:rsidR="00000000" w:rsidP="003C7AF9">
            <w:pPr>
              <w:pStyle w:val="BodyText"/>
              <w:rPr>
                <w:lang w:val="en-NZ"/>
              </w:rPr>
            </w:pPr>
            <w:r w:rsidRPr="003C7AF9">
              <w:t>5.3 Test replacement service for functionality before handover – to meet customer satisfaction</w:t>
            </w:r>
          </w:p>
        </w:tc>
      </w:tr>
      <w:tr w:rsidTr="003C7AF9">
        <w:tblPrEx>
          <w:tblW w:w="9634" w:type="dxa"/>
          <w:tblLayout w:type="fixed"/>
          <w:tblCellMar>
            <w:left w:w="62" w:type="dxa"/>
            <w:right w:w="62" w:type="dxa"/>
          </w:tblCellMar>
          <w:tblLook w:val="0000"/>
        </w:tblPrEx>
        <w:tc>
          <w:tcPr>
            <w:tcW w:w="20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 xml:space="preserve">6. Clean up worksite and complete </w:t>
            </w:r>
            <w:r w:rsidRPr="003C7AF9">
              <w:t>documentation</w:t>
            </w:r>
          </w:p>
        </w:tc>
        <w:tc>
          <w:tcPr>
            <w:tcW w:w="75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t xml:space="preserve">6.1 Remove waste and debris from site and dispose of in a safe and environmentally appropriate manner </w:t>
            </w:r>
          </w:p>
          <w:p w:rsidR="00000000" w:rsidRPr="003C7AF9" w:rsidP="003C7AF9">
            <w:pPr>
              <w:pStyle w:val="BodyText"/>
            </w:pPr>
            <w:r w:rsidRPr="003C7AF9">
              <w:t xml:space="preserve">6.2 Restore site to original condition and customer satisfaction </w:t>
            </w:r>
          </w:p>
          <w:p w:rsidR="00000000" w:rsidRPr="003C7AF9" w:rsidP="003C7AF9">
            <w:pPr>
              <w:pStyle w:val="BodyText"/>
            </w:pPr>
            <w:r w:rsidRPr="003C7AF9">
              <w:t>6.3 Prepare invoices and other financia</w:t>
            </w:r>
            <w:r w:rsidRPr="003C7AF9">
              <w:t>l documentation, where required, and present to customer</w:t>
            </w:r>
          </w:p>
          <w:p w:rsidR="00000000" w:rsidRPr="003C7AF9" w:rsidP="003C7AF9">
            <w:pPr>
              <w:pStyle w:val="BodyText"/>
            </w:pPr>
            <w:r w:rsidRPr="003C7AF9">
              <w:t>6.4 Obtain authorised signatures on required documentation to confirm acceptance of completed work</w:t>
            </w:r>
          </w:p>
        </w:tc>
      </w:tr>
    </w:tbl>
    <w:p w:rsidR="00000000" w:rsidRPr="003C7AF9" w:rsidP="003C7AF9">
      <w:pPr>
        <w:pStyle w:val="BodyText"/>
      </w:pPr>
    </w:p>
    <w:p w:rsidR="00000000" w:rsidRPr="003C7AF9" w:rsidP="003C7AF9">
      <w:pPr>
        <w:pStyle w:val="AllowPageBreak"/>
      </w:pPr>
    </w:p>
    <w:p w:rsidR="00000000" w:rsidRPr="003C7AF9" w:rsidP="003C7AF9">
      <w:pPr>
        <w:pStyle w:val="Heading1"/>
      </w:pPr>
      <w:bookmarkStart w:id="5" w:name="O_758307"/>
      <w:bookmarkEnd w:id="5"/>
      <w:r w:rsidRPr="003C7AF9">
        <w:t>Foundation Skills</w:t>
      </w:r>
    </w:p>
    <w:p w:rsidR="00000000" w:rsidRPr="00956962" w:rsidP="00956962">
      <w:pPr>
        <w:pStyle w:val="BodyText"/>
        <w:rPr>
          <w:i/>
        </w:rPr>
      </w:pPr>
      <w:r w:rsidRPr="00956962">
        <w:rPr>
          <w:rStyle w:val="Emphasis"/>
        </w:rPr>
        <w:t>This section describes language, literacy, numeracy and employm</w:t>
      </w:r>
      <w:r w:rsidRPr="00956962">
        <w:rPr>
          <w:rStyle w:val="Emphasis"/>
        </w:rPr>
        <w:t>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3C7A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rPr>
                <w:rStyle w:val="SpecialBold"/>
              </w:rPr>
              <w:t>Performance</w:t>
            </w:r>
          </w:p>
          <w:p w:rsidR="00000000" w:rsidRPr="003C7AF9" w:rsidP="003C7AF9">
            <w:pPr>
              <w:pStyle w:val="BodyText"/>
            </w:pPr>
            <w:r w:rsidRPr="003C7AF9">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rPr>
                <w:rStyle w:val="SpecialBold"/>
              </w:rPr>
              <w:t>Description</w:t>
            </w:r>
          </w:p>
        </w:tc>
      </w:tr>
      <w:tr w:rsidTr="003C7A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1.1, 1.4, 2.1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ListBullet"/>
              <w:rPr>
                <w:lang w:val="en-NZ"/>
              </w:rPr>
            </w:pPr>
            <w:r w:rsidRPr="003C7AF9">
              <w:t>Interprets textual information from relevant sources to identify key information</w:t>
            </w:r>
          </w:p>
        </w:tc>
      </w:tr>
      <w:tr w:rsidTr="003C7A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 xml:space="preserve">1.3, 3.3, 3.5, 6.3,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ListBullet"/>
              <w:rPr>
                <w:lang w:val="en-NZ"/>
              </w:rPr>
            </w:pPr>
            <w:r w:rsidRPr="003C7AF9">
              <w:t>Uses clear, specific and industry-related terminology to complete workplace documentation</w:t>
            </w:r>
          </w:p>
        </w:tc>
      </w:tr>
      <w:tr w:rsidTr="003C7A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 xml:space="preserve">1.2, 2.4,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ListBullet"/>
              <w:rPr>
                <w:lang w:val="en-NZ"/>
              </w:rPr>
            </w:pPr>
            <w:r w:rsidRPr="003C7AF9">
              <w:t>Articulates clearly using appropriate language for environment and uses listening techniques to confirm understa</w:t>
            </w:r>
            <w:r w:rsidRPr="003C7AF9">
              <w:t>nding</w:t>
            </w:r>
          </w:p>
        </w:tc>
      </w:tr>
      <w:tr w:rsidTr="003C7A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ListBullet"/>
              <w:rPr>
                <w:lang w:val="en-NZ"/>
              </w:rPr>
            </w:pPr>
            <w:r w:rsidRPr="003C7AF9">
              <w:t>Takes readings and measurements and interprets results</w:t>
            </w:r>
          </w:p>
        </w:tc>
      </w:tr>
      <w:tr w:rsidTr="003C7A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1.1, 1.5, 5.1, 6.1-6.4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ListBullet"/>
              <w:rPr>
                <w:lang w:val="en-NZ"/>
              </w:rPr>
            </w:pPr>
            <w:r w:rsidRPr="003C7AF9">
              <w:t>Takes responsibility for following safe, sustainable, appropriate and efficient workplace procedures</w:t>
            </w:r>
          </w:p>
        </w:tc>
      </w:tr>
      <w:tr w:rsidTr="003C7A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4.2, 6.4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ListBullet"/>
              <w:rPr>
                <w:lang w:val="en-NZ"/>
              </w:rPr>
            </w:pPr>
            <w:r w:rsidRPr="003C7AF9">
              <w:t>Deals with customer to provide reports and sign-off on completed work</w:t>
            </w:r>
          </w:p>
        </w:tc>
      </w:tr>
      <w:tr w:rsidTr="003C7A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 xml:space="preserve">2.1-2.3, 4.1, 4.3, 4.4, 5.2, 5.3,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ListBullet"/>
            </w:pPr>
            <w:r w:rsidRPr="003C7AF9">
              <w:t>Plans, organises and implements tasks efficiently to meet customer requirements</w:t>
            </w:r>
          </w:p>
        </w:tc>
      </w:tr>
    </w:tbl>
    <w:p w:rsidR="00000000" w:rsidRPr="003C7AF9" w:rsidP="003C7AF9">
      <w:pPr>
        <w:pStyle w:val="BodyText"/>
      </w:pPr>
    </w:p>
    <w:p w:rsidR="00000000" w:rsidRPr="003C7AF9" w:rsidP="003C7AF9">
      <w:pPr>
        <w:pStyle w:val="AllowPageBreak"/>
      </w:pPr>
    </w:p>
    <w:p w:rsidR="00000000" w:rsidRPr="003C7AF9" w:rsidP="003C7AF9">
      <w:pPr>
        <w:pStyle w:val="Heading1"/>
      </w:pPr>
      <w:bookmarkStart w:id="6" w:name="O_758309"/>
      <w:bookmarkEnd w:id="6"/>
      <w:r w:rsidRPr="003C7AF9">
        <w:t>Unit Mapping Information</w:t>
      </w:r>
    </w:p>
    <w:tbl>
      <w:tblPr>
        <w:tblW w:w="0" w:type="auto"/>
        <w:tblLayout w:type="fixed"/>
        <w:tblCellMar>
          <w:left w:w="62" w:type="dxa"/>
          <w:right w:w="62" w:type="dxa"/>
        </w:tblCellMar>
        <w:tblLook w:val="0000"/>
      </w:tblPr>
      <w:tblGrid>
        <w:gridCol w:w="2220"/>
        <w:gridCol w:w="2295"/>
        <w:gridCol w:w="2295"/>
        <w:gridCol w:w="2295"/>
      </w:tblGrid>
      <w:tr w:rsidTr="003C7AF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rPr>
                <w:rStyle w:val="SpecialBold"/>
              </w:rPr>
              <w:t xml:space="preserve">Code and title </w:t>
            </w:r>
          </w:p>
          <w:p w:rsidR="00000000" w:rsidRPr="003C7AF9" w:rsidP="003C7AF9">
            <w:pPr>
              <w:pStyle w:val="BodyText"/>
            </w:pPr>
            <w:r w:rsidRPr="003C7AF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rPr>
                <w:rStyle w:val="SpecialBold"/>
              </w:rPr>
              <w:t>Code and title</w:t>
            </w:r>
          </w:p>
          <w:p w:rsidR="00000000" w:rsidRPr="003C7AF9" w:rsidP="003C7AF9">
            <w:pPr>
              <w:pStyle w:val="BodyText"/>
            </w:pPr>
            <w:r w:rsidRPr="003C7AF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rPr>
                <w:rStyle w:val="SpecialBold"/>
              </w:rPr>
              <w:t>Equivalence status</w:t>
            </w:r>
          </w:p>
        </w:tc>
      </w:tr>
      <w:tr w:rsidTr="003C7AF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ICTDRE302 Locate and rectify digital reception equipment faults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ICTDRE3157B Locate and rectify digital reception equipment faults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 xml:space="preserve">Updated </w:t>
            </w:r>
            <w:r w:rsidRPr="003C7AF9">
              <w:t>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t>Equivalent unit</w:t>
            </w:r>
          </w:p>
        </w:tc>
      </w:tr>
    </w:tbl>
    <w:p w:rsidR="00000000" w:rsidRPr="003C7AF9" w:rsidP="003C7AF9">
      <w:pPr>
        <w:pStyle w:val="BodyText"/>
      </w:pPr>
    </w:p>
    <w:p w:rsidR="00000000" w:rsidRPr="003C7AF9" w:rsidP="003C7AF9">
      <w:pPr>
        <w:pStyle w:val="AllowPageBreak"/>
      </w:pPr>
    </w:p>
    <w:p w:rsidR="00000000" w:rsidRPr="003C7AF9" w:rsidP="003C7AF9">
      <w:pPr>
        <w:pStyle w:val="Heading1"/>
      </w:pPr>
      <w:bookmarkStart w:id="7" w:name="O_758316"/>
      <w:bookmarkEnd w:id="7"/>
      <w:r w:rsidRPr="003C7AF9">
        <w:t>Links</w:t>
      </w:r>
    </w:p>
    <w:p w:rsidR="00000000" w:rsidRPr="003C7AF9" w:rsidP="00956962">
      <w:pPr>
        <w:pStyle w:val="BodyText"/>
      </w:pPr>
      <w:r w:rsidRPr="003C7AF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3767D">
        <w:rPr>
          <w:rStyle w:val="Hyperlink"/>
        </w:rPr>
        <w:t>https://vetnet.gov.au/Pages/TrainingDocs.aspx?q=a53af4e4-b400-484e-b778-71c9e9d6aff2</w:t>
      </w:r>
      <w:r>
        <w:fldChar w:fldCharType="end"/>
      </w:r>
    </w:p>
    <w:p w:rsidR="00000000" w:rsidRPr="003C7AF9" w:rsidP="00956962">
      <w:pPr>
        <w:pStyle w:val="BodyText"/>
        <w:sectPr w:rsidSect="003C7AF9">
          <w:headerReference w:type="default" r:id="rId10"/>
          <w:footerReference w:type="default" r:id="rId11"/>
          <w:pgSz w:w="11908" w:h="16833"/>
          <w:pgMar w:top="1702" w:right="1418" w:bottom="1702" w:left="1418" w:header="992" w:footer="992" w:gutter="0"/>
          <w:cols w:space="720"/>
          <w:noEndnote/>
          <w:docGrid w:linePitch="299"/>
        </w:sectPr>
      </w:pPr>
    </w:p>
    <w:p w:rsidR="00000000" w:rsidRPr="003C7AF9" w:rsidP="003C7AF9">
      <w:pPr>
        <w:pStyle w:val="SuperHeading"/>
      </w:pPr>
      <w:r w:rsidRPr="003C7AF9">
        <w:t>Assessment Requirements for ICTDRE302 Locate and rectify digital reception equipment faults</w:t>
      </w:r>
    </w:p>
    <w:p w:rsidR="00000000" w:rsidRPr="003C7AF9" w:rsidP="003C7AF9">
      <w:pPr>
        <w:pStyle w:val="Heading1"/>
      </w:pPr>
      <w:bookmarkStart w:id="8" w:name="O_758311"/>
      <w:bookmarkEnd w:id="8"/>
      <w:r w:rsidRPr="003C7AF9">
        <w:t>Modification History</w:t>
      </w:r>
    </w:p>
    <w:tbl>
      <w:tblPr>
        <w:tblW w:w="0" w:type="auto"/>
        <w:tblLayout w:type="fixed"/>
        <w:tblCellMar>
          <w:left w:w="62" w:type="dxa"/>
          <w:right w:w="62" w:type="dxa"/>
        </w:tblCellMar>
        <w:tblLook w:val="0000"/>
      </w:tblPr>
      <w:tblGrid>
        <w:gridCol w:w="2627"/>
        <w:gridCol w:w="6407"/>
      </w:tblGrid>
      <w:tr w:rsidTr="003C7AF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rPr>
                <w:rStyle w:val="SpecialBold"/>
              </w:rPr>
              <w:t>Release</w:t>
            </w:r>
          </w:p>
        </w:tc>
        <w:tc>
          <w:tcPr>
            <w:tcW w:w="6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rPr>
                <w:rStyle w:val="SpecialBold"/>
              </w:rPr>
              <w:t>Comments</w:t>
            </w:r>
          </w:p>
        </w:tc>
      </w:tr>
      <w:tr w:rsidTr="003C7AF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AF9">
            <w:pPr>
              <w:pStyle w:val="BodyText"/>
              <w:rPr>
                <w:lang w:val="en-NZ"/>
              </w:rPr>
            </w:pPr>
            <w:r w:rsidRPr="003C7AF9">
              <w:t>Release 1</w:t>
            </w:r>
          </w:p>
        </w:tc>
        <w:tc>
          <w:tcPr>
            <w:tcW w:w="6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AF9" w:rsidP="003C7AF9">
            <w:pPr>
              <w:pStyle w:val="BodyText"/>
            </w:pPr>
            <w:r w:rsidRPr="003C7AF9">
              <w:t>This version first released with ICT Information and Communications Technology</w:t>
            </w:r>
            <w:r w:rsidRPr="003C7AF9">
              <w:t xml:space="preserve"> Training Package Version 2.0.</w:t>
            </w:r>
          </w:p>
        </w:tc>
      </w:tr>
    </w:tbl>
    <w:p w:rsidR="00000000" w:rsidRPr="003C7AF9" w:rsidP="003C7AF9">
      <w:pPr>
        <w:pStyle w:val="BodyText"/>
      </w:pPr>
    </w:p>
    <w:p w:rsidR="00000000" w:rsidRPr="003C7AF9" w:rsidP="003C7AF9">
      <w:pPr>
        <w:pStyle w:val="AllowPageBreak"/>
      </w:pPr>
    </w:p>
    <w:p w:rsidR="00000000" w:rsidRPr="003C7AF9" w:rsidP="003C7AF9">
      <w:pPr>
        <w:pStyle w:val="Heading1"/>
      </w:pPr>
      <w:bookmarkStart w:id="9" w:name="O_758312"/>
      <w:bookmarkEnd w:id="9"/>
      <w:r w:rsidRPr="003C7AF9">
        <w:t>Performance Evidence</w:t>
      </w:r>
    </w:p>
    <w:p w:rsidR="00000000" w:rsidRPr="003C7AF9" w:rsidP="00956962">
      <w:pPr>
        <w:pStyle w:val="BodyText"/>
      </w:pPr>
      <w:r w:rsidRPr="003C7AF9">
        <w:t>Evidence of ability to:</w:t>
      </w:r>
    </w:p>
    <w:p w:rsidR="00000000" w:rsidRPr="003C7AF9" w:rsidP="003C7AF9">
      <w:pPr>
        <w:pStyle w:val="ListBullet"/>
      </w:pPr>
      <w:r w:rsidRPr="003C7AF9">
        <w:t>determine parameters for addressing digital reception faults for a customer and keep customer informed on progress</w:t>
      </w:r>
    </w:p>
    <w:p w:rsidR="00000000" w:rsidRPr="003C7AF9" w:rsidP="003C7AF9">
      <w:pPr>
        <w:pStyle w:val="ListBullet"/>
      </w:pPr>
      <w:r w:rsidRPr="003C7AF9">
        <w:t>apply a methodical approach to fault identification</w:t>
      </w:r>
    </w:p>
    <w:p w:rsidR="00000000" w:rsidRPr="003C7AF9" w:rsidP="003C7AF9">
      <w:pPr>
        <w:pStyle w:val="ListBullet"/>
      </w:pPr>
      <w:r w:rsidRPr="003C7AF9">
        <w:t>use test equipment to identify faults</w:t>
      </w:r>
    </w:p>
    <w:p w:rsidR="00000000" w:rsidRPr="003C7AF9" w:rsidP="003C7AF9">
      <w:pPr>
        <w:pStyle w:val="ListBullet"/>
      </w:pPr>
      <w:r w:rsidRPr="003C7AF9">
        <w:t>interpret test results</w:t>
      </w:r>
    </w:p>
    <w:p w:rsidR="00000000" w:rsidRPr="003C7AF9" w:rsidP="003C7AF9">
      <w:pPr>
        <w:pStyle w:val="ListBullet"/>
      </w:pPr>
      <w:r w:rsidRPr="003C7AF9">
        <w:t>install temporary equipment while repairs are affected</w:t>
      </w:r>
    </w:p>
    <w:p w:rsidR="00000000" w:rsidRPr="003C7AF9" w:rsidP="003C7AF9">
      <w:pPr>
        <w:pStyle w:val="ListBullet"/>
      </w:pPr>
      <w:r w:rsidRPr="003C7AF9">
        <w:t>repair faults, repair cable terminations or replace faulty cable equipment and test to v</w:t>
      </w:r>
      <w:r w:rsidRPr="003C7AF9">
        <w:t>erify correct function</w:t>
      </w:r>
    </w:p>
    <w:p w:rsidR="00000000" w:rsidRPr="003C7AF9" w:rsidP="003C7AF9">
      <w:pPr>
        <w:pStyle w:val="ListBullet"/>
      </w:pPr>
      <w:r w:rsidRPr="003C7AF9">
        <w:t>complete documentation in accordance with enterprise requirements and present to customer for approvals.</w:t>
      </w:r>
    </w:p>
    <w:p w:rsidR="00000000" w:rsidRPr="003C7AF9" w:rsidP="003C7AF9">
      <w:pPr>
        <w:pStyle w:val="BodyText"/>
      </w:pPr>
    </w:p>
    <w:p w:rsidR="00000000" w:rsidRPr="003C7AF9" w:rsidP="00956962">
      <w:pPr>
        <w:pStyle w:val="BodyText"/>
      </w:pPr>
      <w:r w:rsidRPr="003C7AF9">
        <w:t>Note: If a specific volume or frequency is not stated, then evidence must be provided at least once.</w:t>
      </w:r>
    </w:p>
    <w:p w:rsidR="00000000" w:rsidRPr="003C7AF9" w:rsidP="003C7AF9">
      <w:pPr>
        <w:pStyle w:val="Heading1"/>
      </w:pPr>
      <w:bookmarkStart w:id="10" w:name="O_758313"/>
      <w:bookmarkEnd w:id="10"/>
      <w:r w:rsidRPr="003C7AF9">
        <w:t>Knowledge Evidence</w:t>
      </w:r>
    </w:p>
    <w:p w:rsidR="00000000" w:rsidRPr="003C7AF9" w:rsidP="00956962">
      <w:pPr>
        <w:pStyle w:val="BodyText"/>
      </w:pPr>
      <w:r w:rsidRPr="003C7AF9">
        <w:t>To complete the unit requirements safely and effectively, the individual must:</w:t>
      </w:r>
    </w:p>
    <w:p w:rsidR="00000000" w:rsidRPr="003C7AF9" w:rsidP="003C7AF9">
      <w:pPr>
        <w:pStyle w:val="ListBullet"/>
      </w:pPr>
      <w:r w:rsidRPr="003C7AF9">
        <w:t>discuss broad knowledge of whole industry product range</w:t>
      </w:r>
    </w:p>
    <w:p w:rsidR="00000000" w:rsidRPr="003C7AF9" w:rsidP="003C7AF9">
      <w:pPr>
        <w:pStyle w:val="ListBullet"/>
      </w:pPr>
      <w:r w:rsidRPr="003C7AF9">
        <w:t>outline customer service principles, particularly dealing with customers face to face</w:t>
      </w:r>
    </w:p>
    <w:p w:rsidR="00000000" w:rsidRPr="003C7AF9" w:rsidP="003C7AF9">
      <w:pPr>
        <w:pStyle w:val="ListBullet"/>
      </w:pPr>
      <w:r w:rsidRPr="003C7AF9">
        <w:t>explain enterpr</w:t>
      </w:r>
      <w:r w:rsidRPr="003C7AF9">
        <w:t>ise methods for test analysis and diagnosis</w:t>
      </w:r>
    </w:p>
    <w:p w:rsidR="00000000" w:rsidRPr="003C7AF9" w:rsidP="003C7AF9">
      <w:pPr>
        <w:pStyle w:val="ListBullet"/>
      </w:pPr>
      <w:r w:rsidRPr="003C7AF9">
        <w:t>discuss enterprise or service specific knowledge of products and services supplied</w:t>
      </w:r>
    </w:p>
    <w:p w:rsidR="00000000" w:rsidRPr="003C7AF9" w:rsidP="003C7AF9">
      <w:pPr>
        <w:pStyle w:val="ListBullet"/>
      </w:pPr>
      <w:r w:rsidRPr="003C7AF9">
        <w:t>review work health and safety (WHS) general principles and enterprise specific job safety analysis (JSA) requirements</w:t>
      </w:r>
    </w:p>
    <w:p w:rsidR="00000000" w:rsidRPr="003C7AF9" w:rsidP="003C7AF9">
      <w:pPr>
        <w:pStyle w:val="ListBullet"/>
      </w:pPr>
      <w:r w:rsidRPr="003C7AF9">
        <w:t>give an ove</w:t>
      </w:r>
      <w:r w:rsidRPr="003C7AF9">
        <w:t>rview knowledge of:</w:t>
      </w:r>
    </w:p>
    <w:p w:rsidR="00000000" w:rsidRPr="003C7AF9" w:rsidP="003C7AF9">
      <w:pPr>
        <w:pStyle w:val="ListBullet2"/>
      </w:pPr>
      <w:r w:rsidRPr="003C7AF9">
        <w:t>objectives and methods of training for product use for customer education</w:t>
      </w:r>
    </w:p>
    <w:p w:rsidR="00000000" w:rsidRPr="003C7AF9" w:rsidP="003C7AF9">
      <w:pPr>
        <w:pStyle w:val="ListBullet2"/>
      </w:pPr>
      <w:r w:rsidRPr="003C7AF9">
        <w:t>radio frequency (RF) theory, principles and safety</w:t>
      </w:r>
    </w:p>
    <w:p w:rsidR="00000000" w:rsidRPr="003C7AF9" w:rsidP="003C7AF9">
      <w:pPr>
        <w:pStyle w:val="ListBullet2"/>
      </w:pPr>
      <w:r w:rsidRPr="003C7AF9">
        <w:t>telephony principles to support return path awareness</w:t>
      </w:r>
    </w:p>
    <w:p w:rsidR="00000000" w:rsidRPr="003C7AF9" w:rsidP="003C7AF9">
      <w:pPr>
        <w:pStyle w:val="ListBullet"/>
      </w:pPr>
      <w:r w:rsidRPr="003C7AF9">
        <w:t>identify pre-installation enterprise-specific requireme</w:t>
      </w:r>
      <w:r w:rsidRPr="003C7AF9">
        <w:t>nts</w:t>
      </w:r>
    </w:p>
    <w:p w:rsidR="00000000" w:rsidRPr="003C7AF9" w:rsidP="003C7AF9">
      <w:pPr>
        <w:pStyle w:val="ListBullet"/>
      </w:pPr>
      <w:r w:rsidRPr="003C7AF9">
        <w:t>state quality assurance of enterprise requirements</w:t>
      </w:r>
    </w:p>
    <w:p w:rsidR="00000000" w:rsidRPr="003C7AF9" w:rsidP="003C7AF9">
      <w:pPr>
        <w:pStyle w:val="ListBullet"/>
      </w:pPr>
      <w:r w:rsidRPr="003C7AF9">
        <w:t>explain return path technology</w:t>
      </w:r>
    </w:p>
    <w:p w:rsidR="00000000" w:rsidRPr="003C7AF9" w:rsidP="003C7AF9">
      <w:pPr>
        <w:pStyle w:val="ListBullet"/>
      </w:pPr>
      <w:r w:rsidRPr="003C7AF9">
        <w:t>list signal measurement and other enterprise-specific tools</w:t>
      </w:r>
    </w:p>
    <w:p w:rsidR="00000000" w:rsidRPr="003C7AF9" w:rsidP="003C7AF9">
      <w:pPr>
        <w:pStyle w:val="ListBullet"/>
      </w:pPr>
      <w:r w:rsidRPr="003C7AF9">
        <w:t>discuss understanding of contemporary equipment and connection methods.</w:t>
      </w:r>
    </w:p>
    <w:p w:rsidR="00000000" w:rsidRPr="003C7AF9" w:rsidP="003C7AF9">
      <w:pPr>
        <w:pStyle w:val="AllowPageBreak"/>
      </w:pPr>
    </w:p>
    <w:p w:rsidR="00000000" w:rsidRPr="003C7AF9" w:rsidP="003C7AF9">
      <w:pPr>
        <w:pStyle w:val="Heading1"/>
      </w:pPr>
      <w:bookmarkStart w:id="11" w:name="O_758314"/>
      <w:bookmarkEnd w:id="11"/>
      <w:r w:rsidRPr="003C7AF9">
        <w:t>Assessment Conditions</w:t>
      </w:r>
    </w:p>
    <w:p w:rsidR="00000000" w:rsidRPr="003C7AF9" w:rsidP="00956962">
      <w:pPr>
        <w:pStyle w:val="BodyText"/>
      </w:pPr>
      <w:r w:rsidRPr="003C7AF9">
        <w:t>Gather evidence to demonstrate consistent performance in conditions that are safe and replicate the workplace. Noise levels, production flow, interruptions and time variances should be typical of those experienced in the Telecommunications – Digital Recep</w:t>
      </w:r>
      <w:r w:rsidRPr="003C7AF9">
        <w:t>tion Technology industry and include access to:</w:t>
      </w:r>
    </w:p>
    <w:p w:rsidR="00000000" w:rsidRPr="003C7AF9" w:rsidP="003C7AF9">
      <w:pPr>
        <w:pStyle w:val="ListBullet"/>
      </w:pPr>
      <w:r w:rsidRPr="003C7AF9">
        <w:t>site for digital reception equipment installation</w:t>
      </w:r>
    </w:p>
    <w:p w:rsidR="00000000" w:rsidRPr="003C7AF9" w:rsidP="003C7AF9">
      <w:pPr>
        <w:pStyle w:val="ListBullet"/>
      </w:pPr>
      <w:r w:rsidRPr="003C7AF9">
        <w:t>digital reception equipment currently used in industry</w:t>
      </w:r>
    </w:p>
    <w:p w:rsidR="00000000" w:rsidRPr="003C7AF9" w:rsidP="003C7AF9">
      <w:pPr>
        <w:pStyle w:val="ListBullet"/>
      </w:pPr>
      <w:r w:rsidRPr="003C7AF9">
        <w:t>test equipment required for digital reception equipment installation and testing.</w:t>
      </w:r>
    </w:p>
    <w:p w:rsidR="00000000" w:rsidRPr="003C7AF9" w:rsidP="003C7AF9">
      <w:pPr>
        <w:pStyle w:val="BodyText"/>
      </w:pPr>
    </w:p>
    <w:p w:rsidR="00000000" w:rsidRPr="003C7AF9" w:rsidP="00956962">
      <w:pPr>
        <w:pStyle w:val="BodyText"/>
      </w:pPr>
      <w:r w:rsidRPr="003C7AF9">
        <w:t>Assessors of this u</w:t>
      </w:r>
      <w:r w:rsidRPr="003C7AF9">
        <w:t>nit must satisfy the requirements for assessors in applicable vocational education and training legislation, frameworks and/or standards.</w:t>
      </w:r>
    </w:p>
    <w:p w:rsidR="00000000" w:rsidRPr="003C7AF9" w:rsidP="003C7AF9">
      <w:pPr>
        <w:pStyle w:val="Heading1"/>
      </w:pPr>
      <w:bookmarkStart w:id="12" w:name="O_758317"/>
      <w:bookmarkEnd w:id="12"/>
      <w:r w:rsidRPr="003C7AF9">
        <w:t>Links</w:t>
      </w:r>
    </w:p>
    <w:p w:rsidR="00000000" w:rsidRPr="003C7AF9" w:rsidP="00956962">
      <w:pPr>
        <w:pStyle w:val="BodyText"/>
      </w:pPr>
      <w:r w:rsidRPr="003C7AF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3767D">
        <w:rPr>
          <w:rStyle w:val="Hyperlink"/>
        </w:rPr>
        <w:t>https://vetnet.gov.au/Pages/TrainingDocs.aspx?q=a53af4e4-b400-484e-b778-71c9e9d6aff2</w:t>
      </w:r>
      <w:r>
        <w:fldChar w:fldCharType="end"/>
      </w:r>
    </w:p>
    <w:p w:rsidR="00000000" w:rsidRPr="003C7AF9" w:rsidP="003C7AF9"/>
    <w:sectPr w:rsidSect="003C7A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F9" w:rsidRPr="00956962" w:rsidP="009569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62" w:rsidP="003C7A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6962" w:rsidP="003C7A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56962" w:rsidP="003C7A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F9" w:rsidP="003C7AF9">
    <w:pPr>
      <w:pStyle w:val="Footer"/>
      <w:framePr w:wrap="around"/>
    </w:pPr>
    <w:r>
      <w:fldChar w:fldCharType="begin"/>
    </w:r>
    <w:r>
      <w:instrText xml:space="preserve"> DOCPROPERTY  Subject  \* MERGEFORMAT </w:instrText>
    </w:r>
    <w:r>
      <w:fldChar w:fldCharType="separate"/>
    </w:r>
    <w:r w:rsidR="00956962">
      <w:t>Approved</w:t>
    </w:r>
    <w:r w:rsidR="00956962">
      <w:fldChar w:fldCharType="end"/>
    </w:r>
    <w:r>
      <w:tab/>
      <w:t xml:space="preserve">Page </w:t>
    </w:r>
    <w:r>
      <w:fldChar w:fldCharType="begin"/>
    </w:r>
    <w:r>
      <w:instrText xml:space="preserve"> PAGE  \* Arabic  \* MERGEFORMAT </w:instrText>
    </w:r>
    <w:r>
      <w:fldChar w:fldCharType="separate"/>
    </w:r>
    <w:r w:rsidR="0095696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6962">
      <w:rPr>
        <w:noProof/>
      </w:rPr>
      <w:t>5</w:t>
    </w:r>
    <w:r>
      <w:rPr>
        <w:noProof/>
      </w:rPr>
      <w:fldChar w:fldCharType="end"/>
    </w:r>
  </w:p>
  <w:p w:rsidR="003C7AF9" w:rsidP="003C7AF9">
    <w:pPr>
      <w:pStyle w:val="Footer"/>
      <w:framePr w:wrap="around"/>
    </w:pPr>
    <w:r>
      <w:t xml:space="preserve">© Commonwealth of Australia, </w:t>
    </w:r>
    <w:r>
      <w:fldChar w:fldCharType="begin"/>
    </w:r>
    <w:r>
      <w:instrText xml:space="preserve"> DATE  \@ "yyyy"  \* MERGEFORMAT </w:instrText>
    </w:r>
    <w:r>
      <w:fldChar w:fldCharType="separate"/>
    </w:r>
    <w:r w:rsidR="00956962">
      <w:rPr>
        <w:noProof/>
      </w:rPr>
      <w:t>2025</w:t>
    </w:r>
    <w:r>
      <w:fldChar w:fldCharType="end"/>
    </w:r>
    <w:r>
      <w:tab/>
    </w:r>
    <w:r>
      <w:fldChar w:fldCharType="begin"/>
    </w:r>
    <w:r>
      <w:instrText xml:space="preserve"> DOCPROPERTY  Author  \* MERGEFORMAT </w:instrText>
    </w:r>
    <w:r>
      <w:fldChar w:fldCharType="separate"/>
    </w:r>
    <w:r w:rsidR="00956962">
      <w:t>Future Skills Organisation</w:t>
    </w:r>
    <w:r w:rsidR="00956962">
      <w:fldChar w:fldCharType="end"/>
    </w:r>
  </w:p>
  <w:p w:rsidR="003C7AF9" w:rsidP="003C7A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7AF9" w:rsidRPr="00956962" w:rsidP="009569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62" w:rsidRPr="002D2AF8" w:rsidP="003C7AF9">
    <w:pPr>
      <w:pStyle w:val="Header"/>
      <w:framePr w:wrap="around"/>
    </w:pPr>
    <w:r>
      <w:fldChar w:fldCharType="begin"/>
    </w:r>
    <w:r>
      <w:instrText xml:space="preserve"> TITLE   \* MERGEFORMAT </w:instrText>
    </w:r>
    <w:r>
      <w:fldChar w:fldCharType="separate"/>
    </w:r>
    <w:r>
      <w:t>ICTDRE302 Locate and rectify digital reception equipment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56962" w:rsidP="003C7A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F9" w:rsidRPr="002D2AF8" w:rsidP="003C7AF9">
    <w:pPr>
      <w:pStyle w:val="Header"/>
      <w:framePr w:wrap="around"/>
    </w:pPr>
    <w:r>
      <w:fldChar w:fldCharType="begin"/>
    </w:r>
    <w:r>
      <w:instrText xml:space="preserve"> TITLE   \* MERGEFORMAT </w:instrText>
    </w:r>
    <w:r>
      <w:fldChar w:fldCharType="separate"/>
    </w:r>
    <w:r w:rsidR="00956962">
      <w:t>ICTDRE302 Locate and rectify digital reception equipment faults</w:t>
    </w:r>
    <w:r w:rsidR="00956962">
      <w:fldChar w:fldCharType="end"/>
    </w:r>
    <w:r>
      <w:tab/>
      <w:t xml:space="preserve">Date this document was generated: </w:t>
    </w:r>
    <w:r>
      <w:fldChar w:fldCharType="begin"/>
    </w:r>
    <w:r>
      <w:instrText xml:space="preserve"> CREATEDATE  \@ "d MMMM yyyy"  \* MERGEFORMAT </w:instrText>
    </w:r>
    <w:r>
      <w:fldChar w:fldCharType="separate"/>
    </w:r>
    <w:r w:rsidR="00956962">
      <w:rPr>
        <w:noProof/>
      </w:rPr>
      <w:t>1 March 2025</w:t>
    </w:r>
    <w:r>
      <w:fldChar w:fldCharType="end"/>
    </w:r>
  </w:p>
  <w:p w:rsidR="003C7AF9" w:rsidP="003C7A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0888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48D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7478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A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AF9"/>
    <w:pPr>
      <w:spacing w:before="360" w:after="60"/>
      <w:outlineLvl w:val="0"/>
    </w:pPr>
    <w:rPr>
      <w:sz w:val="32"/>
    </w:rPr>
  </w:style>
  <w:style w:type="paragraph" w:styleId="Heading2">
    <w:name w:val="heading 2"/>
    <w:basedOn w:val="HeadingBase"/>
    <w:next w:val="BodyText"/>
    <w:link w:val="Heading2Char"/>
    <w:qFormat/>
    <w:rsid w:val="003C7AF9"/>
    <w:pPr>
      <w:keepLines/>
      <w:spacing w:before="240" w:after="120"/>
      <w:outlineLvl w:val="1"/>
    </w:pPr>
    <w:rPr>
      <w:sz w:val="28"/>
      <w:szCs w:val="40"/>
    </w:rPr>
  </w:style>
  <w:style w:type="paragraph" w:styleId="Heading3">
    <w:name w:val="heading 3"/>
    <w:basedOn w:val="HeadingBase"/>
    <w:next w:val="BodyText"/>
    <w:link w:val="Heading3Char"/>
    <w:qFormat/>
    <w:rsid w:val="003C7AF9"/>
    <w:pPr>
      <w:spacing w:before="180" w:after="120"/>
      <w:outlineLvl w:val="2"/>
    </w:pPr>
    <w:rPr>
      <w:spacing w:val="-10"/>
      <w:kern w:val="32"/>
    </w:rPr>
  </w:style>
  <w:style w:type="paragraph" w:styleId="Heading4">
    <w:name w:val="heading 4"/>
    <w:basedOn w:val="HeadingBase"/>
    <w:next w:val="BodyText"/>
    <w:link w:val="Heading4Char"/>
    <w:qFormat/>
    <w:rsid w:val="003C7AF9"/>
    <w:pPr>
      <w:spacing w:before="160" w:after="120"/>
      <w:outlineLvl w:val="3"/>
    </w:pPr>
    <w:rPr>
      <w:sz w:val="22"/>
    </w:rPr>
  </w:style>
  <w:style w:type="paragraph" w:styleId="Heading5">
    <w:name w:val="heading 5"/>
    <w:basedOn w:val="HeadingBase"/>
    <w:next w:val="Normal"/>
    <w:link w:val="Heading5Char"/>
    <w:qFormat/>
    <w:rsid w:val="003C7AF9"/>
    <w:pPr>
      <w:spacing w:before="80"/>
      <w:outlineLvl w:val="4"/>
    </w:pPr>
    <w:rPr>
      <w:color w:val="918585"/>
      <w:sz w:val="20"/>
    </w:rPr>
  </w:style>
  <w:style w:type="paragraph" w:styleId="Heading6">
    <w:name w:val="heading 6"/>
    <w:basedOn w:val="HeadingBase"/>
    <w:next w:val="Normal"/>
    <w:link w:val="Heading6Char"/>
    <w:qFormat/>
    <w:rsid w:val="003C7AF9"/>
    <w:pPr>
      <w:spacing w:before="60"/>
      <w:outlineLvl w:val="5"/>
    </w:pPr>
    <w:rPr>
      <w:color w:val="918585"/>
      <w:sz w:val="20"/>
    </w:rPr>
  </w:style>
  <w:style w:type="paragraph" w:styleId="Heading7">
    <w:name w:val="heading 7"/>
    <w:basedOn w:val="Normal"/>
    <w:next w:val="Normal"/>
    <w:link w:val="Heading7Char"/>
    <w:qFormat/>
    <w:rsid w:val="003C7AF9"/>
    <w:pPr>
      <w:ind w:left="720"/>
      <w:outlineLvl w:val="6"/>
    </w:pPr>
    <w:rPr>
      <w:i/>
    </w:rPr>
  </w:style>
  <w:style w:type="paragraph" w:styleId="Heading8">
    <w:name w:val="heading 8"/>
    <w:basedOn w:val="Normal"/>
    <w:next w:val="Normal"/>
    <w:link w:val="Heading8Char"/>
    <w:qFormat/>
    <w:rsid w:val="003C7AF9"/>
    <w:pPr>
      <w:ind w:left="720"/>
      <w:outlineLvl w:val="7"/>
    </w:pPr>
    <w:rPr>
      <w:i/>
    </w:rPr>
  </w:style>
  <w:style w:type="paragraph" w:styleId="Heading9">
    <w:name w:val="heading 9"/>
    <w:basedOn w:val="Normal"/>
    <w:next w:val="Normal"/>
    <w:link w:val="Heading9Char"/>
    <w:qFormat/>
    <w:rsid w:val="003C7AF9"/>
    <w:pPr>
      <w:ind w:left="720"/>
      <w:outlineLvl w:val="8"/>
    </w:pPr>
    <w:rPr>
      <w:i/>
    </w:rPr>
  </w:style>
  <w:style w:type="character" w:default="1" w:styleId="DefaultParagraphFont">
    <w:name w:val="Default Paragraph Font"/>
    <w:uiPriority w:val="1"/>
    <w:unhideWhenUsed/>
    <w:rsid w:val="003C7A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AF9"/>
  </w:style>
  <w:style w:type="character" w:customStyle="1" w:styleId="Heading1Char">
    <w:name w:val="Heading 1 Char"/>
    <w:basedOn w:val="DefaultParagraphFont"/>
    <w:link w:val="Heading1"/>
    <w:rsid w:val="003C7AF9"/>
    <w:rPr>
      <w:rFonts w:ascii="Times New Roman" w:eastAsia="Times New Roman" w:hAnsi="Times New Roman" w:cs="Times New Roman"/>
      <w:b/>
      <w:sz w:val="32"/>
      <w:szCs w:val="20"/>
      <w:lang w:eastAsia="en-US"/>
    </w:rPr>
  </w:style>
  <w:style w:type="paragraph" w:styleId="BodyText">
    <w:name w:val="Body Text"/>
    <w:basedOn w:val="Normal"/>
    <w:link w:val="BodyTextChar"/>
    <w:rsid w:val="003C7A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7AF9"/>
    <w:rPr>
      <w:rFonts w:ascii="Times New Roman" w:eastAsia="Times New Roman" w:hAnsi="Times New Roman" w:cs="Times New Roman"/>
      <w:sz w:val="24"/>
      <w:lang w:eastAsia="en-US"/>
    </w:rPr>
  </w:style>
  <w:style w:type="paragraph" w:styleId="ListBullet">
    <w:name w:val="List Bullet"/>
    <w:basedOn w:val="List"/>
    <w:rsid w:val="003C7AF9"/>
    <w:pPr>
      <w:numPr>
        <w:numId w:val="12"/>
      </w:numPr>
      <w:tabs>
        <w:tab w:val="clear" w:pos="340"/>
      </w:tabs>
      <w:spacing w:before="40" w:after="40"/>
    </w:pPr>
  </w:style>
  <w:style w:type="character" w:customStyle="1" w:styleId="SpecialBold">
    <w:name w:val="Special Bold"/>
    <w:basedOn w:val="DefaultParagraphFont"/>
    <w:rsid w:val="003C7AF9"/>
    <w:rPr>
      <w:b/>
      <w:spacing w:val="0"/>
    </w:rPr>
  </w:style>
  <w:style w:type="paragraph" w:styleId="ListBullet2">
    <w:name w:val="List Bullet 2"/>
    <w:basedOn w:val="List2"/>
    <w:rsid w:val="003C7AF9"/>
    <w:pPr>
      <w:numPr>
        <w:numId w:val="13"/>
      </w:numPr>
      <w:tabs>
        <w:tab w:val="clear" w:pos="680"/>
      </w:tabs>
    </w:pPr>
  </w:style>
  <w:style w:type="character" w:styleId="Emphasis">
    <w:name w:val="Emphasis"/>
    <w:basedOn w:val="DefaultParagraphFont"/>
    <w:qFormat/>
    <w:rsid w:val="003C7AF9"/>
    <w:rPr>
      <w:i/>
    </w:rPr>
  </w:style>
  <w:style w:type="paragraph" w:customStyle="1" w:styleId="SuperHeading">
    <w:name w:val="SuperHeading"/>
    <w:basedOn w:val="Normal"/>
    <w:rsid w:val="003C7AF9"/>
    <w:pPr>
      <w:spacing w:before="240" w:after="120"/>
      <w:outlineLvl w:val="0"/>
    </w:pPr>
    <w:rPr>
      <w:rFonts w:ascii="Times New Roman" w:hAnsi="Times New Roman"/>
      <w:b/>
      <w:sz w:val="32"/>
    </w:rPr>
  </w:style>
  <w:style w:type="paragraph" w:customStyle="1" w:styleId="AllowPageBreak">
    <w:name w:val="AllowPageBreak"/>
    <w:rsid w:val="003C7A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7A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A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A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A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A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A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A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AF9"/>
    <w:rPr>
      <w:rFonts w:ascii="Courier New" w:eastAsia="Times New Roman" w:hAnsi="Courier New" w:cs="Times New Roman"/>
      <w:i/>
      <w:szCs w:val="20"/>
      <w:lang w:eastAsia="en-US"/>
    </w:rPr>
  </w:style>
  <w:style w:type="paragraph" w:customStyle="1" w:styleId="HeadingBase">
    <w:name w:val="Heading Base"/>
    <w:rsid w:val="003C7A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AF9"/>
    <w:pPr>
      <w:tabs>
        <w:tab w:val="right" w:leader="dot" w:pos="9072"/>
      </w:tabs>
      <w:ind w:left="567"/>
    </w:pPr>
    <w:rPr>
      <w:szCs w:val="22"/>
    </w:rPr>
  </w:style>
  <w:style w:type="paragraph" w:customStyle="1" w:styleId="TOCBase">
    <w:name w:val="TOC Base"/>
    <w:rsid w:val="003C7A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AF9"/>
    <w:pPr>
      <w:tabs>
        <w:tab w:val="right" w:leader="dot" w:pos="9072"/>
      </w:tabs>
      <w:spacing w:before="40" w:after="40"/>
      <w:ind w:left="284"/>
    </w:pPr>
    <w:rPr>
      <w:rFonts w:ascii="Times New Roman" w:hAnsi="Times New Roman"/>
    </w:rPr>
  </w:style>
  <w:style w:type="paragraph" w:styleId="TOC1">
    <w:name w:val="toc 1"/>
    <w:basedOn w:val="TOCBase"/>
    <w:next w:val="Normal"/>
    <w:rsid w:val="003C7A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A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AF9"/>
    <w:rPr>
      <w:rFonts w:ascii="Times New Roman" w:eastAsia="Times New Roman" w:hAnsi="Times New Roman" w:cs="Times New Roman"/>
      <w:sz w:val="16"/>
      <w:lang w:eastAsia="en-US"/>
    </w:rPr>
  </w:style>
  <w:style w:type="paragraph" w:styleId="Title">
    <w:name w:val="Title"/>
    <w:basedOn w:val="HeadingBase"/>
    <w:link w:val="TitleChar"/>
    <w:qFormat/>
    <w:rsid w:val="003C7AF9"/>
    <w:pPr>
      <w:spacing w:before="5040"/>
      <w:jc w:val="center"/>
    </w:pPr>
    <w:rPr>
      <w:sz w:val="48"/>
      <w:szCs w:val="72"/>
      <w:lang w:val="en-US"/>
    </w:rPr>
  </w:style>
  <w:style w:type="character" w:customStyle="1" w:styleId="TitleChar">
    <w:name w:val="Title Char"/>
    <w:basedOn w:val="DefaultParagraphFont"/>
    <w:link w:val="Title"/>
    <w:rsid w:val="003C7A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AF9"/>
    <w:pPr>
      <w:tabs>
        <w:tab w:val="left" w:pos="3600"/>
        <w:tab w:val="left" w:pos="3958"/>
      </w:tabs>
    </w:pPr>
  </w:style>
  <w:style w:type="paragraph" w:styleId="List">
    <w:name w:val="List"/>
    <w:basedOn w:val="BodyText"/>
    <w:next w:val="BodyText"/>
    <w:rsid w:val="003C7AF9"/>
    <w:pPr>
      <w:tabs>
        <w:tab w:val="left" w:pos="340"/>
      </w:tabs>
      <w:spacing w:before="60" w:after="60"/>
      <w:ind w:left="340" w:hanging="340"/>
    </w:pPr>
  </w:style>
  <w:style w:type="paragraph" w:customStyle="1" w:styleId="Note">
    <w:name w:val="Note"/>
    <w:basedOn w:val="BodyText"/>
    <w:rsid w:val="003C7A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AF9"/>
    <w:pPr>
      <w:framePr w:wrap="auto" w:hAnchor="text" w:y="6049"/>
    </w:pPr>
    <w:rPr>
      <w:color w:val="000000"/>
      <w:sz w:val="40"/>
    </w:rPr>
  </w:style>
  <w:style w:type="paragraph" w:customStyle="1" w:styleId="TOCTitle">
    <w:name w:val="TOCTitle"/>
    <w:basedOn w:val="Heading1"/>
    <w:rsid w:val="003C7AF9"/>
    <w:pPr>
      <w:spacing w:after="240"/>
      <w:jc w:val="center"/>
      <w:outlineLvl w:val="9"/>
    </w:pPr>
    <w:rPr>
      <w:caps/>
    </w:rPr>
  </w:style>
  <w:style w:type="paragraph" w:customStyle="1" w:styleId="Version">
    <w:name w:val="Version"/>
    <w:rsid w:val="003C7A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7AF9"/>
    <w:pPr>
      <w:keepNext w:val="0"/>
      <w:tabs>
        <w:tab w:val="right" w:pos="4176"/>
      </w:tabs>
      <w:ind w:left="198" w:hanging="198"/>
    </w:pPr>
    <w:rPr>
      <w:rFonts w:ascii="Garamond" w:hAnsi="Garamond"/>
    </w:rPr>
  </w:style>
  <w:style w:type="paragraph" w:styleId="IndexHeading">
    <w:name w:val="index heading"/>
    <w:basedOn w:val="Normal"/>
    <w:next w:val="Index1"/>
    <w:semiHidden/>
    <w:rsid w:val="003C7AF9"/>
    <w:pPr>
      <w:spacing w:before="120" w:after="120"/>
    </w:pPr>
    <w:rPr>
      <w:rFonts w:ascii="Arial" w:hAnsi="Arial"/>
      <w:b/>
      <w:color w:val="918585"/>
      <w:sz w:val="24"/>
    </w:rPr>
  </w:style>
  <w:style w:type="paragraph" w:styleId="Header">
    <w:name w:val="header"/>
    <w:basedOn w:val="Normal"/>
    <w:link w:val="HeaderChar"/>
    <w:rsid w:val="003C7A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AF9"/>
    <w:rPr>
      <w:rFonts w:ascii="Times New Roman" w:eastAsia="Times New Roman" w:hAnsi="Times New Roman" w:cs="Times New Roman"/>
      <w:sz w:val="16"/>
      <w:szCs w:val="20"/>
      <w:lang w:val="en-GB" w:eastAsia="en-US"/>
    </w:rPr>
  </w:style>
  <w:style w:type="paragraph" w:customStyle="1" w:styleId="Chapter">
    <w:name w:val="Chapter"/>
    <w:basedOn w:val="Normal"/>
    <w:rsid w:val="003C7AF9"/>
    <w:pPr>
      <w:spacing w:before="240"/>
    </w:pPr>
    <w:rPr>
      <w:rFonts w:ascii="Times New Roman" w:hAnsi="Times New Roman"/>
      <w:smallCaps/>
      <w:spacing w:val="80"/>
      <w:sz w:val="28"/>
    </w:rPr>
  </w:style>
  <w:style w:type="paragraph" w:customStyle="1" w:styleId="InChapter">
    <w:name w:val="InChapter"/>
    <w:basedOn w:val="Heading3"/>
    <w:rsid w:val="003C7AF9"/>
    <w:pPr>
      <w:spacing w:after="240"/>
      <w:outlineLvl w:val="9"/>
    </w:pPr>
    <w:rPr>
      <w:noProof/>
    </w:rPr>
  </w:style>
  <w:style w:type="paragraph" w:styleId="Index2">
    <w:name w:val="index 2"/>
    <w:basedOn w:val="Normal"/>
    <w:next w:val="Normal"/>
    <w:semiHidden/>
    <w:rsid w:val="003C7AF9"/>
    <w:pPr>
      <w:tabs>
        <w:tab w:val="right" w:pos="4176"/>
      </w:tabs>
      <w:ind w:left="568" w:hanging="284"/>
    </w:pPr>
    <w:rPr>
      <w:rFonts w:ascii="Garamond" w:hAnsi="Garamond"/>
    </w:rPr>
  </w:style>
  <w:style w:type="paragraph" w:customStyle="1" w:styleId="Byline">
    <w:name w:val="Byline"/>
    <w:rsid w:val="003C7A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AF9"/>
    <w:pPr>
      <w:tabs>
        <w:tab w:val="clear" w:pos="3600"/>
        <w:tab w:val="clear" w:pos="3958"/>
      </w:tabs>
      <w:jc w:val="right"/>
    </w:pPr>
  </w:style>
  <w:style w:type="paragraph" w:styleId="Caption">
    <w:name w:val="caption"/>
    <w:basedOn w:val="BodyText"/>
    <w:next w:val="Normal"/>
    <w:qFormat/>
    <w:rsid w:val="003C7AF9"/>
    <w:pPr>
      <w:framePr w:w="2268" w:hSpace="181" w:vSpace="181" w:wrap="around" w:vAnchor="text" w:hAnchor="page" w:x="1135" w:y="285" w:anchorLock="1"/>
    </w:pPr>
    <w:rPr>
      <w:i/>
    </w:rPr>
  </w:style>
  <w:style w:type="paragraph" w:customStyle="1" w:styleId="MiniTOCTitle">
    <w:name w:val="MiniTOCTitle"/>
    <w:basedOn w:val="Heading4"/>
    <w:rsid w:val="003C7AF9"/>
    <w:pPr>
      <w:spacing w:before="240"/>
      <w:outlineLvl w:val="9"/>
    </w:pPr>
    <w:rPr>
      <w:noProof/>
      <w:sz w:val="24"/>
    </w:rPr>
  </w:style>
  <w:style w:type="paragraph" w:customStyle="1" w:styleId="MiniTOCItem">
    <w:name w:val="MiniTOCItem"/>
    <w:basedOn w:val="ListBullet"/>
    <w:rsid w:val="003C7AF9"/>
    <w:pPr>
      <w:numPr>
        <w:numId w:val="0"/>
      </w:numPr>
      <w:tabs>
        <w:tab w:val="right" w:leader="dot" w:pos="6521"/>
      </w:tabs>
      <w:spacing w:before="0" w:after="0"/>
    </w:pPr>
  </w:style>
  <w:style w:type="paragraph" w:customStyle="1" w:styleId="TOFTitle">
    <w:name w:val="TOFTitle"/>
    <w:basedOn w:val="TOCTitle"/>
    <w:rsid w:val="003C7AF9"/>
  </w:style>
  <w:style w:type="paragraph" w:styleId="TableofFigures">
    <w:name w:val="table of figures"/>
    <w:basedOn w:val="Normal"/>
    <w:next w:val="Normal"/>
    <w:semiHidden/>
    <w:rsid w:val="003C7AF9"/>
    <w:pPr>
      <w:tabs>
        <w:tab w:val="right" w:leader="dot" w:pos="9072"/>
      </w:tabs>
      <w:ind w:left="970" w:hanging="403"/>
    </w:pPr>
    <w:rPr>
      <w:rFonts w:ascii="Times New Roman" w:hAnsi="Times New Roman"/>
      <w:b/>
    </w:rPr>
  </w:style>
  <w:style w:type="paragraph" w:styleId="ListNumber">
    <w:name w:val="List Number"/>
    <w:basedOn w:val="List"/>
    <w:rsid w:val="003C7AF9"/>
    <w:pPr>
      <w:numPr>
        <w:numId w:val="15"/>
      </w:numPr>
      <w:tabs>
        <w:tab w:val="clear" w:pos="340"/>
      </w:tabs>
    </w:pPr>
  </w:style>
  <w:style w:type="character" w:customStyle="1" w:styleId="WingdingSymbols">
    <w:name w:val="Wingding Symbols"/>
    <w:rsid w:val="003C7AF9"/>
    <w:rPr>
      <w:rFonts w:ascii="Wingdings" w:hAnsi="Wingdings"/>
    </w:rPr>
  </w:style>
  <w:style w:type="paragraph" w:customStyle="1" w:styleId="TableHeading">
    <w:name w:val="Table Heading"/>
    <w:basedOn w:val="HeadingBase"/>
    <w:rsid w:val="003C7AF9"/>
    <w:pPr>
      <w:keepLines/>
      <w:pBdr>
        <w:bottom w:val="single" w:sz="6" w:space="1" w:color="918585"/>
      </w:pBdr>
      <w:spacing w:before="240"/>
    </w:pPr>
  </w:style>
  <w:style w:type="character" w:customStyle="1" w:styleId="HotSpot">
    <w:name w:val="HotSpot"/>
    <w:rsid w:val="003C7AF9"/>
    <w:rPr>
      <w:color w:val="0033CC"/>
      <w:u w:val="none"/>
    </w:rPr>
  </w:style>
  <w:style w:type="paragraph" w:customStyle="1" w:styleId="BodyTextRight">
    <w:name w:val="Body Text Right"/>
    <w:basedOn w:val="BodyText"/>
    <w:rsid w:val="003C7AF9"/>
    <w:pPr>
      <w:spacing w:before="0" w:after="0"/>
      <w:jc w:val="right"/>
    </w:pPr>
  </w:style>
  <w:style w:type="paragraph" w:styleId="Index3">
    <w:name w:val="index 3"/>
    <w:basedOn w:val="ListNumber2"/>
    <w:next w:val="Normal"/>
    <w:semiHidden/>
    <w:rsid w:val="003C7AF9"/>
    <w:pPr>
      <w:numPr>
        <w:numId w:val="0"/>
      </w:numPr>
      <w:tabs>
        <w:tab w:val="right" w:leader="dot" w:pos="4176"/>
      </w:tabs>
    </w:pPr>
  </w:style>
  <w:style w:type="paragraph" w:styleId="ListNumber2">
    <w:name w:val="List Number 2"/>
    <w:basedOn w:val="List2"/>
    <w:rsid w:val="003C7AF9"/>
    <w:pPr>
      <w:numPr>
        <w:numId w:val="10"/>
      </w:numPr>
      <w:tabs>
        <w:tab w:val="clear" w:pos="1060"/>
      </w:tabs>
    </w:pPr>
  </w:style>
  <w:style w:type="paragraph" w:customStyle="1" w:styleId="MarginNote">
    <w:name w:val="Margin Note"/>
    <w:basedOn w:val="BodyText"/>
    <w:rsid w:val="003C7A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A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A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AF9"/>
    <w:rPr>
      <w:sz w:val="32"/>
    </w:rPr>
  </w:style>
  <w:style w:type="paragraph" w:customStyle="1" w:styleId="HeadingProcedure">
    <w:name w:val="Heading Procedure"/>
    <w:basedOn w:val="HeadingBase"/>
    <w:next w:val="Normal"/>
    <w:rsid w:val="003C7AF9"/>
    <w:pPr>
      <w:tabs>
        <w:tab w:val="left" w:pos="0"/>
      </w:tabs>
      <w:spacing w:before="120" w:after="60"/>
    </w:pPr>
    <w:rPr>
      <w:i/>
      <w:color w:val="918585"/>
      <w:sz w:val="22"/>
    </w:rPr>
  </w:style>
  <w:style w:type="paragraph" w:customStyle="1" w:styleId="TableBodyText">
    <w:name w:val="Table Body Text"/>
    <w:basedOn w:val="BodyText"/>
    <w:rsid w:val="003C7AF9"/>
    <w:pPr>
      <w:spacing w:before="60" w:after="60"/>
    </w:pPr>
  </w:style>
  <w:style w:type="paragraph" w:styleId="ListContinue">
    <w:name w:val="List Continue"/>
    <w:basedOn w:val="List"/>
    <w:rsid w:val="003C7AF9"/>
    <w:pPr>
      <w:ind w:firstLine="0"/>
    </w:pPr>
  </w:style>
  <w:style w:type="paragraph" w:customStyle="1" w:styleId="ListNote">
    <w:name w:val="List Note"/>
    <w:basedOn w:val="List"/>
    <w:rsid w:val="003C7AF9"/>
    <w:pPr>
      <w:pBdr>
        <w:top w:val="single" w:sz="6" w:space="2" w:color="918585"/>
        <w:bottom w:val="single" w:sz="6" w:space="2" w:color="918585"/>
      </w:pBdr>
      <w:tabs>
        <w:tab w:val="left" w:pos="1021"/>
      </w:tabs>
      <w:ind w:firstLine="0"/>
    </w:pPr>
  </w:style>
  <w:style w:type="paragraph" w:customStyle="1" w:styleId="Warning">
    <w:name w:val="Warning"/>
    <w:basedOn w:val="BodyText"/>
    <w:rsid w:val="003C7AF9"/>
    <w:pPr>
      <w:shd w:val="clear" w:color="auto" w:fill="D9D9D9"/>
      <w:tabs>
        <w:tab w:val="left" w:pos="992"/>
      </w:tabs>
      <w:ind w:left="119" w:right="119"/>
    </w:pPr>
    <w:rPr>
      <w:sz w:val="20"/>
    </w:rPr>
  </w:style>
  <w:style w:type="paragraph" w:customStyle="1" w:styleId="MarginIcons">
    <w:name w:val="Margin Icons"/>
    <w:basedOn w:val="BodyText"/>
    <w:rsid w:val="003C7A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AF9"/>
    <w:rPr>
      <w:rFonts w:ascii="Courier New" w:hAnsi="Courier New"/>
    </w:rPr>
  </w:style>
  <w:style w:type="paragraph" w:customStyle="1" w:styleId="NoteBullet">
    <w:name w:val="Note Bullet"/>
    <w:basedOn w:val="Note"/>
    <w:rsid w:val="003C7AF9"/>
    <w:pPr>
      <w:tabs>
        <w:tab w:val="clear" w:pos="680"/>
      </w:tabs>
      <w:spacing w:before="60" w:after="60"/>
    </w:pPr>
  </w:style>
  <w:style w:type="paragraph" w:customStyle="1" w:styleId="SubHeading2">
    <w:name w:val="SubHeading2"/>
    <w:basedOn w:val="HeadingBase"/>
    <w:rsid w:val="003C7AF9"/>
    <w:pPr>
      <w:spacing w:before="240" w:after="60"/>
    </w:pPr>
    <w:rPr>
      <w:sz w:val="20"/>
    </w:rPr>
  </w:style>
  <w:style w:type="paragraph" w:customStyle="1" w:styleId="SubHeading1">
    <w:name w:val="SubHeading1"/>
    <w:basedOn w:val="HeadingBase"/>
    <w:rsid w:val="003C7AF9"/>
    <w:pPr>
      <w:spacing w:before="240" w:after="60"/>
    </w:pPr>
    <w:rPr>
      <w:color w:val="918585"/>
      <w:sz w:val="22"/>
    </w:rPr>
  </w:style>
  <w:style w:type="paragraph" w:customStyle="1" w:styleId="SideHeading">
    <w:name w:val="Side Heading"/>
    <w:basedOn w:val="HeadingBase"/>
    <w:rsid w:val="003C7A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AF9"/>
    <w:pPr>
      <w:tabs>
        <w:tab w:val="num" w:pos="360"/>
      </w:tabs>
    </w:pPr>
  </w:style>
  <w:style w:type="paragraph" w:styleId="PlainText">
    <w:name w:val="Plain Text"/>
    <w:basedOn w:val="Normal"/>
    <w:link w:val="PlainTextChar"/>
    <w:rsid w:val="003C7AF9"/>
    <w:rPr>
      <w:sz w:val="20"/>
    </w:rPr>
  </w:style>
  <w:style w:type="character" w:customStyle="1" w:styleId="PlainTextChar">
    <w:name w:val="Plain Text Char"/>
    <w:basedOn w:val="DefaultParagraphFont"/>
    <w:link w:val="PlainText"/>
    <w:rsid w:val="003C7AF9"/>
    <w:rPr>
      <w:rFonts w:ascii="Courier New" w:eastAsia="Times New Roman" w:hAnsi="Courier New" w:cs="Times New Roman"/>
      <w:sz w:val="20"/>
      <w:szCs w:val="20"/>
      <w:lang w:eastAsia="en-US"/>
    </w:rPr>
  </w:style>
  <w:style w:type="character" w:customStyle="1" w:styleId="MenuOption">
    <w:name w:val="Menu Option"/>
    <w:basedOn w:val="DefaultParagraphFont"/>
    <w:rsid w:val="003C7AF9"/>
    <w:rPr>
      <w:b/>
      <w:smallCaps/>
    </w:rPr>
  </w:style>
  <w:style w:type="paragraph" w:customStyle="1" w:styleId="TableListNumber">
    <w:name w:val="Table List Number"/>
    <w:basedOn w:val="ListNumber"/>
    <w:rsid w:val="003C7AF9"/>
    <w:pPr>
      <w:numPr>
        <w:numId w:val="0"/>
      </w:numPr>
    </w:pPr>
  </w:style>
  <w:style w:type="paragraph" w:styleId="TOC4">
    <w:name w:val="toc 4"/>
    <w:basedOn w:val="TOCBase"/>
    <w:next w:val="Normal"/>
    <w:semiHidden/>
    <w:rsid w:val="003C7AF9"/>
    <w:pPr>
      <w:tabs>
        <w:tab w:val="right" w:leader="dot" w:pos="9071"/>
      </w:tabs>
      <w:ind w:left="1701"/>
    </w:pPr>
  </w:style>
  <w:style w:type="paragraph" w:customStyle="1" w:styleId="ListAlpha">
    <w:name w:val="List Alpha"/>
    <w:basedOn w:val="List"/>
    <w:rsid w:val="003C7AF9"/>
    <w:pPr>
      <w:numPr>
        <w:numId w:val="9"/>
      </w:numPr>
    </w:pPr>
  </w:style>
  <w:style w:type="paragraph" w:customStyle="1" w:styleId="ListAlpha2">
    <w:name w:val="List Alpha 2"/>
    <w:basedOn w:val="List2"/>
    <w:rsid w:val="003C7AF9"/>
    <w:pPr>
      <w:numPr>
        <w:numId w:val="8"/>
      </w:numPr>
    </w:pPr>
  </w:style>
  <w:style w:type="paragraph" w:styleId="List2">
    <w:name w:val="List 2"/>
    <w:basedOn w:val="BodyText"/>
    <w:rsid w:val="003C7AF9"/>
    <w:pPr>
      <w:tabs>
        <w:tab w:val="left" w:pos="680"/>
      </w:tabs>
      <w:spacing w:before="60" w:after="60"/>
      <w:ind w:left="680" w:hanging="340"/>
    </w:pPr>
  </w:style>
  <w:style w:type="paragraph" w:styleId="List3">
    <w:name w:val="List 3"/>
    <w:basedOn w:val="BodyText"/>
    <w:rsid w:val="003C7AF9"/>
    <w:pPr>
      <w:tabs>
        <w:tab w:val="left" w:pos="1021"/>
      </w:tabs>
      <w:spacing w:before="60" w:after="60"/>
      <w:ind w:left="1020" w:hanging="340"/>
    </w:pPr>
  </w:style>
  <w:style w:type="paragraph" w:styleId="List4">
    <w:name w:val="List 4"/>
    <w:basedOn w:val="BodyText"/>
    <w:rsid w:val="003C7AF9"/>
    <w:pPr>
      <w:tabs>
        <w:tab w:val="left" w:pos="1361"/>
      </w:tabs>
      <w:spacing w:before="60" w:after="60"/>
      <w:ind w:left="1361" w:hanging="340"/>
    </w:pPr>
  </w:style>
  <w:style w:type="paragraph" w:styleId="List5">
    <w:name w:val="List 5"/>
    <w:basedOn w:val="BodyText"/>
    <w:rsid w:val="003C7AF9"/>
    <w:pPr>
      <w:tabs>
        <w:tab w:val="left" w:pos="1701"/>
      </w:tabs>
      <w:spacing w:before="60" w:after="60"/>
      <w:ind w:left="1701" w:hanging="340"/>
    </w:pPr>
  </w:style>
  <w:style w:type="paragraph" w:styleId="ListBullet3">
    <w:name w:val="List Bullet 3"/>
    <w:basedOn w:val="List3"/>
    <w:rsid w:val="003C7AF9"/>
    <w:pPr>
      <w:numPr>
        <w:numId w:val="14"/>
      </w:numPr>
      <w:tabs>
        <w:tab w:val="clear" w:pos="1021"/>
      </w:tabs>
      <w:ind w:left="1037" w:hanging="357"/>
    </w:pPr>
  </w:style>
  <w:style w:type="paragraph" w:styleId="ListBullet4">
    <w:name w:val="List Bullet 4"/>
    <w:basedOn w:val="List4"/>
    <w:rsid w:val="003C7AF9"/>
    <w:pPr>
      <w:numPr>
        <w:numId w:val="3"/>
      </w:numPr>
      <w:tabs>
        <w:tab w:val="clear" w:pos="1361"/>
      </w:tabs>
    </w:pPr>
  </w:style>
  <w:style w:type="paragraph" w:styleId="ListBullet5">
    <w:name w:val="List Bullet 5"/>
    <w:basedOn w:val="List5"/>
    <w:rsid w:val="003C7AF9"/>
    <w:pPr>
      <w:numPr>
        <w:numId w:val="4"/>
      </w:numPr>
    </w:pPr>
  </w:style>
  <w:style w:type="paragraph" w:styleId="ListContinue2">
    <w:name w:val="List Continue 2"/>
    <w:basedOn w:val="List2"/>
    <w:rsid w:val="003C7AF9"/>
    <w:pPr>
      <w:ind w:firstLine="0"/>
    </w:pPr>
  </w:style>
  <w:style w:type="paragraph" w:styleId="ListContinue3">
    <w:name w:val="List Continue 3"/>
    <w:basedOn w:val="List3"/>
    <w:rsid w:val="003C7AF9"/>
    <w:pPr>
      <w:ind w:left="1021" w:firstLine="0"/>
    </w:pPr>
  </w:style>
  <w:style w:type="paragraph" w:styleId="ListContinue4">
    <w:name w:val="List Continue 4"/>
    <w:basedOn w:val="List4"/>
    <w:rsid w:val="003C7AF9"/>
    <w:pPr>
      <w:ind w:firstLine="0"/>
    </w:pPr>
  </w:style>
  <w:style w:type="paragraph" w:styleId="ListContinue5">
    <w:name w:val="List Continue 5"/>
    <w:basedOn w:val="List5"/>
    <w:rsid w:val="003C7AF9"/>
    <w:pPr>
      <w:ind w:firstLine="0"/>
    </w:pPr>
  </w:style>
  <w:style w:type="paragraph" w:styleId="ListNumber3">
    <w:name w:val="List Number 3"/>
    <w:basedOn w:val="List3"/>
    <w:rsid w:val="003C7AF9"/>
    <w:pPr>
      <w:numPr>
        <w:numId w:val="5"/>
      </w:numPr>
    </w:pPr>
  </w:style>
  <w:style w:type="paragraph" w:styleId="ListNumber4">
    <w:name w:val="List Number 4"/>
    <w:basedOn w:val="List4"/>
    <w:rsid w:val="003C7AF9"/>
    <w:pPr>
      <w:numPr>
        <w:numId w:val="6"/>
      </w:numPr>
    </w:pPr>
  </w:style>
  <w:style w:type="paragraph" w:styleId="ListNumber5">
    <w:name w:val="List Number 5"/>
    <w:basedOn w:val="List5"/>
    <w:rsid w:val="003C7AF9"/>
    <w:pPr>
      <w:numPr>
        <w:numId w:val="7"/>
      </w:numPr>
    </w:pPr>
  </w:style>
  <w:style w:type="paragraph" w:styleId="BlockText">
    <w:name w:val="Block Text"/>
    <w:basedOn w:val="Normal"/>
    <w:rsid w:val="003C7AF9"/>
    <w:pPr>
      <w:spacing w:after="120"/>
      <w:ind w:left="1440" w:right="1440"/>
    </w:pPr>
  </w:style>
  <w:style w:type="character" w:customStyle="1" w:styleId="Subscript">
    <w:name w:val="Subscript"/>
    <w:basedOn w:val="DefaultParagraphFont"/>
    <w:rsid w:val="003C7AF9"/>
    <w:rPr>
      <w:sz w:val="16"/>
      <w:vertAlign w:val="subscript"/>
    </w:rPr>
  </w:style>
  <w:style w:type="character" w:customStyle="1" w:styleId="Superscript">
    <w:name w:val="Superscript"/>
    <w:basedOn w:val="DefaultParagraphFont"/>
    <w:rsid w:val="003C7AF9"/>
    <w:rPr>
      <w:sz w:val="16"/>
      <w:vertAlign w:val="superscript"/>
    </w:rPr>
  </w:style>
  <w:style w:type="character" w:customStyle="1" w:styleId="Symbols">
    <w:name w:val="Symbols"/>
    <w:basedOn w:val="DefaultParagraphFont"/>
    <w:rsid w:val="003C7AF9"/>
    <w:rPr>
      <w:rFonts w:ascii="Symbol" w:hAnsi="Symbol"/>
    </w:rPr>
  </w:style>
  <w:style w:type="character" w:customStyle="1" w:styleId="MenuOptions">
    <w:name w:val="Menu Options"/>
    <w:basedOn w:val="DefaultParagraphFont"/>
    <w:rsid w:val="003C7AF9"/>
    <w:rPr>
      <w:rFonts w:ascii="Arial Narrow" w:hAnsi="Arial Narrow"/>
      <w:smallCaps/>
    </w:rPr>
  </w:style>
  <w:style w:type="character" w:customStyle="1" w:styleId="Buttons">
    <w:name w:val="Buttons"/>
    <w:basedOn w:val="DefaultParagraphFont"/>
    <w:rsid w:val="003C7AF9"/>
    <w:rPr>
      <w:b/>
    </w:rPr>
  </w:style>
  <w:style w:type="character" w:customStyle="1" w:styleId="Underlined">
    <w:name w:val="Underlined"/>
    <w:basedOn w:val="DefaultParagraphFont"/>
    <w:rsid w:val="003C7AF9"/>
    <w:rPr>
      <w:u w:val="single"/>
    </w:rPr>
  </w:style>
  <w:style w:type="paragraph" w:customStyle="1" w:styleId="TableBodyTextRight">
    <w:name w:val="Table Body Text Right"/>
    <w:basedOn w:val="TableBodyText"/>
    <w:rsid w:val="003C7AF9"/>
    <w:pPr>
      <w:widowControl w:val="0"/>
      <w:autoSpaceDE w:val="0"/>
      <w:autoSpaceDN w:val="0"/>
      <w:adjustRightInd w:val="0"/>
      <w:jc w:val="right"/>
    </w:pPr>
    <w:rPr>
      <w:rFonts w:cs="Arial"/>
      <w:szCs w:val="18"/>
    </w:rPr>
  </w:style>
  <w:style w:type="paragraph" w:customStyle="1" w:styleId="CopyrightText">
    <w:name w:val="Copyright Text"/>
    <w:basedOn w:val="BodyText"/>
    <w:rsid w:val="003C7AF9"/>
    <w:rPr>
      <w:sz w:val="18"/>
    </w:rPr>
  </w:style>
  <w:style w:type="paragraph" w:customStyle="1" w:styleId="BodySmallRight">
    <w:name w:val="Body Small Right"/>
    <w:basedOn w:val="BodyTextRight"/>
    <w:rsid w:val="003C7AF9"/>
    <w:rPr>
      <w:sz w:val="18"/>
      <w:szCs w:val="18"/>
    </w:rPr>
  </w:style>
  <w:style w:type="paragraph" w:customStyle="1" w:styleId="MarginEdition">
    <w:name w:val="Margin Edition"/>
    <w:basedOn w:val="MarginNote"/>
    <w:rsid w:val="003C7AF9"/>
    <w:pPr>
      <w:spacing w:before="0" w:after="0"/>
    </w:pPr>
    <w:rPr>
      <w:rFonts w:ascii="Times New Roman" w:hAnsi="Times New Roman"/>
      <w:color w:val="999999"/>
    </w:rPr>
  </w:style>
  <w:style w:type="paragraph" w:customStyle="1" w:styleId="Spacer">
    <w:name w:val="Spacer"/>
    <w:basedOn w:val="Normal"/>
    <w:rsid w:val="003C7AF9"/>
    <w:rPr>
      <w:sz w:val="2"/>
      <w:szCs w:val="2"/>
    </w:rPr>
  </w:style>
  <w:style w:type="character" w:customStyle="1" w:styleId="Small">
    <w:name w:val="Small"/>
    <w:basedOn w:val="DefaultParagraphFont"/>
    <w:rsid w:val="003C7AF9"/>
    <w:rPr>
      <w:sz w:val="16"/>
    </w:rPr>
  </w:style>
  <w:style w:type="paragraph" w:customStyle="1" w:styleId="WideTable">
    <w:name w:val="Wide Table"/>
    <w:basedOn w:val="Normal"/>
    <w:rsid w:val="003C7AF9"/>
    <w:pPr>
      <w:ind w:left="-1418"/>
    </w:pPr>
    <w:rPr>
      <w:sz w:val="2"/>
      <w:szCs w:val="2"/>
    </w:rPr>
  </w:style>
  <w:style w:type="character" w:styleId="PageNumber">
    <w:name w:val="page number"/>
    <w:basedOn w:val="DefaultParagraphFont"/>
    <w:rsid w:val="003C7AF9"/>
  </w:style>
  <w:style w:type="paragraph" w:styleId="Quote">
    <w:name w:val="Quote"/>
    <w:basedOn w:val="Heading1"/>
    <w:link w:val="QuoteChar"/>
    <w:qFormat/>
    <w:rsid w:val="003C7AF9"/>
    <w:rPr>
      <w:b w:val="0"/>
      <w:sz w:val="72"/>
      <w:szCs w:val="72"/>
      <w:lang w:val="en-NZ"/>
    </w:rPr>
  </w:style>
  <w:style w:type="character" w:customStyle="1" w:styleId="QuoteChar">
    <w:name w:val="Quote Char"/>
    <w:basedOn w:val="DefaultParagraphFont"/>
    <w:link w:val="Quote"/>
    <w:rsid w:val="003C7A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AF9"/>
    <w:pPr>
      <w:pageBreakBefore/>
    </w:pPr>
  </w:style>
  <w:style w:type="paragraph" w:customStyle="1" w:styleId="Border">
    <w:name w:val="Border"/>
    <w:basedOn w:val="Normal"/>
    <w:qFormat/>
    <w:rsid w:val="003C7A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AF9"/>
    <w:rPr>
      <w:b/>
      <w:bCs/>
      <w:i/>
      <w:iCs/>
      <w:color w:val="auto"/>
    </w:rPr>
  </w:style>
  <w:style w:type="paragraph" w:styleId="IntenseQuote">
    <w:name w:val="Intense Quote"/>
    <w:basedOn w:val="Normal"/>
    <w:next w:val="Normal"/>
    <w:link w:val="IntenseQuoteChar"/>
    <w:uiPriority w:val="30"/>
    <w:qFormat/>
    <w:rsid w:val="003C7A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A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AF9"/>
    <w:rPr>
      <w:smallCaps/>
      <w:color w:val="auto"/>
      <w:u w:val="single"/>
    </w:rPr>
  </w:style>
  <w:style w:type="character" w:styleId="IntenseReference">
    <w:name w:val="Intense Reference"/>
    <w:basedOn w:val="DefaultParagraphFont"/>
    <w:uiPriority w:val="32"/>
    <w:qFormat/>
    <w:rsid w:val="003C7AF9"/>
    <w:rPr>
      <w:b/>
      <w:bCs/>
      <w:smallCaps/>
      <w:color w:val="auto"/>
      <w:spacing w:val="5"/>
      <w:u w:val="single"/>
    </w:rPr>
  </w:style>
  <w:style w:type="paragraph" w:customStyle="1" w:styleId="2ColumnHeading">
    <w:name w:val="2Column Heading"/>
    <w:basedOn w:val="BodyText"/>
    <w:qFormat/>
    <w:rsid w:val="003C7AF9"/>
    <w:pPr>
      <w:spacing w:after="60"/>
      <w:ind w:left="-2268"/>
    </w:pPr>
    <w:rPr>
      <w:b/>
    </w:rPr>
  </w:style>
  <w:style w:type="paragraph" w:customStyle="1" w:styleId="Heading1TOC">
    <w:name w:val="Heading1 TOC"/>
    <w:basedOn w:val="Normal"/>
    <w:qFormat/>
    <w:rsid w:val="003C7AF9"/>
    <w:pPr>
      <w:spacing w:before="240" w:after="120"/>
    </w:pPr>
    <w:rPr>
      <w:rFonts w:ascii="Times New Roman" w:hAnsi="Times New Roman"/>
      <w:b/>
      <w:sz w:val="32"/>
    </w:rPr>
  </w:style>
  <w:style w:type="paragraph" w:customStyle="1" w:styleId="Heading2TOC">
    <w:name w:val="Heading2 TOC"/>
    <w:basedOn w:val="Normal"/>
    <w:qFormat/>
    <w:rsid w:val="003C7AF9"/>
    <w:pPr>
      <w:spacing w:before="240" w:after="60"/>
    </w:pPr>
    <w:rPr>
      <w:rFonts w:ascii="Times New Roman" w:hAnsi="Times New Roman"/>
      <w:b/>
      <w:sz w:val="28"/>
    </w:rPr>
  </w:style>
  <w:style w:type="character" w:customStyle="1" w:styleId="Underline">
    <w:name w:val="Underline"/>
    <w:basedOn w:val="DefaultParagraphFont"/>
    <w:qFormat/>
    <w:rsid w:val="003C7AF9"/>
    <w:rPr>
      <w:u w:val="single"/>
    </w:rPr>
  </w:style>
  <w:style w:type="character" w:customStyle="1" w:styleId="BoldandItalics">
    <w:name w:val="Bold and Italics"/>
    <w:qFormat/>
    <w:rsid w:val="003C7AF9"/>
    <w:rPr>
      <w:b/>
      <w:i/>
      <w:u w:val="none"/>
    </w:rPr>
  </w:style>
  <w:style w:type="paragraph" w:styleId="BalloonText">
    <w:name w:val="Balloon Text"/>
    <w:basedOn w:val="Normal"/>
    <w:link w:val="BalloonTextChar"/>
    <w:rsid w:val="003C7AF9"/>
    <w:rPr>
      <w:rFonts w:ascii="Tahoma" w:hAnsi="Tahoma" w:cs="Tahoma"/>
      <w:sz w:val="16"/>
      <w:szCs w:val="16"/>
    </w:rPr>
  </w:style>
  <w:style w:type="character" w:customStyle="1" w:styleId="BalloonTextChar">
    <w:name w:val="Balloon Text Char"/>
    <w:basedOn w:val="DefaultParagraphFont"/>
    <w:link w:val="BalloonText"/>
    <w:rsid w:val="003C7A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A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7A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AF9"/>
    <w:rPr>
      <w:b/>
      <w:color w:val="660033"/>
      <w:spacing w:val="0"/>
    </w:rPr>
  </w:style>
  <w:style w:type="paragraph" w:customStyle="1" w:styleId="Nameditemlist">
    <w:name w:val="Named item list"/>
    <w:basedOn w:val="BodyText"/>
    <w:qFormat/>
    <w:rsid w:val="003C7AF9"/>
    <w:pPr>
      <w:tabs>
        <w:tab w:val="left" w:pos="2835"/>
      </w:tabs>
      <w:ind w:left="2835" w:hanging="2835"/>
    </w:pPr>
  </w:style>
  <w:style w:type="paragraph" w:customStyle="1" w:styleId="BodyTextnopadding">
    <w:name w:val="Body Text no padding"/>
    <w:basedOn w:val="BodyText"/>
    <w:qFormat/>
    <w:rsid w:val="003C7AF9"/>
    <w:pPr>
      <w:spacing w:before="0" w:after="0"/>
    </w:pPr>
  </w:style>
  <w:style w:type="paragraph" w:customStyle="1" w:styleId="BodyTextBold">
    <w:name w:val="Body Text Bold"/>
    <w:basedOn w:val="BodyText"/>
    <w:qFormat/>
    <w:rsid w:val="003C7AF9"/>
    <w:rPr>
      <w:b/>
    </w:rPr>
  </w:style>
  <w:style w:type="character" w:styleId="Hyperlink">
    <w:name w:val="Hyperlink"/>
    <w:basedOn w:val="DefaultParagraphFont"/>
    <w:uiPriority w:val="99"/>
    <w:unhideWhenUsed/>
    <w:rsid w:val="009569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7308</Characters>
  <Application>Microsoft Office Word</Application>
  <DocSecurity>0</DocSecurity>
  <Lines>235</Lines>
  <Paragraphs>156</Paragraphs>
  <ScaleCrop>false</ScaleCrop>
  <Company>Author-it Software Corporation Ltd.</Company>
  <LinksUpToDate>false</LinksUpToDate>
  <CharactersWithSpaces>8290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ICTDRE302 Locate and rectify digital reception equipment faults</dc:title>
  <dc:subject>Approved</dc:subject>
  <dc:creator>Future Skills Organisation</dc:creator>
  <cp:keywords>Release: 1</cp:keywords>
  <dc:description>Review Date: 12 April 2008</dc:description>
  <cp:lastModifiedBy>HSD_TPCMSd.prod</cp:lastModifiedBy>
  <cp:revision>3</cp:revision>
  <dcterms:created xsi:type="dcterms:W3CDTF">2025-03-01T12:24:00Z</dcterms:created>
  <dcterms:modified xsi:type="dcterms:W3CDTF">2025-03-01T12:24:00Z</dcterms:modified>
</cp:coreProperties>
</file>