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AB3" w:rsidP="00C12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ICTDRE302 Locate and rectify digital reception equipment faults</w:t>
      </w:r>
      <w:r>
        <w:fldChar w:fldCharType="end"/>
      </w:r>
    </w:p>
    <w:p w:rsidR="00C12AB3" w:rsidP="00C12AB3">
      <w:pPr>
        <w:pStyle w:val="Version"/>
        <w:sectPr w:rsidSect="00AE0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365" w:rsidP="00AE0365">
      <w:pPr>
        <w:pStyle w:val="SuperHeading"/>
      </w:pPr>
      <w:r w:rsidRPr="00AE0365">
        <w:t>Assessment Requirements for ICTDRE302 Locate and rectify digital reception equipment faults</w:t>
      </w:r>
    </w:p>
    <w:p w:rsidR="00000000" w:rsidRPr="00AE0365" w:rsidP="00AE0365">
      <w:pPr>
        <w:pStyle w:val="Heading1"/>
      </w:pPr>
      <w:bookmarkStart w:id="1" w:name="O_758311"/>
      <w:bookmarkEnd w:id="1"/>
      <w:r w:rsidRPr="00AE03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407"/>
      </w:tblGrid>
      <w:tr w:rsidTr="00AE0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65" w:rsidP="00AE0365">
            <w:pPr>
              <w:pStyle w:val="BodyText"/>
            </w:pPr>
            <w:r w:rsidRPr="00AE0365">
              <w:rPr>
                <w:rStyle w:val="SpecialBold"/>
              </w:rPr>
              <w:t>Release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65">
            <w:pPr>
              <w:pStyle w:val="BodyText"/>
              <w:rPr>
                <w:lang w:val="en-NZ"/>
              </w:rPr>
            </w:pPr>
            <w:r w:rsidRPr="00AE0365">
              <w:rPr>
                <w:rStyle w:val="SpecialBold"/>
              </w:rPr>
              <w:t>Comments</w:t>
            </w:r>
          </w:p>
        </w:tc>
      </w:tr>
      <w:tr w:rsidTr="00AE0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65">
            <w:pPr>
              <w:pStyle w:val="BodyText"/>
              <w:rPr>
                <w:lang w:val="en-NZ"/>
              </w:rPr>
            </w:pPr>
            <w:r w:rsidRPr="00AE0365">
              <w:t>Release 1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65" w:rsidP="00AE0365">
            <w:pPr>
              <w:pStyle w:val="BodyText"/>
            </w:pPr>
            <w:r w:rsidRPr="00AE0365">
              <w:t>This version first released with ICT Information and Communications Technology Training Package Version 2.0.</w:t>
            </w:r>
          </w:p>
        </w:tc>
      </w:tr>
    </w:tbl>
    <w:p w:rsidR="00000000" w:rsidRPr="00AE0365" w:rsidP="00AE0365">
      <w:pPr>
        <w:pStyle w:val="BodyText"/>
      </w:pPr>
    </w:p>
    <w:p w:rsidR="00000000" w:rsidRPr="00AE0365" w:rsidP="00AE0365">
      <w:pPr>
        <w:pStyle w:val="AllowPageBreak"/>
      </w:pPr>
    </w:p>
    <w:p w:rsidR="00000000" w:rsidRPr="00AE0365" w:rsidP="00AE0365">
      <w:pPr>
        <w:pStyle w:val="Heading1"/>
      </w:pPr>
      <w:bookmarkStart w:id="2" w:name="O_758312"/>
      <w:bookmarkEnd w:id="2"/>
      <w:r w:rsidRPr="00AE0365">
        <w:t>Performance Evidence</w:t>
      </w:r>
    </w:p>
    <w:p w:rsidR="00000000" w:rsidRPr="00AE0365" w:rsidP="00C12AB3">
      <w:pPr>
        <w:pStyle w:val="BodyText"/>
      </w:pPr>
      <w:r w:rsidRPr="00AE0365">
        <w:t>Evidence of ability to:</w:t>
      </w:r>
    </w:p>
    <w:p w:rsidR="00000000" w:rsidRPr="00AE0365" w:rsidP="00AE0365">
      <w:pPr>
        <w:pStyle w:val="ListBullet"/>
      </w:pPr>
      <w:r w:rsidRPr="00AE0365">
        <w:t>determine parameters for addressing digital reception faults for a customer and ke</w:t>
      </w:r>
      <w:r w:rsidRPr="00AE0365">
        <w:t>ep customer informed on progress</w:t>
      </w:r>
    </w:p>
    <w:p w:rsidR="00000000" w:rsidRPr="00AE0365" w:rsidP="00AE0365">
      <w:pPr>
        <w:pStyle w:val="ListBullet"/>
      </w:pPr>
      <w:r w:rsidRPr="00AE0365">
        <w:t>apply a methodical approach to fault identification</w:t>
      </w:r>
    </w:p>
    <w:p w:rsidR="00000000" w:rsidRPr="00AE0365" w:rsidP="00AE0365">
      <w:pPr>
        <w:pStyle w:val="ListBullet"/>
      </w:pPr>
      <w:r w:rsidRPr="00AE0365">
        <w:t>use test equipment to identify faults</w:t>
      </w:r>
    </w:p>
    <w:p w:rsidR="00000000" w:rsidRPr="00AE0365" w:rsidP="00AE0365">
      <w:pPr>
        <w:pStyle w:val="ListBullet"/>
      </w:pPr>
      <w:r w:rsidRPr="00AE0365">
        <w:t>interpret test results</w:t>
      </w:r>
    </w:p>
    <w:p w:rsidR="00000000" w:rsidRPr="00AE0365" w:rsidP="00AE0365">
      <w:pPr>
        <w:pStyle w:val="ListBullet"/>
      </w:pPr>
      <w:r w:rsidRPr="00AE0365">
        <w:t>install temporary equipment while repairs are affected</w:t>
      </w:r>
    </w:p>
    <w:p w:rsidR="00000000" w:rsidRPr="00AE0365" w:rsidP="00AE0365">
      <w:pPr>
        <w:pStyle w:val="ListBullet"/>
      </w:pPr>
      <w:r w:rsidRPr="00AE0365">
        <w:t>repair faults, repair cable terminations or replace faulty cable equipment and test to verify correct function</w:t>
      </w:r>
    </w:p>
    <w:p w:rsidR="00000000" w:rsidRPr="00AE0365" w:rsidP="00AE0365">
      <w:pPr>
        <w:pStyle w:val="ListBullet"/>
      </w:pPr>
      <w:r w:rsidRPr="00AE0365">
        <w:t>complete documentation in accordance with enterprise requirements and present to customer for approvals.</w:t>
      </w:r>
    </w:p>
    <w:p w:rsidR="00000000" w:rsidRPr="00AE0365" w:rsidP="00AE0365">
      <w:pPr>
        <w:pStyle w:val="BodyText"/>
      </w:pPr>
    </w:p>
    <w:p w:rsidR="00000000" w:rsidRPr="00AE0365" w:rsidP="00C12AB3">
      <w:pPr>
        <w:pStyle w:val="BodyText"/>
      </w:pPr>
      <w:r w:rsidRPr="00AE0365">
        <w:t>Note: If a specific volume or frequency</w:t>
      </w:r>
      <w:r w:rsidRPr="00AE0365">
        <w:t xml:space="preserve"> is not stated, then evidence must be provided at least once.</w:t>
      </w:r>
    </w:p>
    <w:p w:rsidR="00000000" w:rsidRPr="00AE0365" w:rsidP="00AE0365">
      <w:pPr>
        <w:pStyle w:val="Heading1"/>
      </w:pPr>
      <w:bookmarkStart w:id="3" w:name="O_758313"/>
      <w:bookmarkEnd w:id="3"/>
      <w:r w:rsidRPr="00AE0365">
        <w:t>Knowledge Evidence</w:t>
      </w:r>
    </w:p>
    <w:p w:rsidR="00000000" w:rsidRPr="00AE0365" w:rsidP="00C12AB3">
      <w:pPr>
        <w:pStyle w:val="BodyText"/>
      </w:pPr>
      <w:r w:rsidRPr="00AE0365">
        <w:t>To complete the unit requirements safely and effectively, the individual must:</w:t>
      </w:r>
    </w:p>
    <w:p w:rsidR="00000000" w:rsidRPr="00AE0365" w:rsidP="00AE0365">
      <w:pPr>
        <w:pStyle w:val="ListBullet"/>
      </w:pPr>
      <w:r w:rsidRPr="00AE0365">
        <w:t>discuss broad knowledge of whole industry product range</w:t>
      </w:r>
    </w:p>
    <w:p w:rsidR="00000000" w:rsidRPr="00AE0365" w:rsidP="00AE0365">
      <w:pPr>
        <w:pStyle w:val="ListBullet"/>
      </w:pPr>
      <w:r w:rsidRPr="00AE0365">
        <w:t>outline customer servi</w:t>
      </w:r>
      <w:r w:rsidRPr="00AE0365">
        <w:t>ce principles, particularly dealing with customers face to face</w:t>
      </w:r>
    </w:p>
    <w:p w:rsidR="00000000" w:rsidRPr="00AE0365" w:rsidP="00AE0365">
      <w:pPr>
        <w:pStyle w:val="ListBullet"/>
      </w:pPr>
      <w:r w:rsidRPr="00AE0365">
        <w:t>explain enterprise methods for test analysis and diagnosis</w:t>
      </w:r>
    </w:p>
    <w:p w:rsidR="00000000" w:rsidRPr="00AE0365" w:rsidP="00AE0365">
      <w:pPr>
        <w:pStyle w:val="ListBullet"/>
      </w:pPr>
      <w:r w:rsidRPr="00AE0365">
        <w:t>discuss enterprise or service specific knowledge of products and services supplied</w:t>
      </w:r>
    </w:p>
    <w:p w:rsidR="00000000" w:rsidRPr="00AE0365" w:rsidP="00AE0365">
      <w:pPr>
        <w:pStyle w:val="ListBullet"/>
      </w:pPr>
      <w:r w:rsidRPr="00AE0365">
        <w:t>review work health and safety (WHS) general princi</w:t>
      </w:r>
      <w:r w:rsidRPr="00AE0365">
        <w:t>ples and enterprise specific job safety analysis (JSA) requirements</w:t>
      </w:r>
    </w:p>
    <w:p w:rsidR="00000000" w:rsidRPr="00AE0365" w:rsidP="00AE0365">
      <w:pPr>
        <w:pStyle w:val="ListBullet"/>
      </w:pPr>
      <w:r w:rsidRPr="00AE0365">
        <w:t>give an overview knowledge of:</w:t>
      </w:r>
    </w:p>
    <w:p w:rsidR="00000000" w:rsidRPr="00AE0365" w:rsidP="00AE0365">
      <w:pPr>
        <w:pStyle w:val="ListBullet2"/>
      </w:pPr>
      <w:r w:rsidRPr="00AE0365">
        <w:t>objectives and methods of training for product use for customer education</w:t>
      </w:r>
    </w:p>
    <w:p w:rsidR="00000000" w:rsidRPr="00AE0365" w:rsidP="00AE0365">
      <w:pPr>
        <w:pStyle w:val="ListBullet2"/>
      </w:pPr>
      <w:r w:rsidRPr="00AE0365">
        <w:t>radio frequency (RF) theory, principles and safety</w:t>
      </w:r>
    </w:p>
    <w:p w:rsidR="00000000" w:rsidRPr="00AE0365" w:rsidP="00AE0365">
      <w:pPr>
        <w:pStyle w:val="ListBullet2"/>
      </w:pPr>
      <w:r w:rsidRPr="00AE0365">
        <w:t>telephony principles to support return path awareness</w:t>
      </w:r>
    </w:p>
    <w:p w:rsidR="00000000" w:rsidRPr="00AE0365" w:rsidP="00AE0365">
      <w:pPr>
        <w:pStyle w:val="ListBullet"/>
      </w:pPr>
      <w:r w:rsidRPr="00AE0365">
        <w:t>identify pre-installation enterprise-specific requirements</w:t>
      </w:r>
    </w:p>
    <w:p w:rsidR="00000000" w:rsidRPr="00AE0365" w:rsidP="00AE0365">
      <w:pPr>
        <w:pStyle w:val="ListBullet"/>
      </w:pPr>
      <w:r w:rsidRPr="00AE0365">
        <w:t>state quality assurance of enterprise requirements</w:t>
      </w:r>
    </w:p>
    <w:p w:rsidR="00000000" w:rsidRPr="00AE0365" w:rsidP="00AE0365">
      <w:pPr>
        <w:pStyle w:val="ListBullet"/>
      </w:pPr>
      <w:r w:rsidRPr="00AE0365">
        <w:t>explain return path technology</w:t>
      </w:r>
    </w:p>
    <w:p w:rsidR="00000000" w:rsidRPr="00AE0365" w:rsidP="00AE0365">
      <w:pPr>
        <w:pStyle w:val="ListBullet"/>
      </w:pPr>
      <w:r w:rsidRPr="00AE0365">
        <w:t>list signal measurement and other enterprise-specific tools</w:t>
      </w:r>
    </w:p>
    <w:p w:rsidR="00000000" w:rsidRPr="00AE0365" w:rsidP="00AE0365">
      <w:pPr>
        <w:pStyle w:val="ListBullet"/>
      </w:pPr>
      <w:r w:rsidRPr="00AE0365">
        <w:t>discuss understanding of contemporary equipment and connection methods.</w:t>
      </w:r>
    </w:p>
    <w:p w:rsidR="00000000" w:rsidRPr="00AE0365" w:rsidP="00AE0365">
      <w:pPr>
        <w:pStyle w:val="AllowPageBreak"/>
      </w:pPr>
    </w:p>
    <w:p w:rsidR="00000000" w:rsidRPr="00AE0365" w:rsidP="00AE0365">
      <w:pPr>
        <w:pStyle w:val="Heading1"/>
      </w:pPr>
      <w:bookmarkStart w:id="4" w:name="O_758314"/>
      <w:bookmarkEnd w:id="4"/>
      <w:r w:rsidRPr="00AE0365">
        <w:t>Assessment Conditions</w:t>
      </w:r>
    </w:p>
    <w:p w:rsidR="00000000" w:rsidRPr="00AE0365" w:rsidP="00C12AB3">
      <w:pPr>
        <w:pStyle w:val="BodyText"/>
      </w:pPr>
      <w:r w:rsidRPr="00AE0365">
        <w:t>Gather evidence to demonstrate consistent performance in conditions that are safe and replicate the workplace. Noise levels, production flow, int</w:t>
      </w:r>
      <w:r w:rsidRPr="00AE0365">
        <w:t>erruptions and time variances should be typical of those experienced in the Telecommunications – Digital Reception Technology industry and include access to:</w:t>
      </w:r>
    </w:p>
    <w:p w:rsidR="00000000" w:rsidRPr="00AE0365" w:rsidP="00AE0365">
      <w:pPr>
        <w:pStyle w:val="ListBullet"/>
      </w:pPr>
      <w:r w:rsidRPr="00AE0365">
        <w:t>site for digital reception equipment installation</w:t>
      </w:r>
    </w:p>
    <w:p w:rsidR="00000000" w:rsidRPr="00AE0365" w:rsidP="00AE0365">
      <w:pPr>
        <w:pStyle w:val="ListBullet"/>
      </w:pPr>
      <w:r w:rsidRPr="00AE0365">
        <w:t>digital reception equipment currently used in i</w:t>
      </w:r>
      <w:r w:rsidRPr="00AE0365">
        <w:t>ndustry</w:t>
      </w:r>
    </w:p>
    <w:p w:rsidR="00000000" w:rsidRPr="00AE0365" w:rsidP="00AE0365">
      <w:pPr>
        <w:pStyle w:val="ListBullet"/>
      </w:pPr>
      <w:r w:rsidRPr="00AE0365">
        <w:t>test equipment required for digital reception equipment installation and testing.</w:t>
      </w:r>
    </w:p>
    <w:p w:rsidR="00000000" w:rsidRPr="00AE0365" w:rsidP="00AE0365">
      <w:pPr>
        <w:pStyle w:val="BodyText"/>
      </w:pPr>
    </w:p>
    <w:p w:rsidR="00000000" w:rsidRPr="00AE0365" w:rsidP="00C12AB3">
      <w:pPr>
        <w:pStyle w:val="BodyText"/>
      </w:pPr>
      <w:r w:rsidRPr="00AE0365">
        <w:t>Assessors of this unit must satisfy the requirements for assessors in applicable vocational education and training legislation, frameworks and/or standards.</w:t>
      </w:r>
    </w:p>
    <w:p w:rsidR="00000000" w:rsidRPr="00AE0365" w:rsidP="00AE0365">
      <w:pPr>
        <w:pStyle w:val="Heading1"/>
      </w:pPr>
      <w:bookmarkStart w:id="5" w:name="O_758317"/>
      <w:bookmarkEnd w:id="5"/>
      <w:r w:rsidRPr="00AE0365">
        <w:t>Links</w:t>
      </w:r>
    </w:p>
    <w:p w:rsidR="00000000" w:rsidRPr="00AE0365" w:rsidP="00C12AB3">
      <w:pPr>
        <w:pStyle w:val="BodyText"/>
      </w:pPr>
      <w:r w:rsidRPr="00AE03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75A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E0365" w:rsidP="00AE0365"/>
    <w:sectPr w:rsidSect="00AE03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65" w:rsidRPr="00C12AB3" w:rsidP="00C12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AB3" w:rsidP="00AE0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2AB3" w:rsidP="00AE0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2AB3" w:rsidP="00AE0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365" w:rsidRPr="00C12AB3" w:rsidP="00C12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AB3" w:rsidRPr="002D2AF8" w:rsidP="00AE0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ICTDRE302 Locate and rectify digital reception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12AB3" w:rsidP="00AE0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22D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C8D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947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365"/>
  </w:style>
  <w:style w:type="character" w:customStyle="1" w:styleId="Heading1Char">
    <w:name w:val="Heading 1 Char"/>
    <w:basedOn w:val="DefaultParagraphFont"/>
    <w:link w:val="Heading1"/>
    <w:rsid w:val="00AE0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3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3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3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365"/>
    <w:rPr>
      <w:b/>
      <w:spacing w:val="0"/>
    </w:rPr>
  </w:style>
  <w:style w:type="paragraph" w:styleId="ListBullet2">
    <w:name w:val="List Bullet 2"/>
    <w:basedOn w:val="List2"/>
    <w:rsid w:val="00AE03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0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3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3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3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3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365"/>
    <w:rPr>
      <w:i/>
    </w:rPr>
  </w:style>
  <w:style w:type="paragraph" w:styleId="Caption">
    <w:name w:val="caption"/>
    <w:basedOn w:val="BodyText"/>
    <w:next w:val="Normal"/>
    <w:qFormat/>
    <w:rsid w:val="00AE0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365"/>
  </w:style>
  <w:style w:type="paragraph" w:styleId="TableofFigures">
    <w:name w:val="table of figures"/>
    <w:basedOn w:val="Normal"/>
    <w:next w:val="Normal"/>
    <w:semiHidden/>
    <w:rsid w:val="00AE0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3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365"/>
    <w:rPr>
      <w:rFonts w:ascii="Wingdings" w:hAnsi="Wingdings"/>
    </w:rPr>
  </w:style>
  <w:style w:type="paragraph" w:customStyle="1" w:styleId="TableHeading">
    <w:name w:val="Table Heading"/>
    <w:basedOn w:val="HeadingBase"/>
    <w:rsid w:val="00AE0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365"/>
    <w:rPr>
      <w:color w:val="0033CC"/>
      <w:u w:val="none"/>
    </w:rPr>
  </w:style>
  <w:style w:type="paragraph" w:customStyle="1" w:styleId="BodyTextRight">
    <w:name w:val="Body Text Right"/>
    <w:basedOn w:val="BodyText"/>
    <w:rsid w:val="00AE0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3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365"/>
    <w:rPr>
      <w:sz w:val="32"/>
    </w:rPr>
  </w:style>
  <w:style w:type="paragraph" w:customStyle="1" w:styleId="HeadingProcedure">
    <w:name w:val="Heading Procedure"/>
    <w:basedOn w:val="HeadingBase"/>
    <w:next w:val="Normal"/>
    <w:rsid w:val="00AE0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365"/>
    <w:pPr>
      <w:spacing w:before="60" w:after="60"/>
    </w:pPr>
  </w:style>
  <w:style w:type="paragraph" w:styleId="ListContinue">
    <w:name w:val="List Continue"/>
    <w:basedOn w:val="List"/>
    <w:rsid w:val="00AE0365"/>
    <w:pPr>
      <w:ind w:firstLine="0"/>
    </w:pPr>
  </w:style>
  <w:style w:type="paragraph" w:customStyle="1" w:styleId="ListNote">
    <w:name w:val="List Note"/>
    <w:basedOn w:val="List"/>
    <w:rsid w:val="00AE0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365"/>
    <w:rPr>
      <w:rFonts w:ascii="Courier New" w:hAnsi="Courier New"/>
    </w:rPr>
  </w:style>
  <w:style w:type="paragraph" w:customStyle="1" w:styleId="NoteBullet">
    <w:name w:val="Note Bullet"/>
    <w:basedOn w:val="Note"/>
    <w:rsid w:val="00AE0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3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365"/>
    <w:rPr>
      <w:b/>
      <w:smallCaps/>
    </w:rPr>
  </w:style>
  <w:style w:type="paragraph" w:customStyle="1" w:styleId="TableListNumber">
    <w:name w:val="Table List Number"/>
    <w:basedOn w:val="ListNumber"/>
    <w:rsid w:val="00AE0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365"/>
    <w:pPr>
      <w:numPr>
        <w:numId w:val="9"/>
      </w:numPr>
    </w:pPr>
  </w:style>
  <w:style w:type="paragraph" w:customStyle="1" w:styleId="ListAlpha2">
    <w:name w:val="List Alpha 2"/>
    <w:basedOn w:val="List2"/>
    <w:rsid w:val="00AE0365"/>
    <w:pPr>
      <w:numPr>
        <w:numId w:val="8"/>
      </w:numPr>
    </w:pPr>
  </w:style>
  <w:style w:type="paragraph" w:styleId="List2">
    <w:name w:val="List 2"/>
    <w:basedOn w:val="BodyText"/>
    <w:rsid w:val="00AE0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3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3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365"/>
    <w:pPr>
      <w:numPr>
        <w:numId w:val="4"/>
      </w:numPr>
    </w:pPr>
  </w:style>
  <w:style w:type="paragraph" w:styleId="ListContinue2">
    <w:name w:val="List Continue 2"/>
    <w:basedOn w:val="List2"/>
    <w:rsid w:val="00AE0365"/>
    <w:pPr>
      <w:ind w:firstLine="0"/>
    </w:pPr>
  </w:style>
  <w:style w:type="paragraph" w:styleId="ListContinue3">
    <w:name w:val="List Continue 3"/>
    <w:basedOn w:val="List3"/>
    <w:rsid w:val="00AE0365"/>
    <w:pPr>
      <w:ind w:left="1021" w:firstLine="0"/>
    </w:pPr>
  </w:style>
  <w:style w:type="paragraph" w:styleId="ListContinue4">
    <w:name w:val="List Continue 4"/>
    <w:basedOn w:val="List4"/>
    <w:rsid w:val="00AE0365"/>
    <w:pPr>
      <w:ind w:firstLine="0"/>
    </w:pPr>
  </w:style>
  <w:style w:type="paragraph" w:styleId="ListContinue5">
    <w:name w:val="List Continue 5"/>
    <w:basedOn w:val="List5"/>
    <w:rsid w:val="00AE0365"/>
    <w:pPr>
      <w:ind w:firstLine="0"/>
    </w:pPr>
  </w:style>
  <w:style w:type="paragraph" w:styleId="ListNumber3">
    <w:name w:val="List Number 3"/>
    <w:basedOn w:val="List3"/>
    <w:rsid w:val="00AE0365"/>
    <w:pPr>
      <w:numPr>
        <w:numId w:val="5"/>
      </w:numPr>
    </w:pPr>
  </w:style>
  <w:style w:type="paragraph" w:styleId="ListNumber4">
    <w:name w:val="List Number 4"/>
    <w:basedOn w:val="List4"/>
    <w:rsid w:val="00AE0365"/>
    <w:pPr>
      <w:numPr>
        <w:numId w:val="6"/>
      </w:numPr>
    </w:pPr>
  </w:style>
  <w:style w:type="paragraph" w:styleId="ListNumber5">
    <w:name w:val="List Number 5"/>
    <w:basedOn w:val="List5"/>
    <w:rsid w:val="00AE0365"/>
    <w:pPr>
      <w:numPr>
        <w:numId w:val="7"/>
      </w:numPr>
    </w:pPr>
  </w:style>
  <w:style w:type="paragraph" w:styleId="BlockText">
    <w:name w:val="Block Text"/>
    <w:basedOn w:val="Normal"/>
    <w:rsid w:val="00AE0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365"/>
    <w:rPr>
      <w:sz w:val="16"/>
      <w:vertAlign w:val="superscript"/>
    </w:rPr>
  </w:style>
  <w:style w:type="character" w:customStyle="1" w:styleId="Symbols">
    <w:name w:val="Symbols"/>
    <w:basedOn w:val="DefaultParagraphFont"/>
    <w:rsid w:val="00AE0365"/>
    <w:rPr>
      <w:rFonts w:ascii="Symbol" w:hAnsi="Symbol"/>
    </w:rPr>
  </w:style>
  <w:style w:type="character" w:customStyle="1" w:styleId="MenuOptions">
    <w:name w:val="Menu Options"/>
    <w:basedOn w:val="DefaultParagraphFont"/>
    <w:rsid w:val="00AE0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365"/>
    <w:rPr>
      <w:b/>
    </w:rPr>
  </w:style>
  <w:style w:type="character" w:customStyle="1" w:styleId="Underlined">
    <w:name w:val="Underlined"/>
    <w:basedOn w:val="DefaultParagraphFont"/>
    <w:rsid w:val="00AE0365"/>
    <w:rPr>
      <w:u w:val="single"/>
    </w:rPr>
  </w:style>
  <w:style w:type="paragraph" w:customStyle="1" w:styleId="TableBodyTextRight">
    <w:name w:val="Table Body Text Right"/>
    <w:basedOn w:val="TableBodyText"/>
    <w:rsid w:val="00AE0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365"/>
    <w:rPr>
      <w:sz w:val="18"/>
    </w:rPr>
  </w:style>
  <w:style w:type="paragraph" w:customStyle="1" w:styleId="BodySmallRight">
    <w:name w:val="Body Small Right"/>
    <w:basedOn w:val="BodyTextRight"/>
    <w:rsid w:val="00AE0365"/>
    <w:rPr>
      <w:sz w:val="18"/>
      <w:szCs w:val="18"/>
    </w:rPr>
  </w:style>
  <w:style w:type="paragraph" w:customStyle="1" w:styleId="MarginEdition">
    <w:name w:val="Margin Edition"/>
    <w:basedOn w:val="MarginNote"/>
    <w:rsid w:val="00AE0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365"/>
    <w:rPr>
      <w:sz w:val="2"/>
      <w:szCs w:val="2"/>
    </w:rPr>
  </w:style>
  <w:style w:type="character" w:customStyle="1" w:styleId="Small">
    <w:name w:val="Small"/>
    <w:basedOn w:val="DefaultParagraphFont"/>
    <w:rsid w:val="00AE0365"/>
    <w:rPr>
      <w:sz w:val="16"/>
    </w:rPr>
  </w:style>
  <w:style w:type="paragraph" w:customStyle="1" w:styleId="WideTable">
    <w:name w:val="Wide Table"/>
    <w:basedOn w:val="Normal"/>
    <w:rsid w:val="00AE0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365"/>
  </w:style>
  <w:style w:type="paragraph" w:styleId="Quote">
    <w:name w:val="Quote"/>
    <w:basedOn w:val="Heading1"/>
    <w:link w:val="QuoteChar"/>
    <w:qFormat/>
    <w:rsid w:val="00AE0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365"/>
    <w:pPr>
      <w:pageBreakBefore/>
    </w:pPr>
  </w:style>
  <w:style w:type="paragraph" w:customStyle="1" w:styleId="Border">
    <w:name w:val="Border"/>
    <w:basedOn w:val="Normal"/>
    <w:qFormat/>
    <w:rsid w:val="00AE0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365"/>
    <w:rPr>
      <w:u w:val="single"/>
    </w:rPr>
  </w:style>
  <w:style w:type="character" w:customStyle="1" w:styleId="BoldandItalics">
    <w:name w:val="Bold and Italics"/>
    <w:qFormat/>
    <w:rsid w:val="00AE0365"/>
    <w:rPr>
      <w:b/>
      <w:i/>
      <w:u w:val="none"/>
    </w:rPr>
  </w:style>
  <w:style w:type="paragraph" w:styleId="BalloonText">
    <w:name w:val="Balloon Text"/>
    <w:basedOn w:val="Normal"/>
    <w:link w:val="BalloonTextChar"/>
    <w:rsid w:val="00AE0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3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3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365"/>
    <w:pPr>
      <w:spacing w:before="0" w:after="0"/>
    </w:pPr>
  </w:style>
  <w:style w:type="paragraph" w:customStyle="1" w:styleId="BodyTextBold">
    <w:name w:val="Body Text Bold"/>
    <w:basedOn w:val="BodyText"/>
    <w:qFormat/>
    <w:rsid w:val="00AE0365"/>
    <w:rPr>
      <w:b/>
    </w:rPr>
  </w:style>
  <w:style w:type="character" w:styleId="Hyperlink">
    <w:name w:val="Hyperlink"/>
    <w:basedOn w:val="DefaultParagraphFont"/>
    <w:uiPriority w:val="99"/>
    <w:unhideWhenUsed/>
    <w:rsid w:val="00C12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2601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ICTDRE302 Locate and rectify digital reception equipment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