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BA4" w:rsidP="00562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ICTDRE301 Install digital reception equipment</w:t>
      </w:r>
      <w:r>
        <w:fldChar w:fldCharType="end"/>
      </w:r>
    </w:p>
    <w:p w:rsidR="00562BA4" w:rsidP="00562BA4">
      <w:pPr>
        <w:pStyle w:val="Version"/>
        <w:sectPr w:rsidSect="00EC4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9E4" w:rsidP="00EC49E4">
      <w:pPr>
        <w:pStyle w:val="SuperHeading"/>
      </w:pPr>
      <w:r w:rsidRPr="00EC49E4">
        <w:t>ICTDRE301 Install digital reception equipment</w:t>
      </w:r>
    </w:p>
    <w:p w:rsidR="00000000" w:rsidRPr="00EC49E4" w:rsidP="00EC49E4">
      <w:pPr>
        <w:pStyle w:val="Heading1"/>
      </w:pPr>
      <w:bookmarkStart w:id="1" w:name="O_1046012"/>
      <w:bookmarkEnd w:id="1"/>
      <w:r w:rsidRPr="00EC49E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C49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rPr>
                <w:rStyle w:val="SpecialBold"/>
              </w:rPr>
              <w:t>Comments</w:t>
            </w:r>
          </w:p>
        </w:tc>
      </w:tr>
      <w:tr w:rsidTr="00EC49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This version released with ICT Information and Communications Technology Training Package Version 5.0.</w:t>
            </w:r>
          </w:p>
        </w:tc>
      </w:tr>
      <w:tr w:rsidTr="00EC49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This version first released with ICT Information and Communications Technology Train</w:t>
            </w:r>
            <w:r w:rsidRPr="00EC49E4">
              <w:t>ing Package Version 2.0.</w:t>
            </w:r>
          </w:p>
        </w:tc>
      </w:tr>
    </w:tbl>
    <w:p w:rsidR="00562BA4" w:rsidP="00EC49E4">
      <w:pPr>
        <w:pStyle w:val="BodyText"/>
      </w:pPr>
    </w:p>
    <w:p w:rsidR="00562BA4" w:rsidP="00EC49E4">
      <w:pPr>
        <w:pStyle w:val="BodyText"/>
      </w:pPr>
    </w:p>
    <w:p w:rsidR="00000000" w:rsidRPr="00EC49E4" w:rsidP="00EC49E4">
      <w:pPr>
        <w:pStyle w:val="Heading1"/>
      </w:pPr>
      <w:bookmarkStart w:id="2" w:name="O_1046011"/>
      <w:bookmarkEnd w:id="2"/>
      <w:r w:rsidRPr="00EC49E4">
        <w:t>Application</w:t>
      </w:r>
    </w:p>
    <w:p w:rsidR="00000000" w:rsidRPr="00EC49E4" w:rsidP="00562BA4">
      <w:pPr>
        <w:pStyle w:val="BodyText"/>
      </w:pPr>
      <w:r w:rsidRPr="00EC49E4">
        <w:t xml:space="preserve">This unit describes the skills and knowledge required to install and configure digital reception equipment (DRE) on a customer’s premises. </w:t>
      </w:r>
    </w:p>
    <w:p w:rsidR="00000000" w:rsidRPr="00EC49E4" w:rsidP="00562BA4">
      <w:pPr>
        <w:pStyle w:val="BodyText"/>
      </w:pPr>
      <w:r w:rsidRPr="00EC49E4">
        <w:t>It applies to individuals who install and maintain DRE i</w:t>
      </w:r>
      <w:r w:rsidRPr="00EC49E4">
        <w:t>n home or small business networks, and includes integration of many services such as broadband, digital TV, free to air (FTA), subscription TV (pay TV) and internet protocol TV (IPTV).</w:t>
      </w:r>
    </w:p>
    <w:p w:rsidR="00000000" w:rsidRPr="00EC49E4" w:rsidP="00562BA4">
      <w:pPr>
        <w:pStyle w:val="BodyText"/>
      </w:pPr>
      <w:r w:rsidRPr="00EC49E4">
        <w:t>This unit should only be undertaken by experienced cablers to enhance t</w:t>
      </w:r>
      <w:r w:rsidRPr="00EC49E4">
        <w:t>heir cabling skills.</w:t>
      </w:r>
    </w:p>
    <w:p w:rsidR="00000000" w:rsidRPr="00EC49E4" w:rsidP="00562BA4">
      <w:pPr>
        <w:pStyle w:val="BodyText"/>
      </w:pPr>
      <w:r w:rsidRPr="00EC49E4">
        <w:t>No licensing, legislative or certification requirements apply at the time of publication.</w:t>
      </w:r>
    </w:p>
    <w:p w:rsidR="00000000" w:rsidRPr="00EC49E4" w:rsidP="00EC49E4">
      <w:pPr>
        <w:pStyle w:val="Heading1"/>
      </w:pPr>
      <w:bookmarkStart w:id="3" w:name="O_1046010"/>
      <w:bookmarkEnd w:id="3"/>
      <w:r w:rsidRPr="00EC49E4">
        <w:t>Unit Sector</w:t>
      </w:r>
    </w:p>
    <w:p w:rsidR="00000000" w:rsidRPr="00EC49E4" w:rsidP="00562BA4">
      <w:pPr>
        <w:pStyle w:val="BodyText"/>
      </w:pPr>
      <w:r w:rsidRPr="00EC49E4">
        <w:t>Telecommunications – Digital Reception Technology</w:t>
      </w:r>
    </w:p>
    <w:p w:rsidR="00000000" w:rsidRPr="00EC49E4" w:rsidP="00EC49E4">
      <w:pPr>
        <w:pStyle w:val="Heading1"/>
      </w:pPr>
      <w:bookmarkStart w:id="4" w:name="O_1046009"/>
      <w:bookmarkEnd w:id="4"/>
      <w:r w:rsidRPr="00EC49E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rPr>
                <w:rStyle w:val="SpecialBold"/>
              </w:rPr>
              <w:t>PERFORMANCE CRITERIA</w:t>
            </w:r>
          </w:p>
        </w:tc>
      </w:tr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1. Prepare for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1.1 Obtain relevant legislation, codes, regulations and standards f</w:t>
            </w:r>
            <w:r w:rsidRPr="00EC49E4">
              <w:t xml:space="preserve">or compliance when conducting work </w:t>
            </w:r>
          </w:p>
          <w:p w:rsidR="00000000" w:rsidRPr="00EC49E4" w:rsidP="00EC49E4">
            <w:pPr>
              <w:pStyle w:val="BodyText"/>
            </w:pPr>
            <w:r w:rsidRPr="00EC49E4">
              <w:t>1.2 Notify customer to verify installation order and arrange for site access to comply with security arrangements</w:t>
            </w:r>
          </w:p>
          <w:p w:rsidR="00000000" w:rsidRPr="00EC49E4" w:rsidP="00EC49E4">
            <w:pPr>
              <w:pStyle w:val="BodyText"/>
            </w:pPr>
            <w:r w:rsidRPr="00EC49E4">
              <w:t>1.3 Notify supervisor of identified safety hazards at the worksite and complete a job safety analysis (JSA</w:t>
            </w:r>
            <w:r w:rsidRPr="00EC49E4">
              <w:t>) before commencing work</w:t>
            </w:r>
          </w:p>
          <w:p w:rsidR="00000000" w:rsidRPr="00EC49E4" w:rsidP="00EC49E4">
            <w:pPr>
              <w:pStyle w:val="BodyText"/>
            </w:pPr>
            <w:r w:rsidRPr="00EC49E4">
              <w:t>1.4 Confirm location of digital reception equipment and fittings with customer</w:t>
            </w:r>
          </w:p>
          <w:p w:rsidR="00000000" w:rsidRPr="00EC49E4" w:rsidP="00EC49E4">
            <w:pPr>
              <w:pStyle w:val="BodyText"/>
            </w:pPr>
            <w:r w:rsidRPr="00EC49E4">
              <w:t>1.5 Identify barriers to installation and develop strategies to overcome them within time and budget restrictions</w:t>
            </w:r>
          </w:p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1.6 Select and obtain tools and materials appropriate for the work order</w:t>
            </w:r>
          </w:p>
        </w:tc>
      </w:tr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2. Install hardware and equipment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2.1 Measure signal level at wall plate to ensure received signal strength is adequate</w:t>
            </w:r>
          </w:p>
          <w:p w:rsidR="00000000" w:rsidRPr="00EC49E4" w:rsidP="00EC49E4">
            <w:pPr>
              <w:pStyle w:val="BodyText"/>
            </w:pPr>
            <w:r w:rsidRPr="00EC49E4">
              <w:t>2.2 Test customer’s existing equipment for operational conditi</w:t>
            </w:r>
            <w:r w:rsidRPr="00EC49E4">
              <w:t>on and reception quality</w:t>
            </w:r>
          </w:p>
          <w:p w:rsidR="00000000" w:rsidRPr="00EC49E4" w:rsidP="00EC49E4">
            <w:pPr>
              <w:pStyle w:val="BodyText"/>
            </w:pPr>
            <w:r w:rsidRPr="00EC49E4">
              <w:t xml:space="preserve">2.3 Notify customer of detected problems and record remedial actions if required </w:t>
            </w:r>
          </w:p>
          <w:p w:rsidR="00000000" w:rsidRPr="00EC49E4" w:rsidP="00EC49E4">
            <w:pPr>
              <w:pStyle w:val="BodyText"/>
            </w:pPr>
            <w:r w:rsidRPr="00EC49E4">
              <w:t>2.4 Identify interconnection cabling requirements and prepare cables for job requirements</w:t>
            </w:r>
          </w:p>
          <w:p w:rsidR="00000000" w:rsidRPr="00EC49E4" w:rsidP="00EC49E4">
            <w:pPr>
              <w:pStyle w:val="BodyText"/>
            </w:pPr>
            <w:r w:rsidRPr="00EC49E4">
              <w:t xml:space="preserve">2.5 Affix wall plate to agreed position on wall and secure </w:t>
            </w:r>
            <w:r w:rsidRPr="00EC49E4">
              <w:t>cable according to specification</w:t>
            </w:r>
          </w:p>
          <w:p w:rsidR="00000000" w:rsidRPr="00EC49E4" w:rsidP="00EC49E4">
            <w:pPr>
              <w:pStyle w:val="BodyText"/>
            </w:pPr>
            <w:r w:rsidRPr="00EC49E4">
              <w:t xml:space="preserve">2.6 Connect set top unit to customer equipment and connect cabling between wall plate and set top unit following work health and safety (WHS) and environmental requirements </w:t>
            </w:r>
          </w:p>
          <w:p w:rsidR="00000000" w:rsidRPr="00EC49E4" w:rsidP="00EC49E4">
            <w:pPr>
              <w:pStyle w:val="BodyText"/>
            </w:pPr>
            <w:r w:rsidRPr="00EC49E4">
              <w:t>2.7 Power up set top unit and configure it to cus</w:t>
            </w:r>
            <w:r w:rsidRPr="00EC49E4">
              <w:t>tomer requirements</w:t>
            </w:r>
          </w:p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2.8 Activate customer services to complete hardware installation where required</w:t>
            </w:r>
          </w:p>
        </w:tc>
      </w:tr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3. Commission and test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3.1 Conduct functional test to assess transmission signal quality</w:t>
            </w:r>
          </w:p>
          <w:p w:rsidR="00000000" w:rsidRPr="00EC49E4" w:rsidP="00EC49E4">
            <w:pPr>
              <w:pStyle w:val="BodyText"/>
            </w:pPr>
            <w:r w:rsidRPr="00EC49E4">
              <w:t>3.2 Conduct tests to ensure quality of all services ar</w:t>
            </w:r>
            <w:r w:rsidRPr="00EC49E4">
              <w:t>e being delivered against enterprise quality standards</w:t>
            </w:r>
          </w:p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3.3 Check all interconnected equipment is functional</w:t>
            </w:r>
          </w:p>
        </w:tc>
      </w:tr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4. Finalise installation and handover to customer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4.1 Restore site to original condition and customer satisfaction</w:t>
            </w:r>
          </w:p>
          <w:p w:rsidR="00000000" w:rsidRPr="00EC49E4" w:rsidP="00EC49E4">
            <w:pPr>
              <w:pStyle w:val="BodyText"/>
            </w:pPr>
            <w:r w:rsidRPr="00EC49E4">
              <w:t>4.2 Assess damages that may have</w:t>
            </w:r>
            <w:r w:rsidRPr="00EC49E4">
              <w:t xml:space="preserve"> occurred during installation and arrange with customer for repair or replacement of damaged components</w:t>
            </w:r>
          </w:p>
          <w:p w:rsidR="00000000" w:rsidRPr="00EC49E4" w:rsidP="00EC49E4">
            <w:pPr>
              <w:pStyle w:val="BodyText"/>
            </w:pPr>
            <w:r w:rsidRPr="00EC49E4">
              <w:t>4.3 Remove waste and debris from site and dispose of in a safe and environmentally appropriate manner</w:t>
            </w:r>
          </w:p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4.4 Conduct customer training appropriate to equipment, services and vendor literature</w:t>
            </w:r>
          </w:p>
        </w:tc>
      </w:tr>
      <w:tr w:rsidTr="00EC49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5. Complete contract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5.1 Provide warranties to customer in required format where work and equipment are subject to warranty</w:t>
            </w:r>
          </w:p>
          <w:p w:rsidR="00000000" w:rsidRPr="00EC49E4" w:rsidP="00EC49E4">
            <w:pPr>
              <w:pStyle w:val="BodyText"/>
            </w:pPr>
            <w:r w:rsidRPr="00EC49E4">
              <w:t>5.2 Prepare invoices and other</w:t>
            </w:r>
            <w:r w:rsidRPr="00EC49E4">
              <w:t xml:space="preserve"> financial documentation, where required, and present to customer</w:t>
            </w:r>
          </w:p>
          <w:p w:rsidR="00000000" w:rsidRPr="00EC49E4" w:rsidP="00EC49E4">
            <w:pPr>
              <w:pStyle w:val="BodyText"/>
            </w:pPr>
            <w:r w:rsidRPr="00EC49E4">
              <w:t>5.3 Obtain authorised signatures on required documentation to confirm acceptance of completed work</w:t>
            </w:r>
          </w:p>
        </w:tc>
      </w:tr>
    </w:tbl>
    <w:p w:rsidR="00000000" w:rsidRPr="00EC49E4" w:rsidP="00EC49E4">
      <w:pPr>
        <w:pStyle w:val="BodyText"/>
      </w:pPr>
    </w:p>
    <w:p w:rsidR="00000000" w:rsidRPr="00EC49E4" w:rsidP="00EC49E4">
      <w:pPr>
        <w:pStyle w:val="AllowPageBreak"/>
      </w:pPr>
    </w:p>
    <w:p w:rsidR="00000000" w:rsidRPr="00EC49E4" w:rsidP="00EC49E4">
      <w:pPr>
        <w:pStyle w:val="Heading1"/>
      </w:pPr>
      <w:bookmarkStart w:id="5" w:name="O_1046008"/>
      <w:bookmarkEnd w:id="5"/>
      <w:r w:rsidRPr="00EC49E4">
        <w:t>Foundation Skills</w:t>
      </w:r>
    </w:p>
    <w:p w:rsidR="00000000" w:rsidRPr="00562BA4" w:rsidP="00562BA4">
      <w:pPr>
        <w:pStyle w:val="BodyText"/>
        <w:rPr>
          <w:i/>
        </w:rPr>
      </w:pPr>
      <w:r w:rsidRPr="00562BA4">
        <w:rPr>
          <w:rStyle w:val="Emphasis"/>
        </w:rPr>
        <w:t>This section describes those language, literacy, num</w:t>
      </w:r>
      <w:r w:rsidRPr="00562BA4">
        <w:rPr>
          <w:rStyle w:val="Emphasis"/>
        </w:rPr>
        <w:t>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801"/>
      </w:tblGrid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Skill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rPr>
                <w:rStyle w:val="SpecialBold"/>
              </w:rPr>
              <w:t>Description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 xml:space="preserve">Reading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ListBullet"/>
              <w:rPr>
                <w:lang w:val="en-NZ"/>
              </w:rPr>
            </w:pPr>
            <w:r w:rsidRPr="00EC49E4">
              <w:t>Interprets textual information from relevant sources to identify key information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Writing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ListBullet"/>
              <w:rPr>
                <w:lang w:val="en-NZ"/>
              </w:rPr>
            </w:pPr>
            <w:r w:rsidRPr="00EC49E4">
              <w:t>Uses cle</w:t>
            </w:r>
            <w:r w:rsidRPr="00EC49E4">
              <w:t>ar, specific and industry-related terminology to complete workplace documentation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Oral Communication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ListBullet"/>
              <w:rPr>
                <w:lang w:val="en-NZ"/>
              </w:rPr>
            </w:pPr>
            <w:r w:rsidRPr="00EC49E4">
              <w:t>Articulates clearly using appropriate language for environment and uses listening techniques to confirm understanding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Numeracy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ListBullet"/>
              <w:rPr>
                <w:lang w:val="en-NZ"/>
              </w:rPr>
            </w:pPr>
            <w:r w:rsidRPr="00EC49E4">
              <w:t>Takes readings and measu</w:t>
            </w:r>
            <w:r w:rsidRPr="00EC49E4">
              <w:t>rements and interprets results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Navigate the world of work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ListBullet"/>
              <w:rPr>
                <w:lang w:val="en-NZ"/>
              </w:rPr>
            </w:pPr>
            <w:r w:rsidRPr="00EC49E4">
              <w:t>Takes responsibility for following safe, sustainable, appropriate and efficient workplace procedures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Interact with others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ListBullet"/>
            </w:pPr>
            <w:r w:rsidRPr="00EC49E4">
              <w:t>Liaises with customer</w:t>
            </w:r>
          </w:p>
          <w:p w:rsidR="00000000" w:rsidP="00EC49E4">
            <w:pPr>
              <w:pStyle w:val="ListBullet"/>
              <w:rPr>
                <w:lang w:val="en-NZ"/>
              </w:rPr>
            </w:pPr>
            <w:r w:rsidRPr="00EC49E4">
              <w:t>Signs-off work when completed to customer</w:t>
            </w:r>
            <w:r>
              <w:t>’</w:t>
            </w:r>
            <w:r w:rsidRPr="00EC49E4">
              <w:t>s satisf</w:t>
            </w:r>
            <w:r w:rsidRPr="00EC49E4">
              <w:t>action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Get the work done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ListBullet"/>
            </w:pPr>
            <w:r w:rsidRPr="00EC49E4">
              <w:t>Plans, organises and implements tasks efficiently to meet customer requirements</w:t>
            </w:r>
          </w:p>
          <w:p w:rsidR="00000000" w:rsidRPr="00EC49E4" w:rsidP="00EC49E4">
            <w:pPr>
              <w:pStyle w:val="ListBullet"/>
            </w:pPr>
            <w:r w:rsidRPr="00EC49E4">
              <w:t>Resolves any problems arising from installation</w:t>
            </w:r>
          </w:p>
        </w:tc>
      </w:tr>
    </w:tbl>
    <w:p w:rsidR="00562BA4" w:rsidP="00EC49E4">
      <w:pPr>
        <w:pStyle w:val="BodyText"/>
      </w:pPr>
    </w:p>
    <w:p w:rsidR="00562BA4" w:rsidP="00EC49E4">
      <w:pPr>
        <w:pStyle w:val="BodyText"/>
      </w:pPr>
    </w:p>
    <w:p w:rsidR="00000000" w:rsidRPr="00EC49E4" w:rsidP="00EC49E4">
      <w:pPr>
        <w:pStyle w:val="Heading1"/>
      </w:pPr>
      <w:bookmarkStart w:id="6" w:name="O_1046007"/>
      <w:bookmarkEnd w:id="6"/>
      <w:r w:rsidRPr="00EC49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 xml:space="preserve">Code and title </w:t>
            </w:r>
          </w:p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Code and title</w:t>
            </w:r>
          </w:p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rPr>
                <w:rStyle w:val="SpecialBold"/>
              </w:rPr>
              <w:t>Equivalence status</w:t>
            </w:r>
          </w:p>
        </w:tc>
      </w:tr>
      <w:tr w:rsidTr="00E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ICTDRE301 Install digital reception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ICTDRE301 Install digital reception equipment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E4">
            <w:pPr>
              <w:pStyle w:val="BodyText"/>
              <w:rPr>
                <w:lang w:val="en-NZ"/>
              </w:rPr>
            </w:pPr>
            <w:r w:rsidRPr="00EC49E4">
              <w:t>Updates to application and knowledge evidence.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E4" w:rsidP="00EC49E4">
            <w:pPr>
              <w:pStyle w:val="BodyText"/>
            </w:pPr>
            <w:r w:rsidRPr="00EC49E4">
              <w:t>Equivalent unit</w:t>
            </w:r>
          </w:p>
        </w:tc>
      </w:tr>
    </w:tbl>
    <w:p w:rsidR="00000000" w:rsidRPr="00EC49E4" w:rsidP="00EC49E4">
      <w:pPr>
        <w:pStyle w:val="BodyText"/>
      </w:pPr>
    </w:p>
    <w:p w:rsidR="00000000" w:rsidRPr="00EC49E4" w:rsidP="00EC49E4">
      <w:pPr>
        <w:pStyle w:val="AllowPageBreak"/>
      </w:pPr>
    </w:p>
    <w:p w:rsidR="00000000" w:rsidRPr="00EC49E4" w:rsidP="00EC49E4">
      <w:pPr>
        <w:pStyle w:val="Heading1"/>
      </w:pPr>
      <w:bookmarkStart w:id="7" w:name="O_1046013"/>
      <w:bookmarkEnd w:id="7"/>
      <w:r w:rsidRPr="00EC49E4">
        <w:t>Links</w:t>
      </w:r>
    </w:p>
    <w:p w:rsidR="00000000" w:rsidRPr="00EC49E4" w:rsidP="00562BA4">
      <w:pPr>
        <w:pStyle w:val="BodyText"/>
      </w:pPr>
      <w:r w:rsidRPr="00EC49E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66C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C49E4" w:rsidP="00EC49E4"/>
    <w:sectPr w:rsidSect="00EC4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 w:rsidRPr="00562BA4" w:rsidP="00562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BA4" w:rsidP="00EC4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BA4" w:rsidP="00EC4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62BA4" w:rsidP="00EC4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9E4" w:rsidRPr="00562BA4" w:rsidP="00562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BA4" w:rsidRPr="002D2AF8" w:rsidP="00EC4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ICTDRE301 Install digital reception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62BA4" w:rsidP="00EC4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F8A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23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9E4"/>
  </w:style>
  <w:style w:type="character" w:customStyle="1" w:styleId="Heading1Char">
    <w:name w:val="Heading 1 Char"/>
    <w:basedOn w:val="DefaultParagraphFont"/>
    <w:link w:val="Heading1"/>
    <w:rsid w:val="00EC4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9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9E4"/>
    <w:rPr>
      <w:b/>
      <w:spacing w:val="0"/>
    </w:rPr>
  </w:style>
  <w:style w:type="character" w:styleId="Emphasis">
    <w:name w:val="Emphasis"/>
    <w:basedOn w:val="DefaultParagraphFont"/>
    <w:qFormat/>
    <w:rsid w:val="00EC49E4"/>
    <w:rPr>
      <w:i/>
    </w:rPr>
  </w:style>
  <w:style w:type="paragraph" w:customStyle="1" w:styleId="SuperHeading">
    <w:name w:val="SuperHeading"/>
    <w:basedOn w:val="Normal"/>
    <w:rsid w:val="00EC4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9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9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9E4"/>
  </w:style>
  <w:style w:type="paragraph" w:styleId="TableofFigures">
    <w:name w:val="table of figures"/>
    <w:basedOn w:val="Normal"/>
    <w:next w:val="Normal"/>
    <w:semiHidden/>
    <w:rsid w:val="00EC4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9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9E4"/>
    <w:rPr>
      <w:rFonts w:ascii="Wingdings" w:hAnsi="Wingdings"/>
    </w:rPr>
  </w:style>
  <w:style w:type="paragraph" w:customStyle="1" w:styleId="TableHeading">
    <w:name w:val="Table Heading"/>
    <w:basedOn w:val="HeadingBase"/>
    <w:rsid w:val="00EC4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9E4"/>
    <w:rPr>
      <w:color w:val="0033CC"/>
      <w:u w:val="none"/>
    </w:rPr>
  </w:style>
  <w:style w:type="paragraph" w:customStyle="1" w:styleId="BodyTextRight">
    <w:name w:val="Body Text Right"/>
    <w:basedOn w:val="BodyText"/>
    <w:rsid w:val="00EC4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9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9E4"/>
    <w:rPr>
      <w:sz w:val="32"/>
    </w:rPr>
  </w:style>
  <w:style w:type="paragraph" w:customStyle="1" w:styleId="HeadingProcedure">
    <w:name w:val="Heading Procedure"/>
    <w:basedOn w:val="HeadingBase"/>
    <w:next w:val="Normal"/>
    <w:rsid w:val="00EC4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9E4"/>
    <w:pPr>
      <w:spacing w:before="60" w:after="60"/>
    </w:pPr>
  </w:style>
  <w:style w:type="paragraph" w:styleId="ListContinue">
    <w:name w:val="List Continue"/>
    <w:basedOn w:val="List"/>
    <w:rsid w:val="00EC49E4"/>
    <w:pPr>
      <w:ind w:firstLine="0"/>
    </w:pPr>
  </w:style>
  <w:style w:type="paragraph" w:customStyle="1" w:styleId="ListNote">
    <w:name w:val="List Note"/>
    <w:basedOn w:val="List"/>
    <w:rsid w:val="00EC4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9E4"/>
    <w:rPr>
      <w:rFonts w:ascii="Courier New" w:hAnsi="Courier New"/>
    </w:rPr>
  </w:style>
  <w:style w:type="paragraph" w:customStyle="1" w:styleId="NoteBullet">
    <w:name w:val="Note Bullet"/>
    <w:basedOn w:val="Note"/>
    <w:rsid w:val="00EC4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9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9E4"/>
    <w:rPr>
      <w:b/>
      <w:smallCaps/>
    </w:rPr>
  </w:style>
  <w:style w:type="paragraph" w:customStyle="1" w:styleId="TableListNumber">
    <w:name w:val="Table List Number"/>
    <w:basedOn w:val="ListNumber"/>
    <w:rsid w:val="00EC4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9E4"/>
    <w:pPr>
      <w:numPr>
        <w:numId w:val="8"/>
      </w:numPr>
    </w:pPr>
  </w:style>
  <w:style w:type="paragraph" w:customStyle="1" w:styleId="ListAlpha2">
    <w:name w:val="List Alpha 2"/>
    <w:basedOn w:val="List2"/>
    <w:rsid w:val="00EC49E4"/>
    <w:pPr>
      <w:numPr>
        <w:numId w:val="7"/>
      </w:numPr>
    </w:pPr>
  </w:style>
  <w:style w:type="paragraph" w:styleId="List2">
    <w:name w:val="List 2"/>
    <w:basedOn w:val="BodyText"/>
    <w:rsid w:val="00EC4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9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9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9E4"/>
    <w:pPr>
      <w:numPr>
        <w:numId w:val="3"/>
      </w:numPr>
    </w:pPr>
  </w:style>
  <w:style w:type="paragraph" w:styleId="ListContinue2">
    <w:name w:val="List Continue 2"/>
    <w:basedOn w:val="List2"/>
    <w:rsid w:val="00EC49E4"/>
    <w:pPr>
      <w:ind w:firstLine="0"/>
    </w:pPr>
  </w:style>
  <w:style w:type="paragraph" w:styleId="ListContinue3">
    <w:name w:val="List Continue 3"/>
    <w:basedOn w:val="List3"/>
    <w:rsid w:val="00EC49E4"/>
    <w:pPr>
      <w:ind w:left="1021" w:firstLine="0"/>
    </w:pPr>
  </w:style>
  <w:style w:type="paragraph" w:styleId="ListContinue4">
    <w:name w:val="List Continue 4"/>
    <w:basedOn w:val="List4"/>
    <w:rsid w:val="00EC49E4"/>
    <w:pPr>
      <w:ind w:firstLine="0"/>
    </w:pPr>
  </w:style>
  <w:style w:type="paragraph" w:styleId="ListContinue5">
    <w:name w:val="List Continue 5"/>
    <w:basedOn w:val="List5"/>
    <w:rsid w:val="00EC49E4"/>
    <w:pPr>
      <w:ind w:firstLine="0"/>
    </w:pPr>
  </w:style>
  <w:style w:type="paragraph" w:styleId="ListNumber3">
    <w:name w:val="List Number 3"/>
    <w:basedOn w:val="List3"/>
    <w:rsid w:val="00EC49E4"/>
    <w:pPr>
      <w:numPr>
        <w:numId w:val="4"/>
      </w:numPr>
    </w:pPr>
  </w:style>
  <w:style w:type="paragraph" w:styleId="ListNumber4">
    <w:name w:val="List Number 4"/>
    <w:basedOn w:val="List4"/>
    <w:rsid w:val="00EC49E4"/>
    <w:pPr>
      <w:numPr>
        <w:numId w:val="5"/>
      </w:numPr>
    </w:pPr>
  </w:style>
  <w:style w:type="paragraph" w:styleId="ListNumber5">
    <w:name w:val="List Number 5"/>
    <w:basedOn w:val="List5"/>
    <w:rsid w:val="00EC49E4"/>
    <w:pPr>
      <w:numPr>
        <w:numId w:val="6"/>
      </w:numPr>
    </w:pPr>
  </w:style>
  <w:style w:type="paragraph" w:styleId="BlockText">
    <w:name w:val="Block Text"/>
    <w:basedOn w:val="Normal"/>
    <w:rsid w:val="00EC4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9E4"/>
    <w:rPr>
      <w:sz w:val="16"/>
      <w:vertAlign w:val="superscript"/>
    </w:rPr>
  </w:style>
  <w:style w:type="character" w:customStyle="1" w:styleId="Symbols">
    <w:name w:val="Symbols"/>
    <w:basedOn w:val="DefaultParagraphFont"/>
    <w:rsid w:val="00EC49E4"/>
    <w:rPr>
      <w:rFonts w:ascii="Symbol" w:hAnsi="Symbol"/>
    </w:rPr>
  </w:style>
  <w:style w:type="character" w:customStyle="1" w:styleId="MenuOptions">
    <w:name w:val="Menu Options"/>
    <w:basedOn w:val="DefaultParagraphFont"/>
    <w:rsid w:val="00EC4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9E4"/>
    <w:rPr>
      <w:b/>
    </w:rPr>
  </w:style>
  <w:style w:type="character" w:customStyle="1" w:styleId="Underlined">
    <w:name w:val="Underlined"/>
    <w:basedOn w:val="DefaultParagraphFont"/>
    <w:rsid w:val="00EC49E4"/>
    <w:rPr>
      <w:u w:val="single"/>
    </w:rPr>
  </w:style>
  <w:style w:type="paragraph" w:customStyle="1" w:styleId="TableBodyTextRight">
    <w:name w:val="Table Body Text Right"/>
    <w:basedOn w:val="TableBodyText"/>
    <w:rsid w:val="00EC4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9E4"/>
    <w:rPr>
      <w:sz w:val="18"/>
    </w:rPr>
  </w:style>
  <w:style w:type="paragraph" w:customStyle="1" w:styleId="BodySmallRight">
    <w:name w:val="Body Small Right"/>
    <w:basedOn w:val="BodyTextRight"/>
    <w:rsid w:val="00EC49E4"/>
    <w:rPr>
      <w:sz w:val="18"/>
      <w:szCs w:val="18"/>
    </w:rPr>
  </w:style>
  <w:style w:type="paragraph" w:customStyle="1" w:styleId="MarginEdition">
    <w:name w:val="Margin Edition"/>
    <w:basedOn w:val="MarginNote"/>
    <w:rsid w:val="00EC4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9E4"/>
    <w:rPr>
      <w:sz w:val="2"/>
      <w:szCs w:val="2"/>
    </w:rPr>
  </w:style>
  <w:style w:type="character" w:customStyle="1" w:styleId="Small">
    <w:name w:val="Small"/>
    <w:basedOn w:val="DefaultParagraphFont"/>
    <w:rsid w:val="00EC49E4"/>
    <w:rPr>
      <w:sz w:val="16"/>
    </w:rPr>
  </w:style>
  <w:style w:type="paragraph" w:customStyle="1" w:styleId="WideTable">
    <w:name w:val="Wide Table"/>
    <w:basedOn w:val="Normal"/>
    <w:rsid w:val="00EC4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9E4"/>
  </w:style>
  <w:style w:type="paragraph" w:styleId="Quote">
    <w:name w:val="Quote"/>
    <w:basedOn w:val="Heading1"/>
    <w:link w:val="QuoteChar"/>
    <w:qFormat/>
    <w:rsid w:val="00EC4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9E4"/>
    <w:pPr>
      <w:pageBreakBefore/>
    </w:pPr>
  </w:style>
  <w:style w:type="paragraph" w:customStyle="1" w:styleId="Border">
    <w:name w:val="Border"/>
    <w:basedOn w:val="Normal"/>
    <w:qFormat/>
    <w:rsid w:val="00EC4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9E4"/>
    <w:rPr>
      <w:u w:val="single"/>
    </w:rPr>
  </w:style>
  <w:style w:type="character" w:customStyle="1" w:styleId="BoldandItalics">
    <w:name w:val="Bold and Italics"/>
    <w:qFormat/>
    <w:rsid w:val="00EC49E4"/>
    <w:rPr>
      <w:b/>
      <w:i/>
      <w:u w:val="none"/>
    </w:rPr>
  </w:style>
  <w:style w:type="paragraph" w:styleId="BalloonText">
    <w:name w:val="Balloon Text"/>
    <w:basedOn w:val="Normal"/>
    <w:link w:val="BalloonTextChar"/>
    <w:rsid w:val="00EC4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9E4"/>
    <w:pPr>
      <w:spacing w:before="0" w:after="0"/>
    </w:pPr>
  </w:style>
  <w:style w:type="paragraph" w:customStyle="1" w:styleId="BodyTextBold">
    <w:name w:val="Body Text Bold"/>
    <w:basedOn w:val="BodyText"/>
    <w:qFormat/>
    <w:rsid w:val="00EC49E4"/>
    <w:rPr>
      <w:b/>
    </w:rPr>
  </w:style>
  <w:style w:type="character" w:styleId="Hyperlink">
    <w:name w:val="Hyperlink"/>
    <w:basedOn w:val="DefaultParagraphFont"/>
    <w:uiPriority w:val="99"/>
    <w:unhideWhenUsed/>
    <w:rsid w:val="00562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4632</Characters>
  <Application>Microsoft Office Word</Application>
  <DocSecurity>0</DocSecurity>
  <Lines>165</Lines>
  <Paragraphs>99</Paragraphs>
  <ScaleCrop>false</ScaleCrop>
  <Company>Author-it Software Corporation Ltd.</Company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ICTDRE301 Install digital reception equipment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