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B1F" w:rsidP="00B65B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ICTDBS604 Build data warehouses</w:t>
      </w:r>
      <w:r>
        <w:fldChar w:fldCharType="end"/>
      </w:r>
    </w:p>
    <w:p w:rsidR="00B65B1F" w:rsidP="00B65B1F">
      <w:pPr>
        <w:pStyle w:val="Version"/>
        <w:sectPr w:rsidSect="00B672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262" w:rsidP="00B67262">
      <w:pPr>
        <w:pStyle w:val="SuperHeading"/>
      </w:pPr>
      <w:r w:rsidRPr="00B67262">
        <w:t>ICTDBS604 Build data warehouses</w:t>
      </w:r>
    </w:p>
    <w:p w:rsidR="00000000" w:rsidRPr="00B67262" w:rsidP="00B67262">
      <w:pPr>
        <w:pStyle w:val="Heading1"/>
      </w:pPr>
      <w:bookmarkStart w:id="1" w:name="O_1091821"/>
      <w:bookmarkEnd w:id="1"/>
      <w:r w:rsidRPr="00B672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6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62" w:rsidP="00B67262">
            <w:pPr>
              <w:pStyle w:val="BodyText"/>
            </w:pPr>
            <w:r w:rsidRPr="00B672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BodyText"/>
              <w:rPr>
                <w:lang w:val="en-NZ"/>
              </w:rPr>
            </w:pPr>
            <w:r w:rsidRPr="00B67262">
              <w:rPr>
                <w:rStyle w:val="SpecialBold"/>
              </w:rPr>
              <w:t>Comments</w:t>
            </w:r>
          </w:p>
        </w:tc>
      </w:tr>
      <w:tr w:rsidTr="00B672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BodyText"/>
              <w:rPr>
                <w:lang w:val="en-NZ"/>
              </w:rPr>
            </w:pPr>
            <w:r w:rsidRPr="00B672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62" w:rsidP="00B67262">
            <w:pPr>
              <w:pStyle w:val="BodyText"/>
            </w:pPr>
            <w:r w:rsidRPr="00B67262">
              <w:t>This version first released with ICT Information and Communications Technology Training Package Version 6.0.</w:t>
            </w:r>
          </w:p>
        </w:tc>
      </w:tr>
    </w:tbl>
    <w:p w:rsidR="00000000" w:rsidRPr="00B67262" w:rsidP="00B67262">
      <w:pPr>
        <w:pStyle w:val="BodyText"/>
      </w:pPr>
    </w:p>
    <w:p w:rsidR="00000000" w:rsidRPr="00B67262" w:rsidP="00B67262">
      <w:pPr>
        <w:pStyle w:val="AllowPageBreak"/>
      </w:pPr>
    </w:p>
    <w:p w:rsidR="00000000" w:rsidRPr="00B67262" w:rsidP="00B67262">
      <w:pPr>
        <w:pStyle w:val="Heading1"/>
      </w:pPr>
      <w:bookmarkStart w:id="2" w:name="O_1091826"/>
      <w:bookmarkEnd w:id="2"/>
      <w:r w:rsidRPr="00B67262">
        <w:t>Application</w:t>
      </w:r>
    </w:p>
    <w:p w:rsidR="00000000" w:rsidRPr="00B67262" w:rsidP="00B65B1F">
      <w:pPr>
        <w:pStyle w:val="BodyText"/>
      </w:pPr>
      <w:r w:rsidRPr="00B67262">
        <w:t xml:space="preserve">This unit describes the skills and knowledge required to design, </w:t>
      </w:r>
      <w:r w:rsidRPr="00B67262">
        <w:t>develop and implement a data warehouse within an organisation.</w:t>
      </w:r>
    </w:p>
    <w:p w:rsidR="00000000" w:rsidRPr="00B67262" w:rsidP="00B65B1F">
      <w:pPr>
        <w:pStyle w:val="BodyText"/>
      </w:pPr>
      <w:r w:rsidRPr="00B67262">
        <w:t>It applies to those who manage knowledge management teams or work in a team based senior role and has line management responsibility, looking after data warehouses.</w:t>
      </w:r>
    </w:p>
    <w:p w:rsidR="00000000" w:rsidRPr="00B67262" w:rsidP="00B65B1F">
      <w:pPr>
        <w:pStyle w:val="BodyText"/>
      </w:pPr>
      <w:r w:rsidRPr="00B67262">
        <w:t>No licensing, legislative or</w:t>
      </w:r>
      <w:r w:rsidRPr="00B67262">
        <w:t xml:space="preserve"> certification requirements apply to this unit at the time of publication.</w:t>
      </w:r>
    </w:p>
    <w:p w:rsidR="00000000" w:rsidRPr="00B67262" w:rsidP="00B67262">
      <w:pPr>
        <w:pStyle w:val="Heading1"/>
      </w:pPr>
      <w:bookmarkStart w:id="3" w:name="O_1091825"/>
      <w:bookmarkEnd w:id="3"/>
      <w:r w:rsidRPr="00B67262">
        <w:t>Unit Sector</w:t>
      </w:r>
    </w:p>
    <w:p w:rsidR="00000000" w:rsidRPr="00B67262" w:rsidP="00B65B1F">
      <w:pPr>
        <w:pStyle w:val="BodyText"/>
      </w:pPr>
      <w:r w:rsidRPr="00B67262">
        <w:t>Database</w:t>
      </w:r>
    </w:p>
    <w:p w:rsidR="00000000" w:rsidRPr="00B67262" w:rsidP="00B67262">
      <w:pPr>
        <w:pStyle w:val="Heading1"/>
      </w:pPr>
      <w:bookmarkStart w:id="4" w:name="O_1091824"/>
      <w:bookmarkEnd w:id="4"/>
      <w:r w:rsidRPr="00B67262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47"/>
        <w:gridCol w:w="6515"/>
      </w:tblGrid>
      <w:tr w:rsidTr="00B67262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62" w:rsidP="00B67262">
            <w:pPr>
              <w:pStyle w:val="BodyText"/>
            </w:pPr>
            <w:r w:rsidRPr="00B67262">
              <w:rPr>
                <w:rStyle w:val="SpecialBold"/>
              </w:rPr>
              <w:t>ELEMENT</w:t>
            </w:r>
          </w:p>
        </w:tc>
        <w:tc>
          <w:tcPr>
            <w:tcW w:w="65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BodyText"/>
              <w:rPr>
                <w:lang w:val="en-NZ"/>
              </w:rPr>
            </w:pPr>
            <w:r w:rsidRPr="00B67262">
              <w:rPr>
                <w:rStyle w:val="SpecialBold"/>
              </w:rPr>
              <w:t>PERFORMANCE CRITERIA</w:t>
            </w:r>
          </w:p>
        </w:tc>
      </w:tr>
      <w:tr w:rsidTr="00B67262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62" w:rsidP="00B67262">
            <w:pPr>
              <w:pStyle w:val="BodyText"/>
            </w:pPr>
            <w:r w:rsidRPr="00B67262">
              <w:rPr>
                <w:rStyle w:val="Emphasis"/>
              </w:rPr>
              <w:t>Elements describe the essential outcomes.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BodyText"/>
              <w:rPr>
                <w:lang w:val="en-NZ"/>
              </w:rPr>
            </w:pPr>
            <w:r w:rsidRPr="00B672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7262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List"/>
              <w:rPr>
                <w:lang w:val="en-NZ"/>
              </w:rPr>
            </w:pPr>
            <w:r w:rsidRPr="00B67262">
              <w:t>1. Establish database design requirements</w:t>
            </w:r>
          </w:p>
        </w:tc>
        <w:tc>
          <w:tcPr>
            <w:tcW w:w="6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62" w:rsidP="00B67262">
            <w:pPr>
              <w:pStyle w:val="List"/>
            </w:pPr>
            <w:r w:rsidRPr="00B67262">
              <w:t xml:space="preserve">1.1 Review organisational database design document, data structures, queries, reports and user interface </w:t>
            </w:r>
          </w:p>
          <w:p w:rsidR="00000000" w:rsidRPr="00B67262" w:rsidP="00B67262">
            <w:pPr>
              <w:pStyle w:val="List"/>
            </w:pPr>
            <w:r w:rsidRPr="00B67262">
              <w:t xml:space="preserve">1.2 Review </w:t>
            </w:r>
            <w:r w:rsidRPr="00B67262">
              <w:t xml:space="preserve">organisation business security plan and determine level of alignment to organisational requirements </w:t>
            </w:r>
          </w:p>
          <w:p w:rsidR="00000000" w:rsidRPr="00B67262" w:rsidP="00B67262">
            <w:pPr>
              <w:pStyle w:val="List"/>
            </w:pPr>
            <w:r w:rsidRPr="00B67262">
              <w:t>1.3 Identify big data applications</w:t>
            </w:r>
          </w:p>
          <w:p w:rsidR="00000000" w:rsidRPr="00B67262" w:rsidP="00B67262">
            <w:pPr>
              <w:pStyle w:val="List"/>
            </w:pPr>
            <w:r w:rsidRPr="00B67262">
              <w:t xml:space="preserve">1.4 Determine database technical specifications </w:t>
            </w:r>
          </w:p>
          <w:p w:rsidR="00000000" w:rsidP="00B67262">
            <w:pPr>
              <w:pStyle w:val="List"/>
              <w:rPr>
                <w:lang w:val="en-NZ"/>
              </w:rPr>
            </w:pPr>
            <w:r w:rsidRPr="00B67262">
              <w:t xml:space="preserve">1.5 Design and document database according to technical specifications </w:t>
            </w:r>
            <w:r w:rsidRPr="00B67262">
              <w:t xml:space="preserve">and organisational requirements </w:t>
            </w:r>
          </w:p>
        </w:tc>
      </w:tr>
      <w:tr w:rsidTr="00B67262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List"/>
              <w:rPr>
                <w:lang w:val="en-NZ"/>
              </w:rPr>
            </w:pPr>
            <w:r w:rsidRPr="00B67262">
              <w:t>2. Identify data and sources</w:t>
            </w:r>
          </w:p>
        </w:tc>
        <w:tc>
          <w:tcPr>
            <w:tcW w:w="6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62" w:rsidP="00B67262">
            <w:pPr>
              <w:pStyle w:val="List"/>
            </w:pPr>
            <w:r w:rsidRPr="00B67262">
              <w:t>2.1 Identify enterprise’s knowledge management strategy data requirements</w:t>
            </w:r>
          </w:p>
          <w:p w:rsidR="00000000" w:rsidRPr="00B67262" w:rsidP="00B67262">
            <w:pPr>
              <w:pStyle w:val="List"/>
            </w:pPr>
            <w:r w:rsidRPr="00B67262">
              <w:t xml:space="preserve">2.2 Identify subject areas for business processes and data </w:t>
            </w:r>
            <w:r w:rsidRPr="00B67262">
              <w:t>requirements</w:t>
            </w:r>
          </w:p>
          <w:p w:rsidR="00000000" w:rsidRPr="00B67262" w:rsidP="00B67262">
            <w:pPr>
              <w:pStyle w:val="List"/>
            </w:pPr>
            <w:r w:rsidRPr="00B67262">
              <w:t>2.3 Analyse and document operational data and define warehouse sources</w:t>
            </w:r>
          </w:p>
          <w:p w:rsidR="00000000" w:rsidP="00B67262">
            <w:pPr>
              <w:pStyle w:val="List"/>
              <w:rPr>
                <w:lang w:val="en-NZ"/>
              </w:rPr>
            </w:pPr>
            <w:r w:rsidRPr="00B67262">
              <w:t>2.4 Develop warehouse source specifications with reference to existing data tables and files</w:t>
            </w:r>
          </w:p>
        </w:tc>
      </w:tr>
      <w:tr w:rsidTr="00B67262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List"/>
              <w:rPr>
                <w:lang w:val="en-NZ"/>
              </w:rPr>
            </w:pPr>
            <w:r w:rsidRPr="00B67262">
              <w:t>3. Manage warehouse operational steps and processes</w:t>
            </w:r>
          </w:p>
        </w:tc>
        <w:tc>
          <w:tcPr>
            <w:tcW w:w="6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62" w:rsidP="00B67262">
            <w:pPr>
              <w:pStyle w:val="List"/>
            </w:pPr>
            <w:r w:rsidRPr="00B67262">
              <w:t>3.1 Develop warehouse targets and align</w:t>
            </w:r>
            <w:r w:rsidRPr="00B67262">
              <w:t xml:space="preserve"> to business processes and data requirements</w:t>
            </w:r>
          </w:p>
          <w:p w:rsidR="00000000" w:rsidRPr="00B67262" w:rsidP="00B67262">
            <w:pPr>
              <w:pStyle w:val="List"/>
            </w:pPr>
            <w:r w:rsidRPr="00B67262">
              <w:t xml:space="preserve">3.2 Identify system configuration warehouse agents </w:t>
            </w:r>
          </w:p>
          <w:p w:rsidR="00000000" w:rsidP="00B67262">
            <w:pPr>
              <w:pStyle w:val="List"/>
              <w:rPr>
                <w:lang w:val="en-NZ"/>
              </w:rPr>
            </w:pPr>
            <w:r w:rsidRPr="00B67262">
              <w:t>3.3 Determine and document warehouse steps and processes according to organisational requirements</w:t>
            </w:r>
          </w:p>
        </w:tc>
      </w:tr>
      <w:tr w:rsidTr="00B67262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List"/>
              <w:rPr>
                <w:lang w:val="en-NZ"/>
              </w:rPr>
            </w:pPr>
            <w:r w:rsidRPr="00B67262">
              <w:t>4. Design and develop warehouse features</w:t>
            </w:r>
          </w:p>
        </w:tc>
        <w:tc>
          <w:tcPr>
            <w:tcW w:w="6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62" w:rsidP="00B67262">
            <w:pPr>
              <w:pStyle w:val="List"/>
            </w:pPr>
            <w:r w:rsidRPr="00B67262">
              <w:t>4.1 Determine and d</w:t>
            </w:r>
            <w:r w:rsidRPr="00B67262">
              <w:t xml:space="preserve">ocument warehouse user interface </w:t>
            </w:r>
          </w:p>
          <w:p w:rsidR="00000000" w:rsidRPr="00B67262" w:rsidP="00B67262">
            <w:pPr>
              <w:pStyle w:val="List"/>
            </w:pPr>
            <w:r w:rsidRPr="00B67262">
              <w:t>4.2 Develop and implement warehouse security strategy according to organisational security plan</w:t>
            </w:r>
          </w:p>
          <w:p w:rsidR="00000000" w:rsidRPr="00B67262" w:rsidP="00B67262">
            <w:pPr>
              <w:pStyle w:val="List"/>
            </w:pPr>
            <w:r w:rsidRPr="00B67262">
              <w:t xml:space="preserve">4.3 Identify dimension tables and fact tables </w:t>
            </w:r>
          </w:p>
          <w:p w:rsidR="00000000" w:rsidRPr="00B67262" w:rsidP="00B67262">
            <w:pPr>
              <w:pStyle w:val="List"/>
            </w:pPr>
            <w:r w:rsidRPr="00B67262">
              <w:t>4.4 Determine technology costs for the implementation of warehouse security str</w:t>
            </w:r>
            <w:r w:rsidRPr="00B67262">
              <w:t>ategy</w:t>
            </w:r>
          </w:p>
          <w:p w:rsidR="00000000" w:rsidP="00B67262">
            <w:pPr>
              <w:pStyle w:val="List"/>
              <w:rPr>
                <w:lang w:val="en-NZ"/>
              </w:rPr>
            </w:pPr>
            <w:r w:rsidRPr="00B67262">
              <w:t xml:space="preserve">4.5 Develop and document warehouse information catalogue according to organisational requirements </w:t>
            </w:r>
          </w:p>
        </w:tc>
      </w:tr>
      <w:tr w:rsidTr="00B67262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List"/>
              <w:rPr>
                <w:lang w:val="en-NZ"/>
              </w:rPr>
            </w:pPr>
            <w:r w:rsidRPr="00B67262">
              <w:t>5. Test and implement data warehouse</w:t>
            </w:r>
          </w:p>
        </w:tc>
        <w:tc>
          <w:tcPr>
            <w:tcW w:w="6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62" w:rsidP="00B67262">
            <w:pPr>
              <w:pStyle w:val="List"/>
            </w:pPr>
            <w:r w:rsidRPr="00B67262">
              <w:t>5.1 Test data warehouse against business and align to organisational requirements</w:t>
            </w:r>
          </w:p>
          <w:p w:rsidR="00000000" w:rsidRPr="00B67262" w:rsidP="00B67262">
            <w:pPr>
              <w:pStyle w:val="List"/>
            </w:pPr>
            <w:r w:rsidRPr="00B67262">
              <w:t>5.2 Recommend changes to busine</w:t>
            </w:r>
            <w:r w:rsidRPr="00B67262">
              <w:t>ss processes, according to compatibility with the data warehouse and the knowledge management strategy</w:t>
            </w:r>
          </w:p>
          <w:p w:rsidR="00000000" w:rsidRPr="00B67262" w:rsidP="00B67262">
            <w:pPr>
              <w:pStyle w:val="List"/>
            </w:pPr>
            <w:r w:rsidRPr="00B67262">
              <w:t xml:space="preserve">5.3 Implement data warehouse according to organisational requirements </w:t>
            </w:r>
          </w:p>
          <w:p w:rsidR="00000000" w:rsidRPr="00B67262" w:rsidP="00B67262">
            <w:pPr>
              <w:pStyle w:val="List"/>
            </w:pPr>
            <w:r w:rsidRPr="00B67262">
              <w:t xml:space="preserve">5.4 Benchmark and document performance level of data warehouse </w:t>
            </w:r>
          </w:p>
          <w:p w:rsidR="00000000" w:rsidRPr="00B67262" w:rsidP="00B67262">
            <w:pPr>
              <w:pStyle w:val="List"/>
            </w:pPr>
            <w:r w:rsidRPr="00B67262">
              <w:t>5.5 Develop and document maintenance schedule according to organisational requirements</w:t>
            </w:r>
          </w:p>
          <w:p w:rsidR="00000000" w:rsidRPr="00B67262" w:rsidP="00B67262">
            <w:pPr>
              <w:pStyle w:val="List"/>
            </w:pPr>
            <w:r w:rsidRPr="00B67262">
              <w:t>5.6 Submit all documentation to required personnel</w:t>
            </w:r>
          </w:p>
        </w:tc>
      </w:tr>
    </w:tbl>
    <w:p w:rsidR="00000000" w:rsidRPr="00B67262" w:rsidP="00B67262">
      <w:pPr>
        <w:pStyle w:val="BodyText"/>
      </w:pPr>
    </w:p>
    <w:p w:rsidR="00000000" w:rsidRPr="00B67262" w:rsidP="00B67262">
      <w:pPr>
        <w:pStyle w:val="AllowPageBreak"/>
      </w:pPr>
    </w:p>
    <w:p w:rsidR="00000000" w:rsidRPr="00B67262" w:rsidP="00B67262">
      <w:pPr>
        <w:pStyle w:val="Heading1"/>
      </w:pPr>
      <w:bookmarkStart w:id="5" w:name="O_1091823"/>
      <w:bookmarkEnd w:id="5"/>
      <w:r w:rsidRPr="00B67262">
        <w:t>Foundation Skills</w:t>
      </w:r>
    </w:p>
    <w:p w:rsidR="00000000" w:rsidRPr="00B65B1F" w:rsidP="00B65B1F">
      <w:pPr>
        <w:pStyle w:val="BodyText"/>
        <w:rPr>
          <w:i/>
        </w:rPr>
      </w:pPr>
      <w:r w:rsidRPr="00B65B1F">
        <w:rPr>
          <w:rStyle w:val="Emphasis"/>
        </w:rPr>
        <w:t>This section describes language, literacy, numeracy and employment skills incor</w:t>
      </w:r>
      <w:r w:rsidRPr="00B65B1F">
        <w:rPr>
          <w:rStyle w:val="Emphasis"/>
        </w:rPr>
        <w:t>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B672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62" w:rsidP="00B67262">
            <w:pPr>
              <w:pStyle w:val="BodyText"/>
            </w:pPr>
            <w:r w:rsidRPr="00B6726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BodyText"/>
              <w:rPr>
                <w:lang w:val="en-NZ"/>
              </w:rPr>
            </w:pPr>
            <w:r w:rsidRPr="00B67262">
              <w:rPr>
                <w:rStyle w:val="SpecialBold"/>
              </w:rPr>
              <w:t>DESCRIPTION</w:t>
            </w:r>
          </w:p>
        </w:tc>
      </w:tr>
      <w:tr w:rsidTr="00B672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BodyText"/>
              <w:rPr>
                <w:lang w:val="en-NZ"/>
              </w:rPr>
            </w:pPr>
            <w:r w:rsidRPr="00B67262">
              <w:t>Learning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7262">
            <w:pPr>
              <w:pStyle w:val="ListBullet"/>
              <w:rPr>
                <w:lang w:val="en-NZ"/>
              </w:rPr>
            </w:pPr>
            <w:r w:rsidRPr="00B67262">
              <w:t>Monitors outcomes of decisions, considering results and identifying key concepts and principles that may be adaptable in the future</w:t>
            </w:r>
          </w:p>
        </w:tc>
      </w:tr>
      <w:tr w:rsidTr="00B672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BodyText"/>
              <w:rPr>
                <w:lang w:val="en-NZ"/>
              </w:rPr>
            </w:pPr>
            <w:r w:rsidRPr="00B67262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7262">
            <w:pPr>
              <w:pStyle w:val="ListBullet"/>
              <w:rPr>
                <w:lang w:val="en-NZ"/>
              </w:rPr>
            </w:pPr>
            <w:r w:rsidRPr="00B67262">
              <w:t>Uses relevant information in completing cost benefit analyses</w:t>
            </w:r>
          </w:p>
        </w:tc>
      </w:tr>
      <w:tr w:rsidTr="00B672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BodyText"/>
              <w:rPr>
                <w:lang w:val="en-NZ"/>
              </w:rPr>
            </w:pPr>
            <w:r w:rsidRPr="00B6726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7262">
            <w:pPr>
              <w:pStyle w:val="ListBullet"/>
              <w:rPr>
                <w:lang w:val="en-NZ"/>
              </w:rPr>
            </w:pPr>
            <w:r w:rsidRPr="00B67262">
              <w:t xml:space="preserve">Uses listening, questioning and summarising techniques to identify needs and articulate complex concepts </w:t>
            </w:r>
          </w:p>
        </w:tc>
      </w:tr>
      <w:tr w:rsidTr="00B672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BodyText"/>
              <w:rPr>
                <w:lang w:val="en-NZ"/>
              </w:rPr>
            </w:pPr>
            <w:r w:rsidRPr="00B6726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7262">
            <w:pPr>
              <w:pStyle w:val="ListBullet"/>
              <w:rPr>
                <w:lang w:val="en-NZ"/>
              </w:rPr>
            </w:pPr>
            <w:r w:rsidRPr="00B67262">
              <w:t xml:space="preserve">Interprets the textual information obtained from a range </w:t>
            </w:r>
            <w:r w:rsidRPr="00B67262">
              <w:t>of sources, and determines how the content may be applied to the requirements</w:t>
            </w:r>
          </w:p>
        </w:tc>
      </w:tr>
      <w:tr w:rsidTr="00B672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BodyText"/>
              <w:rPr>
                <w:lang w:val="en-NZ"/>
              </w:rPr>
            </w:pPr>
            <w:r w:rsidRPr="00B67262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7262">
            <w:pPr>
              <w:pStyle w:val="ListBullet"/>
              <w:rPr>
                <w:lang w:val="en-NZ"/>
              </w:rPr>
            </w:pPr>
            <w:r w:rsidRPr="00B67262">
              <w:t>Develops documentation detailing plans and processes using appropriate structure, layout and technical programming language</w:t>
            </w:r>
          </w:p>
        </w:tc>
      </w:tr>
      <w:tr w:rsidTr="00B672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BodyText"/>
              <w:rPr>
                <w:lang w:val="en-NZ"/>
              </w:rPr>
            </w:pPr>
            <w:r w:rsidRPr="00B67262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67262">
            <w:pPr>
              <w:pStyle w:val="ListBullet"/>
              <w:rPr>
                <w:lang w:val="en-NZ"/>
              </w:rPr>
            </w:pPr>
            <w:r w:rsidRPr="00B67262">
              <w:t xml:space="preserve">Develops plans to </w:t>
            </w:r>
            <w:r w:rsidRPr="00B67262">
              <w:t>manage relatively complex, non-routine tasks, with an awareness of how they may contribute to longer-term operational and strategic goals</w:t>
            </w:r>
          </w:p>
        </w:tc>
      </w:tr>
      <w:tr w:rsidTr="00B672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BodyText"/>
              <w:rPr>
                <w:lang w:val="en-NZ"/>
              </w:rPr>
            </w:pPr>
            <w:r w:rsidRPr="00B67262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7262" w:rsidP="00B67262">
            <w:pPr>
              <w:pStyle w:val="ListBullet"/>
            </w:pPr>
            <w:r w:rsidRPr="00B67262">
              <w:t xml:space="preserve">Develops and implements strategies that ensure that the organisational policies, procedures </w:t>
            </w:r>
            <w:r w:rsidRPr="00B67262">
              <w:t>and regulatory requirements are being met</w:t>
            </w:r>
          </w:p>
          <w:p w:rsidR="00000000" w:rsidRPr="00B67262" w:rsidP="00B67262">
            <w:pPr>
              <w:pStyle w:val="ListBullet"/>
            </w:pPr>
            <w:r w:rsidRPr="00B67262">
              <w:t>Makes a range of critical and non-critical decisions in relatively complex situations, taking a range of constraints into account</w:t>
            </w:r>
          </w:p>
          <w:p w:rsidR="00000000" w:rsidRPr="00B67262" w:rsidP="00B67262">
            <w:pPr>
              <w:pStyle w:val="ListBullet"/>
            </w:pPr>
            <w:r w:rsidRPr="00B67262">
              <w:t>Uses systematic, analytical processes in complex non-routine situations, setting goa</w:t>
            </w:r>
            <w:r w:rsidRPr="00B67262">
              <w:t>ls, gathering relevant information, and identifying and evaluating options, against the agreed criteria</w:t>
            </w:r>
          </w:p>
          <w:p w:rsidR="00000000" w:rsidP="00B67262">
            <w:pPr>
              <w:pStyle w:val="ListBullet"/>
              <w:rPr>
                <w:lang w:val="en-NZ"/>
              </w:rPr>
            </w:pPr>
            <w:r w:rsidRPr="00B67262">
              <w:t>Uses a systematic process to identify possible solutions to a difficult problem</w:t>
            </w:r>
          </w:p>
        </w:tc>
      </w:tr>
      <w:tr w:rsidTr="00B672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BodyText"/>
              <w:rPr>
                <w:lang w:val="en-NZ"/>
              </w:rPr>
            </w:pPr>
            <w:r w:rsidRPr="00B67262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7262" w:rsidP="00B67262">
            <w:pPr>
              <w:pStyle w:val="ListBullet"/>
            </w:pPr>
            <w:r w:rsidRPr="00B67262">
              <w:t>Works autonomously, making high-level decisions to ach</w:t>
            </w:r>
            <w:r w:rsidRPr="00B67262">
              <w:t>ieve, and improve, organisational goals</w:t>
            </w:r>
          </w:p>
          <w:p w:rsidR="00000000" w:rsidRPr="00B67262" w:rsidP="00B67262">
            <w:pPr>
              <w:pStyle w:val="ListBullet"/>
            </w:pPr>
            <w:r w:rsidRPr="00B67262">
              <w:t>Takes a lead role in the development of organisational goals, roles and responsibilities</w:t>
            </w:r>
          </w:p>
          <w:p w:rsidR="00000000" w:rsidP="00B67262">
            <w:pPr>
              <w:pStyle w:val="ListBullet"/>
              <w:rPr>
                <w:lang w:val="en-NZ"/>
              </w:rPr>
            </w:pPr>
            <w:r w:rsidRPr="00B67262">
              <w:t xml:space="preserve">Monitors and reviews the organisation’s policies, procedures, and adherence to legislative requirements, in order to implement </w:t>
            </w:r>
            <w:r w:rsidRPr="00B67262">
              <w:t>and manage change</w:t>
            </w:r>
          </w:p>
        </w:tc>
      </w:tr>
      <w:tr w:rsidTr="00B672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62">
            <w:pPr>
              <w:pStyle w:val="BodyText"/>
              <w:rPr>
                <w:lang w:val="en-NZ"/>
              </w:rPr>
            </w:pPr>
            <w:r w:rsidRPr="00B67262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67262" w:rsidP="00B67262">
            <w:pPr>
              <w:pStyle w:val="ListBullet"/>
            </w:pPr>
            <w:r w:rsidRPr="00B67262">
              <w:t>Identifies principles, concepts, language and practices associated with the digital world, and uses these to build a data warehouse</w:t>
            </w:r>
          </w:p>
        </w:tc>
      </w:tr>
    </w:tbl>
    <w:p w:rsidR="00000000" w:rsidRPr="00B67262" w:rsidP="00B67262">
      <w:pPr>
        <w:pStyle w:val="BodyText"/>
      </w:pPr>
    </w:p>
    <w:p w:rsidR="00000000" w:rsidRPr="00B67262" w:rsidP="00B67262">
      <w:pPr>
        <w:pStyle w:val="AllowPageBreak"/>
      </w:pPr>
    </w:p>
    <w:p w:rsidR="00000000" w:rsidRPr="00B67262" w:rsidP="00B67262">
      <w:pPr>
        <w:pStyle w:val="Heading1"/>
      </w:pPr>
      <w:bookmarkStart w:id="6" w:name="O_1091822"/>
      <w:bookmarkEnd w:id="6"/>
      <w:r w:rsidRPr="00B67262">
        <w:t>Unit Mapping Information</w:t>
      </w:r>
    </w:p>
    <w:p w:rsidR="00000000" w:rsidRPr="00B67262" w:rsidP="00B65B1F">
      <w:pPr>
        <w:pStyle w:val="BodyText"/>
      </w:pPr>
      <w:r w:rsidRPr="00B67262">
        <w:t>Supersedes and is equivalent to ICTDBS601 Build a data warehouse.</w:t>
      </w:r>
    </w:p>
    <w:p w:rsidR="00000000" w:rsidRPr="00B67262" w:rsidP="00B67262">
      <w:pPr>
        <w:pStyle w:val="Heading1"/>
      </w:pPr>
      <w:bookmarkStart w:id="7" w:name="O_1091815"/>
      <w:bookmarkEnd w:id="7"/>
      <w:r w:rsidRPr="00B67262">
        <w:t>Links</w:t>
      </w:r>
    </w:p>
    <w:p w:rsidR="00000000" w:rsidRPr="00B67262" w:rsidP="00B65B1F">
      <w:pPr>
        <w:pStyle w:val="BodyText"/>
      </w:pPr>
      <w:r w:rsidRPr="00B672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3B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7262" w:rsidP="00B67262"/>
    <w:sectPr w:rsidSect="00B672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62" w:rsidRPr="00B65B1F" w:rsidP="00B65B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1F" w:rsidP="00B672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5B1F" w:rsidP="00B672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5B1F" w:rsidP="00B672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262" w:rsidRPr="00B65B1F" w:rsidP="00B65B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B1F" w:rsidRPr="002D2AF8" w:rsidP="00B672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ICTDBS604 Build data warehouses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65B1F" w:rsidP="00B672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ECC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5864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2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2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2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2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2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2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2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2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2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2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2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262"/>
  </w:style>
  <w:style w:type="character" w:customStyle="1" w:styleId="Heading1Char">
    <w:name w:val="Heading 1 Char"/>
    <w:basedOn w:val="DefaultParagraphFont"/>
    <w:link w:val="Heading1"/>
    <w:rsid w:val="00B672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2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2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72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72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262"/>
    <w:rPr>
      <w:b/>
      <w:spacing w:val="0"/>
    </w:rPr>
  </w:style>
  <w:style w:type="character" w:styleId="Emphasis">
    <w:name w:val="Emphasis"/>
    <w:basedOn w:val="DefaultParagraphFont"/>
    <w:qFormat/>
    <w:rsid w:val="00B67262"/>
    <w:rPr>
      <w:i/>
    </w:rPr>
  </w:style>
  <w:style w:type="paragraph" w:customStyle="1" w:styleId="SuperHeading">
    <w:name w:val="SuperHeading"/>
    <w:basedOn w:val="Normal"/>
    <w:rsid w:val="00B672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2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2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2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2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2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2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2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2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2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2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2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2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2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2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2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2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2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72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2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2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2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2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2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2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2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2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2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2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2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2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2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72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2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2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262"/>
  </w:style>
  <w:style w:type="paragraph" w:styleId="TableofFigures">
    <w:name w:val="table of figures"/>
    <w:basedOn w:val="Normal"/>
    <w:next w:val="Normal"/>
    <w:semiHidden/>
    <w:rsid w:val="00B672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2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7262"/>
    <w:rPr>
      <w:rFonts w:ascii="Wingdings" w:hAnsi="Wingdings"/>
    </w:rPr>
  </w:style>
  <w:style w:type="paragraph" w:customStyle="1" w:styleId="TableHeading">
    <w:name w:val="Table Heading"/>
    <w:basedOn w:val="HeadingBase"/>
    <w:rsid w:val="00B672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262"/>
    <w:rPr>
      <w:color w:val="0033CC"/>
      <w:u w:val="none"/>
    </w:rPr>
  </w:style>
  <w:style w:type="paragraph" w:customStyle="1" w:styleId="BodyTextRight">
    <w:name w:val="Body Text Right"/>
    <w:basedOn w:val="BodyText"/>
    <w:rsid w:val="00B672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2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2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2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2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2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262"/>
    <w:rPr>
      <w:sz w:val="32"/>
    </w:rPr>
  </w:style>
  <w:style w:type="paragraph" w:customStyle="1" w:styleId="HeadingProcedure">
    <w:name w:val="Heading Procedure"/>
    <w:basedOn w:val="HeadingBase"/>
    <w:next w:val="Normal"/>
    <w:rsid w:val="00B672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262"/>
    <w:pPr>
      <w:spacing w:before="60" w:after="60"/>
    </w:pPr>
  </w:style>
  <w:style w:type="paragraph" w:styleId="ListContinue">
    <w:name w:val="List Continue"/>
    <w:basedOn w:val="List"/>
    <w:rsid w:val="00B67262"/>
    <w:pPr>
      <w:ind w:firstLine="0"/>
    </w:pPr>
  </w:style>
  <w:style w:type="paragraph" w:customStyle="1" w:styleId="ListNote">
    <w:name w:val="List Note"/>
    <w:basedOn w:val="List"/>
    <w:rsid w:val="00B672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2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2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262"/>
    <w:rPr>
      <w:rFonts w:ascii="Courier New" w:hAnsi="Courier New"/>
    </w:rPr>
  </w:style>
  <w:style w:type="paragraph" w:customStyle="1" w:styleId="NoteBullet">
    <w:name w:val="Note Bullet"/>
    <w:basedOn w:val="Note"/>
    <w:rsid w:val="00B672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2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2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2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2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72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2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262"/>
    <w:rPr>
      <w:b/>
      <w:smallCaps/>
    </w:rPr>
  </w:style>
  <w:style w:type="paragraph" w:customStyle="1" w:styleId="TableListNumber">
    <w:name w:val="Table List Number"/>
    <w:basedOn w:val="ListNumber"/>
    <w:rsid w:val="00B672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2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262"/>
    <w:pPr>
      <w:numPr>
        <w:numId w:val="8"/>
      </w:numPr>
    </w:pPr>
  </w:style>
  <w:style w:type="paragraph" w:customStyle="1" w:styleId="ListAlpha2">
    <w:name w:val="List Alpha 2"/>
    <w:basedOn w:val="List2"/>
    <w:rsid w:val="00B67262"/>
    <w:pPr>
      <w:numPr>
        <w:numId w:val="7"/>
      </w:numPr>
    </w:pPr>
  </w:style>
  <w:style w:type="paragraph" w:styleId="List2">
    <w:name w:val="List 2"/>
    <w:basedOn w:val="BodyText"/>
    <w:rsid w:val="00B672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2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2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2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2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2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7262"/>
    <w:pPr>
      <w:numPr>
        <w:numId w:val="3"/>
      </w:numPr>
    </w:pPr>
  </w:style>
  <w:style w:type="paragraph" w:styleId="ListContinue2">
    <w:name w:val="List Continue 2"/>
    <w:basedOn w:val="List2"/>
    <w:rsid w:val="00B67262"/>
    <w:pPr>
      <w:ind w:firstLine="0"/>
    </w:pPr>
  </w:style>
  <w:style w:type="paragraph" w:styleId="ListContinue3">
    <w:name w:val="List Continue 3"/>
    <w:basedOn w:val="List3"/>
    <w:rsid w:val="00B67262"/>
    <w:pPr>
      <w:ind w:left="1021" w:firstLine="0"/>
    </w:pPr>
  </w:style>
  <w:style w:type="paragraph" w:styleId="ListContinue4">
    <w:name w:val="List Continue 4"/>
    <w:basedOn w:val="List4"/>
    <w:rsid w:val="00B67262"/>
    <w:pPr>
      <w:ind w:firstLine="0"/>
    </w:pPr>
  </w:style>
  <w:style w:type="paragraph" w:styleId="ListContinue5">
    <w:name w:val="List Continue 5"/>
    <w:basedOn w:val="List5"/>
    <w:rsid w:val="00B67262"/>
    <w:pPr>
      <w:ind w:firstLine="0"/>
    </w:pPr>
  </w:style>
  <w:style w:type="paragraph" w:styleId="ListNumber3">
    <w:name w:val="List Number 3"/>
    <w:basedOn w:val="List3"/>
    <w:rsid w:val="00B67262"/>
    <w:pPr>
      <w:numPr>
        <w:numId w:val="4"/>
      </w:numPr>
    </w:pPr>
  </w:style>
  <w:style w:type="paragraph" w:styleId="ListNumber4">
    <w:name w:val="List Number 4"/>
    <w:basedOn w:val="List4"/>
    <w:rsid w:val="00B67262"/>
    <w:pPr>
      <w:numPr>
        <w:numId w:val="5"/>
      </w:numPr>
    </w:pPr>
  </w:style>
  <w:style w:type="paragraph" w:styleId="ListNumber5">
    <w:name w:val="List Number 5"/>
    <w:basedOn w:val="List5"/>
    <w:rsid w:val="00B67262"/>
    <w:pPr>
      <w:numPr>
        <w:numId w:val="6"/>
      </w:numPr>
    </w:pPr>
  </w:style>
  <w:style w:type="paragraph" w:styleId="BlockText">
    <w:name w:val="Block Text"/>
    <w:basedOn w:val="Normal"/>
    <w:rsid w:val="00B672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2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262"/>
    <w:rPr>
      <w:sz w:val="16"/>
      <w:vertAlign w:val="superscript"/>
    </w:rPr>
  </w:style>
  <w:style w:type="character" w:customStyle="1" w:styleId="Symbols">
    <w:name w:val="Symbols"/>
    <w:basedOn w:val="DefaultParagraphFont"/>
    <w:rsid w:val="00B67262"/>
    <w:rPr>
      <w:rFonts w:ascii="Symbol" w:hAnsi="Symbol"/>
    </w:rPr>
  </w:style>
  <w:style w:type="character" w:customStyle="1" w:styleId="MenuOptions">
    <w:name w:val="Menu Options"/>
    <w:basedOn w:val="DefaultParagraphFont"/>
    <w:rsid w:val="00B672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262"/>
    <w:rPr>
      <w:b/>
    </w:rPr>
  </w:style>
  <w:style w:type="character" w:customStyle="1" w:styleId="Underlined">
    <w:name w:val="Underlined"/>
    <w:basedOn w:val="DefaultParagraphFont"/>
    <w:rsid w:val="00B67262"/>
    <w:rPr>
      <w:u w:val="single"/>
    </w:rPr>
  </w:style>
  <w:style w:type="paragraph" w:customStyle="1" w:styleId="TableBodyTextRight">
    <w:name w:val="Table Body Text Right"/>
    <w:basedOn w:val="TableBodyText"/>
    <w:rsid w:val="00B672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262"/>
    <w:rPr>
      <w:sz w:val="18"/>
    </w:rPr>
  </w:style>
  <w:style w:type="paragraph" w:customStyle="1" w:styleId="BodySmallRight">
    <w:name w:val="Body Small Right"/>
    <w:basedOn w:val="BodyTextRight"/>
    <w:rsid w:val="00B67262"/>
    <w:rPr>
      <w:sz w:val="18"/>
      <w:szCs w:val="18"/>
    </w:rPr>
  </w:style>
  <w:style w:type="paragraph" w:customStyle="1" w:styleId="MarginEdition">
    <w:name w:val="Margin Edition"/>
    <w:basedOn w:val="MarginNote"/>
    <w:rsid w:val="00B672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262"/>
    <w:rPr>
      <w:sz w:val="2"/>
      <w:szCs w:val="2"/>
    </w:rPr>
  </w:style>
  <w:style w:type="character" w:customStyle="1" w:styleId="Small">
    <w:name w:val="Small"/>
    <w:basedOn w:val="DefaultParagraphFont"/>
    <w:rsid w:val="00B67262"/>
    <w:rPr>
      <w:sz w:val="16"/>
    </w:rPr>
  </w:style>
  <w:style w:type="paragraph" w:customStyle="1" w:styleId="WideTable">
    <w:name w:val="Wide Table"/>
    <w:basedOn w:val="Normal"/>
    <w:rsid w:val="00B672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262"/>
  </w:style>
  <w:style w:type="paragraph" w:styleId="Quote">
    <w:name w:val="Quote"/>
    <w:basedOn w:val="Heading1"/>
    <w:link w:val="QuoteChar"/>
    <w:qFormat/>
    <w:rsid w:val="00B672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2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262"/>
    <w:pPr>
      <w:pageBreakBefore/>
    </w:pPr>
  </w:style>
  <w:style w:type="paragraph" w:customStyle="1" w:styleId="Border">
    <w:name w:val="Border"/>
    <w:basedOn w:val="Normal"/>
    <w:qFormat/>
    <w:rsid w:val="00B672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2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2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2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2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2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2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2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2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262"/>
    <w:rPr>
      <w:u w:val="single"/>
    </w:rPr>
  </w:style>
  <w:style w:type="character" w:customStyle="1" w:styleId="BoldandItalics">
    <w:name w:val="Bold and Italics"/>
    <w:qFormat/>
    <w:rsid w:val="00B67262"/>
    <w:rPr>
      <w:b/>
      <w:i/>
      <w:u w:val="none"/>
    </w:rPr>
  </w:style>
  <w:style w:type="paragraph" w:styleId="BalloonText">
    <w:name w:val="Balloon Text"/>
    <w:basedOn w:val="Normal"/>
    <w:link w:val="BalloonTextChar"/>
    <w:rsid w:val="00B67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2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2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2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2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2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262"/>
    <w:pPr>
      <w:spacing w:before="0" w:after="0"/>
    </w:pPr>
  </w:style>
  <w:style w:type="paragraph" w:customStyle="1" w:styleId="BodyTextBold">
    <w:name w:val="Body Text Bold"/>
    <w:basedOn w:val="BodyText"/>
    <w:qFormat/>
    <w:rsid w:val="00B67262"/>
    <w:rPr>
      <w:b/>
    </w:rPr>
  </w:style>
  <w:style w:type="character" w:styleId="Hyperlink">
    <w:name w:val="Hyperlink"/>
    <w:basedOn w:val="DefaultParagraphFont"/>
    <w:uiPriority w:val="99"/>
    <w:unhideWhenUsed/>
    <w:rsid w:val="00B65B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4649</Characters>
  <Application>Microsoft Office Word</Application>
  <DocSecurity>0</DocSecurity>
  <Lines>145</Lines>
  <Paragraphs>92</Paragraphs>
  <ScaleCrop>false</ScaleCrop>
  <Company>Author-it Software Corporation Ltd.</Company>
  <LinksUpToDate>false</LinksUpToDate>
  <CharactersWithSpaces>5250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ICTDBS604 Build data warehouses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