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259" w:rsidP="00526259">
      <w:pPr>
        <w:pStyle w:val="Title"/>
      </w:pPr>
      <w:r>
        <w:fldChar w:fldCharType="begin"/>
      </w:r>
      <w:r>
        <w:instrText xml:space="preserve"> TITLE   \* MERGEFORMAT </w:instrText>
      </w:r>
      <w:r>
        <w:fldChar w:fldCharType="separate"/>
      </w:r>
      <w:r>
        <w:t>ICTCYS608 Perform cyber security risk assessments</w:t>
      </w:r>
      <w:r>
        <w:fldChar w:fldCharType="end"/>
      </w:r>
    </w:p>
    <w:p w:rsidR="00526259" w:rsidP="00526259">
      <w:pPr>
        <w:pStyle w:val="Version"/>
        <w:sectPr w:rsidSect="00A751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124" w:rsidP="00A75124">
      <w:pPr>
        <w:pStyle w:val="SuperHeading"/>
      </w:pPr>
      <w:r w:rsidRPr="00A75124">
        <w:t>ICTCYS608 Perform cyber security risk assessments</w:t>
      </w:r>
    </w:p>
    <w:p w:rsidR="00000000" w:rsidRPr="00A75124" w:rsidP="00A75124">
      <w:pPr>
        <w:pStyle w:val="Heading1"/>
      </w:pPr>
      <w:bookmarkStart w:id="1" w:name="O_1094614"/>
      <w:bookmarkEnd w:id="1"/>
      <w:r w:rsidRPr="00A75124">
        <w:t>Modification History</w:t>
      </w:r>
    </w:p>
    <w:tbl>
      <w:tblPr>
        <w:tblW w:w="0" w:type="auto"/>
        <w:tblLayout w:type="fixed"/>
        <w:tblCellMar>
          <w:left w:w="62" w:type="dxa"/>
          <w:right w:w="62" w:type="dxa"/>
        </w:tblCellMar>
        <w:tblLook w:val="0000"/>
      </w:tblPr>
      <w:tblGrid>
        <w:gridCol w:w="2627"/>
        <w:gridCol w:w="6337"/>
      </w:tblGrid>
      <w:tr w:rsidTr="00A751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BodyText"/>
            </w:pPr>
            <w:r w:rsidRPr="00A751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rPr>
                <w:rStyle w:val="SpecialBold"/>
              </w:rPr>
              <w:t>Comments</w:t>
            </w:r>
          </w:p>
        </w:tc>
      </w:tr>
      <w:tr w:rsidTr="00A751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BodyText"/>
            </w:pPr>
            <w:r w:rsidRPr="00A75124">
              <w:t>This version first released with ICT Information and Communications Technology Training Package Version 6.0.</w:t>
            </w:r>
          </w:p>
        </w:tc>
      </w:tr>
    </w:tbl>
    <w:p w:rsidR="00000000" w:rsidRPr="00A75124" w:rsidP="00A75124">
      <w:pPr>
        <w:pStyle w:val="BodyText"/>
      </w:pPr>
    </w:p>
    <w:p w:rsidR="00000000" w:rsidRPr="00A75124" w:rsidP="00A75124">
      <w:pPr>
        <w:pStyle w:val="AllowPageBreak"/>
      </w:pPr>
    </w:p>
    <w:p w:rsidR="00000000" w:rsidRPr="00A75124" w:rsidP="00A75124">
      <w:pPr>
        <w:pStyle w:val="Heading1"/>
      </w:pPr>
      <w:bookmarkStart w:id="2" w:name="O_1094619"/>
      <w:bookmarkEnd w:id="2"/>
      <w:r w:rsidRPr="00A75124">
        <w:t>Application</w:t>
      </w:r>
    </w:p>
    <w:p w:rsidR="00000000" w:rsidRPr="00A75124" w:rsidP="00526259">
      <w:pPr>
        <w:pStyle w:val="BodyText"/>
      </w:pPr>
      <w:r w:rsidRPr="00A75124">
        <w:t>This unit describes the skills and knowledge required to</w:t>
      </w:r>
      <w:r w:rsidRPr="00A75124">
        <w:t xml:space="preserve"> conduct a risk assessment and analysis in a business environment. The risk assessment requires the identity and alignment of an organisation’s operating environment to their required risk register and the realignment of their operations.</w:t>
      </w:r>
    </w:p>
    <w:p w:rsidR="00000000" w:rsidRPr="00A75124" w:rsidP="00526259">
      <w:pPr>
        <w:pStyle w:val="BodyText"/>
      </w:pPr>
      <w:r w:rsidRPr="00A75124">
        <w:t>It applies to tho</w:t>
      </w:r>
      <w:r w:rsidRPr="00A75124">
        <w:t>se who work in risk functions of an organisation, including ICT risk managers, cyber security engineers, network engineers, DevOps engineers and cyber security solutions architects, and are responsible for designing security solutions.</w:t>
      </w:r>
    </w:p>
    <w:p w:rsidR="00000000" w:rsidRPr="00A75124" w:rsidP="00526259">
      <w:pPr>
        <w:pStyle w:val="BodyText"/>
      </w:pPr>
      <w:r w:rsidRPr="00A75124">
        <w:t>No licensing, legisl</w:t>
      </w:r>
      <w:r w:rsidRPr="00A75124">
        <w:t>ative or certification requirements apply to this unit at the time of publication.</w:t>
      </w:r>
    </w:p>
    <w:p w:rsidR="00000000" w:rsidRPr="00A75124" w:rsidP="00A75124">
      <w:pPr>
        <w:pStyle w:val="Heading1"/>
      </w:pPr>
      <w:bookmarkStart w:id="3" w:name="O_1094618"/>
      <w:bookmarkEnd w:id="3"/>
      <w:r w:rsidRPr="00A75124">
        <w:t>Unit Sector</w:t>
      </w:r>
    </w:p>
    <w:p w:rsidR="00000000" w:rsidRPr="00A75124" w:rsidP="00526259">
      <w:pPr>
        <w:pStyle w:val="BodyText"/>
      </w:pPr>
      <w:r w:rsidRPr="00A75124">
        <w:t>Cyber security</w:t>
      </w:r>
    </w:p>
    <w:p w:rsidR="00000000" w:rsidRPr="00A75124" w:rsidP="00A75124">
      <w:pPr>
        <w:pStyle w:val="Heading1"/>
      </w:pPr>
      <w:bookmarkStart w:id="4" w:name="O_1094617"/>
      <w:bookmarkEnd w:id="4"/>
      <w:r w:rsidRPr="00A75124">
        <w:t>Elements and Performance Criteria</w:t>
      </w:r>
    </w:p>
    <w:tbl>
      <w:tblPr>
        <w:tblW w:w="0" w:type="auto"/>
        <w:tblCellMar>
          <w:left w:w="62" w:type="dxa"/>
          <w:right w:w="62" w:type="dxa"/>
        </w:tblCellMar>
        <w:tblLook w:val="0000"/>
      </w:tblPr>
      <w:tblGrid>
        <w:gridCol w:w="2714"/>
        <w:gridCol w:w="6482"/>
      </w:tblGrid>
      <w:tr w:rsidTr="005262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BodyText"/>
            </w:pPr>
            <w:r w:rsidRPr="00A7512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rPr>
                <w:rStyle w:val="SpecialBold"/>
              </w:rPr>
              <w:t>PERFORMANCE CRITERIA</w:t>
            </w:r>
          </w:p>
        </w:tc>
      </w:tr>
      <w:tr w:rsidTr="005262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BodyText"/>
            </w:pPr>
            <w:r w:rsidRPr="00A7512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rPr>
                <w:rStyle w:val="Emphasis"/>
              </w:rPr>
              <w:t>Performance criteria describe the performance needed to demonstrate achievement of the element.</w:t>
            </w:r>
          </w:p>
        </w:tc>
      </w:tr>
      <w:tr w:rsidTr="005262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List"/>
              <w:rPr>
                <w:lang w:val="en-NZ"/>
              </w:rPr>
            </w:pPr>
            <w:r w:rsidRPr="00A75124">
              <w:t xml:space="preserve">1. Prepare to perform risk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List"/>
            </w:pPr>
            <w:r w:rsidRPr="00A75124">
              <w:t xml:space="preserve">1.1 Analyse organisations risk culture and document findings according to organisational requirements </w:t>
            </w:r>
          </w:p>
          <w:p w:rsidR="00000000" w:rsidRPr="00A75124" w:rsidP="00A75124">
            <w:pPr>
              <w:pStyle w:val="List"/>
            </w:pPr>
            <w:r w:rsidRPr="00A75124">
              <w:t xml:space="preserve">1.2 Research and </w:t>
            </w:r>
            <w:r w:rsidRPr="00A75124">
              <w:t xml:space="preserve">document legislative and organisational cyber security risk requirements </w:t>
            </w:r>
          </w:p>
          <w:p w:rsidR="00000000" w:rsidRPr="00A75124" w:rsidP="00A75124">
            <w:pPr>
              <w:pStyle w:val="List"/>
            </w:pPr>
            <w:r w:rsidRPr="00A75124">
              <w:t>1.3 Obtain and analyse organisation’s risk register and determine its currency against organisational legislative requirements</w:t>
            </w:r>
          </w:p>
          <w:p w:rsidR="00000000" w:rsidRPr="00A75124" w:rsidP="00A75124">
            <w:pPr>
              <w:pStyle w:val="List"/>
            </w:pPr>
            <w:r w:rsidRPr="00A75124">
              <w:t>1.4 Develop and document risk assessment plan according</w:t>
            </w:r>
            <w:r w:rsidRPr="00A75124">
              <w:t xml:space="preserve"> to organisational requirements </w:t>
            </w:r>
          </w:p>
          <w:p w:rsidR="00000000" w:rsidP="00A75124">
            <w:pPr>
              <w:pStyle w:val="List"/>
              <w:rPr>
                <w:lang w:val="en-NZ"/>
              </w:rPr>
            </w:pPr>
            <w:r w:rsidRPr="00A75124">
              <w:t xml:space="preserve">1.5 Communicate risk assessment plan with required personnel and </w:t>
            </w:r>
            <w:r w:rsidRPr="00A75124">
              <w:t>seek and respond to feedback</w:t>
            </w:r>
          </w:p>
        </w:tc>
      </w:tr>
      <w:tr w:rsidTr="005262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List"/>
              <w:rPr>
                <w:lang w:val="en-NZ"/>
              </w:rPr>
            </w:pPr>
            <w:r w:rsidRPr="00A75124">
              <w:t xml:space="preserve">2. Perform risk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List"/>
            </w:pPr>
            <w:r w:rsidRPr="00A75124">
              <w:t>2.1 Initiate risk assessment according to plan</w:t>
            </w:r>
          </w:p>
          <w:p w:rsidR="00000000" w:rsidP="00A75124">
            <w:pPr>
              <w:pStyle w:val="List"/>
              <w:rPr>
                <w:lang w:val="en-NZ"/>
              </w:rPr>
            </w:pPr>
            <w:r w:rsidRPr="00A75124">
              <w:t xml:space="preserve">2.2 Document process and outcomes of risk assessment </w:t>
            </w:r>
            <w:r w:rsidRPr="00A75124">
              <w:t xml:space="preserve">according to organisational policies and procedures </w:t>
            </w:r>
          </w:p>
        </w:tc>
      </w:tr>
      <w:tr w:rsidTr="005262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List"/>
              <w:rPr>
                <w:lang w:val="en-NZ"/>
              </w:rPr>
            </w:pPr>
            <w:r w:rsidRPr="00A75124">
              <w:t xml:space="preserve">3. Finalise risk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List"/>
            </w:pPr>
            <w:r w:rsidRPr="00A75124">
              <w:t>3.1 Analyse and document findings against risk register and determine operations outside of organisation’s risk appetite</w:t>
            </w:r>
          </w:p>
          <w:p w:rsidR="00000000" w:rsidRPr="00A75124" w:rsidP="00A75124">
            <w:pPr>
              <w:pStyle w:val="List"/>
            </w:pPr>
            <w:r w:rsidRPr="00A75124">
              <w:t>3.2 Develop and document operational measures to ali</w:t>
            </w:r>
            <w:r w:rsidRPr="00A75124">
              <w:t xml:space="preserve">gn operations against risk register requirements </w:t>
            </w:r>
          </w:p>
          <w:p w:rsidR="00000000" w:rsidRPr="00A75124" w:rsidP="00A75124">
            <w:pPr>
              <w:pStyle w:val="List"/>
            </w:pPr>
            <w:r w:rsidRPr="00A75124">
              <w:t xml:space="preserve">3.3 Communicate risk assessment findings to required personnel and highlight areas of non-compliance and solutions </w:t>
            </w:r>
          </w:p>
          <w:p w:rsidR="00000000" w:rsidRPr="00A75124" w:rsidP="00A75124">
            <w:pPr>
              <w:pStyle w:val="List"/>
            </w:pPr>
            <w:r w:rsidRPr="00A75124">
              <w:t>3.4 Lodge documentation according to organisational requirements</w:t>
            </w:r>
          </w:p>
        </w:tc>
      </w:tr>
    </w:tbl>
    <w:p w:rsidR="00000000" w:rsidRPr="00A75124" w:rsidP="00A75124">
      <w:pPr>
        <w:pStyle w:val="BodyText"/>
      </w:pPr>
    </w:p>
    <w:p w:rsidR="00000000" w:rsidRPr="00A75124" w:rsidP="00A75124">
      <w:pPr>
        <w:pStyle w:val="AllowPageBreak"/>
      </w:pPr>
    </w:p>
    <w:p w:rsidR="00000000" w:rsidRPr="00A75124" w:rsidP="00A75124">
      <w:pPr>
        <w:pStyle w:val="Heading1"/>
      </w:pPr>
      <w:bookmarkStart w:id="5" w:name="O_1094616"/>
      <w:bookmarkEnd w:id="5"/>
      <w:r w:rsidRPr="00A75124">
        <w:t>Foundation Skills</w:t>
      </w:r>
    </w:p>
    <w:p w:rsidR="00000000" w:rsidRPr="00526259" w:rsidP="00526259">
      <w:pPr>
        <w:pStyle w:val="BodyText"/>
        <w:rPr>
          <w:i/>
        </w:rPr>
      </w:pPr>
      <w:r w:rsidRPr="0052625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89"/>
        <w:gridCol w:w="6807"/>
      </w:tblGrid>
      <w:tr w:rsidTr="0052625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BodyText"/>
            </w:pPr>
            <w:r w:rsidRPr="00A7512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rPr>
                <w:rStyle w:val="SpecialBold"/>
              </w:rPr>
              <w:t>DESCRIPTION</w:t>
            </w:r>
          </w:p>
        </w:tc>
      </w:tr>
      <w:tr w:rsidTr="005262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ListBullet"/>
              <w:rPr>
                <w:lang w:val="en-NZ"/>
              </w:rPr>
            </w:pPr>
            <w:r w:rsidRPr="00A75124">
              <w:t xml:space="preserve">Interprets and applies technical, legislative and </w:t>
            </w:r>
            <w:r w:rsidRPr="00A75124">
              <w:t xml:space="preserve">organisational documentation to determine and confirm compliance and job requirements and compliance </w:t>
            </w:r>
          </w:p>
        </w:tc>
      </w:tr>
      <w:tr w:rsidTr="005262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ListBullet"/>
              <w:rPr>
                <w:lang w:val="en-NZ"/>
              </w:rPr>
            </w:pPr>
            <w:r w:rsidRPr="00A75124">
              <w:t xml:space="preserve">Develops workplace and legal documentation for a specific audience, using detailed language to </w:t>
            </w:r>
            <w:r w:rsidRPr="00A75124">
              <w:t>convey explicit information, requirements and recommendations</w:t>
            </w:r>
          </w:p>
        </w:tc>
      </w:tr>
      <w:tr w:rsidTr="005262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ListBullet"/>
              <w:rPr>
                <w:lang w:val="en-NZ"/>
              </w:rPr>
            </w:pPr>
            <w:r w:rsidRPr="00A75124">
              <w:t>Develops the operational detail in stages, regularly reviewing priorities and performance during assessment procedure, and identifies and addresses issues of non-compli</w:t>
            </w:r>
            <w:r w:rsidRPr="00A75124">
              <w:t>ance</w:t>
            </w:r>
          </w:p>
        </w:tc>
      </w:tr>
      <w:tr w:rsidTr="005262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ListBullet"/>
            </w:pPr>
            <w:r w:rsidRPr="00A75124">
              <w:t>Demonstrates an understanding of context to recognise anomalies and subtle deviations to normal expectations, focusing attention and remedying problems as they arise</w:t>
            </w:r>
          </w:p>
        </w:tc>
      </w:tr>
    </w:tbl>
    <w:p w:rsidR="00000000" w:rsidRPr="00A75124" w:rsidP="00A75124">
      <w:pPr>
        <w:pStyle w:val="BodyText"/>
      </w:pPr>
    </w:p>
    <w:p w:rsidR="00000000" w:rsidRPr="00A75124" w:rsidP="00A75124">
      <w:pPr>
        <w:pStyle w:val="AllowPageBreak"/>
      </w:pPr>
    </w:p>
    <w:p w:rsidR="00000000" w:rsidRPr="00A75124" w:rsidP="00A75124">
      <w:pPr>
        <w:pStyle w:val="Heading1"/>
      </w:pPr>
      <w:bookmarkStart w:id="6" w:name="O_1094615"/>
      <w:bookmarkEnd w:id="6"/>
      <w:r w:rsidRPr="00A75124">
        <w:t>Unit Mapping Information</w:t>
      </w:r>
    </w:p>
    <w:p w:rsidR="00000000" w:rsidRPr="00A75124" w:rsidP="00526259">
      <w:pPr>
        <w:pStyle w:val="BodyText"/>
      </w:pPr>
      <w:r w:rsidRPr="00A75124">
        <w:t>No equivalent unit. New unit.</w:t>
      </w:r>
    </w:p>
    <w:p w:rsidR="00000000" w:rsidRPr="00A75124" w:rsidP="00A75124">
      <w:pPr>
        <w:pStyle w:val="Heading1"/>
      </w:pPr>
      <w:bookmarkStart w:id="7" w:name="O_1094608"/>
      <w:bookmarkEnd w:id="7"/>
      <w:r w:rsidRPr="00A75124">
        <w:t>Links</w:t>
      </w:r>
    </w:p>
    <w:p w:rsidR="00000000" w:rsidRPr="00A75124" w:rsidP="00526259">
      <w:pPr>
        <w:pStyle w:val="BodyText"/>
      </w:pPr>
      <w:r w:rsidRPr="00A75124">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841AD">
        <w:rPr>
          <w:rStyle w:val="Hyperlink"/>
        </w:rPr>
        <w:t>https://vetnet.gov.au/Pages/TrainingDocs.aspx?q=a53af4e4-b400-484e-b778-71c9e9d6aff2</w:t>
      </w:r>
      <w:r>
        <w:fldChar w:fldCharType="end"/>
      </w:r>
    </w:p>
    <w:p w:rsidR="00000000" w:rsidRPr="00A75124" w:rsidP="00526259">
      <w:pPr>
        <w:pStyle w:val="BodyText"/>
        <w:sectPr w:rsidSect="00A75124">
          <w:headerReference w:type="default" r:id="rId10"/>
          <w:footerReference w:type="default" r:id="rId11"/>
          <w:pgSz w:w="11908" w:h="16833"/>
          <w:pgMar w:top="1702" w:right="1418" w:bottom="1702" w:left="1418" w:header="992" w:footer="992" w:gutter="0"/>
          <w:cols w:space="720"/>
          <w:noEndnote/>
          <w:docGrid w:linePitch="299"/>
        </w:sectPr>
      </w:pPr>
    </w:p>
    <w:p w:rsidR="00000000" w:rsidRPr="00A75124" w:rsidP="00A75124">
      <w:pPr>
        <w:pStyle w:val="SuperHeading"/>
      </w:pPr>
      <w:r w:rsidRPr="00A75124">
        <w:t>Assessment</w:t>
      </w:r>
      <w:r w:rsidRPr="00A75124">
        <w:t xml:space="preserve"> Requirements for ICTCYS608 Perform cyber security risk assessments</w:t>
      </w:r>
    </w:p>
    <w:p w:rsidR="00000000" w:rsidRPr="00A75124" w:rsidP="00A75124">
      <w:pPr>
        <w:pStyle w:val="Heading1"/>
      </w:pPr>
      <w:bookmarkStart w:id="8" w:name="O_1094610"/>
      <w:bookmarkEnd w:id="8"/>
      <w:r w:rsidRPr="00A75124">
        <w:t>Modification History</w:t>
      </w:r>
    </w:p>
    <w:tbl>
      <w:tblPr>
        <w:tblW w:w="0" w:type="auto"/>
        <w:tblLayout w:type="fixed"/>
        <w:tblCellMar>
          <w:left w:w="62" w:type="dxa"/>
          <w:right w:w="62" w:type="dxa"/>
        </w:tblCellMar>
        <w:tblLook w:val="0000"/>
      </w:tblPr>
      <w:tblGrid>
        <w:gridCol w:w="2627"/>
        <w:gridCol w:w="6337"/>
      </w:tblGrid>
      <w:tr w:rsidTr="00A751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BodyText"/>
            </w:pPr>
            <w:r w:rsidRPr="00A751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rPr>
                <w:rStyle w:val="SpecialBold"/>
              </w:rPr>
              <w:t>Comments</w:t>
            </w:r>
          </w:p>
        </w:tc>
      </w:tr>
      <w:tr w:rsidTr="00A751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124">
            <w:pPr>
              <w:pStyle w:val="BodyText"/>
              <w:rPr>
                <w:lang w:val="en-NZ"/>
              </w:rPr>
            </w:pPr>
            <w:r w:rsidRPr="00A751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124" w:rsidP="00A75124">
            <w:pPr>
              <w:pStyle w:val="BodyText"/>
            </w:pPr>
            <w:r w:rsidRPr="00A75124">
              <w:t>This version first released with ICT Information and Communications Technology Training Package Version 6.0.</w:t>
            </w:r>
          </w:p>
        </w:tc>
      </w:tr>
    </w:tbl>
    <w:p w:rsidR="00000000" w:rsidRPr="00A75124" w:rsidP="00A75124">
      <w:pPr>
        <w:pStyle w:val="BodyText"/>
      </w:pPr>
    </w:p>
    <w:p w:rsidR="00000000" w:rsidRPr="00A75124" w:rsidP="00A75124">
      <w:pPr>
        <w:pStyle w:val="AllowPageBreak"/>
      </w:pPr>
    </w:p>
    <w:p w:rsidR="00000000" w:rsidRPr="00A75124" w:rsidP="00A75124">
      <w:pPr>
        <w:pStyle w:val="Heading1"/>
      </w:pPr>
      <w:bookmarkStart w:id="9" w:name="O_1094613"/>
      <w:bookmarkEnd w:id="9"/>
      <w:r w:rsidRPr="00A75124">
        <w:t>Performance Evidence</w:t>
      </w:r>
    </w:p>
    <w:p w:rsidR="00000000" w:rsidRPr="00A75124" w:rsidP="00526259">
      <w:pPr>
        <w:pStyle w:val="BodyText"/>
      </w:pPr>
      <w:r w:rsidRPr="00A75124">
        <w:t>The candidate must demonstrate the ability to complete the tasks outlined in the elements, performance criteria and foundation skills of this unit, including evidence of the ability to:</w:t>
      </w:r>
    </w:p>
    <w:p w:rsidR="00000000" w:rsidRPr="00A75124" w:rsidP="00A75124">
      <w:pPr>
        <w:pStyle w:val="ListBullet"/>
      </w:pPr>
      <w:r w:rsidRPr="00A75124">
        <w:t>conduct a cyber security risk assessment on at least one occasion.</w:t>
      </w:r>
    </w:p>
    <w:p w:rsidR="00000000" w:rsidRPr="00A75124" w:rsidP="00A75124">
      <w:pPr>
        <w:pStyle w:val="List"/>
      </w:pPr>
    </w:p>
    <w:p w:rsidR="00000000" w:rsidRPr="00A75124" w:rsidP="00526259">
      <w:pPr>
        <w:pStyle w:val="BodyText"/>
      </w:pPr>
      <w:r w:rsidRPr="00A75124">
        <w:t>In the course of the above, the candidate must:</w:t>
      </w:r>
    </w:p>
    <w:p w:rsidR="00000000" w:rsidRPr="00A75124" w:rsidP="00A75124">
      <w:pPr>
        <w:pStyle w:val="ListBullet"/>
      </w:pPr>
      <w:r w:rsidRPr="00A75124">
        <w:t xml:space="preserve">identify and analyse an organisation’s risk appetite and risk register against their daily operations </w:t>
      </w:r>
    </w:p>
    <w:p w:rsidR="00000000" w:rsidRPr="00A75124" w:rsidP="00A75124">
      <w:pPr>
        <w:pStyle w:val="ListBullet"/>
      </w:pPr>
      <w:r w:rsidRPr="00A75124">
        <w:t>research cyber security legislation and align organisational risk assessment to require legislation</w:t>
      </w:r>
    </w:p>
    <w:p w:rsidR="00000000" w:rsidRPr="00A75124" w:rsidP="00A75124">
      <w:pPr>
        <w:pStyle w:val="ListBullet"/>
      </w:pPr>
      <w:r w:rsidRPr="00A75124">
        <w:t>document processes and outcomes.</w:t>
      </w:r>
    </w:p>
    <w:p w:rsidR="00000000" w:rsidRPr="00A75124" w:rsidP="00A75124">
      <w:pPr>
        <w:pStyle w:val="AllowPageBreak"/>
      </w:pPr>
    </w:p>
    <w:p w:rsidR="00000000" w:rsidRPr="00A75124" w:rsidP="00A75124">
      <w:pPr>
        <w:pStyle w:val="Heading1"/>
      </w:pPr>
      <w:bookmarkStart w:id="10" w:name="O_1094612"/>
      <w:bookmarkEnd w:id="10"/>
      <w:r w:rsidRPr="00A75124">
        <w:t>Knowledge Evidence</w:t>
      </w:r>
    </w:p>
    <w:p w:rsidR="00000000" w:rsidRPr="00A75124" w:rsidP="00526259">
      <w:pPr>
        <w:pStyle w:val="BodyText"/>
      </w:pPr>
      <w:r w:rsidRPr="00A75124">
        <w:t>The candidate must be able to demonstrate knowledge to complete the tasks outlined in</w:t>
      </w:r>
      <w:r w:rsidRPr="00A75124">
        <w:t xml:space="preserve"> the elements, performance criteria and foundation skills of this unit, including knowledge of:</w:t>
      </w:r>
    </w:p>
    <w:p w:rsidR="00000000" w:rsidRPr="00A75124" w:rsidP="00A75124">
      <w:pPr>
        <w:pStyle w:val="ListBullet"/>
      </w:pPr>
      <w:r w:rsidRPr="00A75124">
        <w:t xml:space="preserve">risk assessment methodologies and processes required in cyber security </w:t>
      </w:r>
    </w:p>
    <w:p w:rsidR="00000000" w:rsidRPr="00A75124" w:rsidP="00A75124">
      <w:pPr>
        <w:pStyle w:val="ListBullet"/>
      </w:pPr>
      <w:r w:rsidRPr="00A75124">
        <w:t xml:space="preserve">methodologies of identifying and measuring risk culture and risk appetite in the cyber </w:t>
      </w:r>
      <w:r w:rsidRPr="00A75124">
        <w:t>environment</w:t>
      </w:r>
    </w:p>
    <w:p w:rsidR="00000000" w:rsidRPr="00A75124" w:rsidP="00A75124">
      <w:pPr>
        <w:pStyle w:val="ListBullet"/>
      </w:pPr>
      <w:r w:rsidRPr="00A75124">
        <w:t xml:space="preserve">sources of legislative requirements required in cyber security </w:t>
      </w:r>
    </w:p>
    <w:p w:rsidR="00000000" w:rsidRPr="00A75124" w:rsidP="00A75124">
      <w:pPr>
        <w:pStyle w:val="ListBullet"/>
      </w:pPr>
      <w:r w:rsidRPr="00A75124">
        <w:t xml:space="preserve">organisational procedures applicable to conducting a cyber security risk assessment including, </w:t>
      </w:r>
    </w:p>
    <w:p w:rsidR="00000000" w:rsidRPr="00A75124" w:rsidP="00A75124">
      <w:pPr>
        <w:pStyle w:val="ListBullet"/>
      </w:pPr>
      <w:r w:rsidRPr="00A75124">
        <w:t>documenting risk assessment processes and findings</w:t>
      </w:r>
    </w:p>
    <w:p w:rsidR="00000000" w:rsidRPr="00A75124" w:rsidP="00A75124">
      <w:pPr>
        <w:pStyle w:val="ListBullet"/>
      </w:pPr>
      <w:r w:rsidRPr="00A75124">
        <w:t>establishing requirements and fea</w:t>
      </w:r>
      <w:r w:rsidRPr="00A75124">
        <w:t>tures of cyber security risk assessment processes.</w:t>
      </w:r>
    </w:p>
    <w:p w:rsidR="00000000" w:rsidRPr="00A75124" w:rsidP="00A75124">
      <w:pPr>
        <w:pStyle w:val="AllowPageBreak"/>
      </w:pPr>
    </w:p>
    <w:p w:rsidR="00000000" w:rsidRPr="00A75124" w:rsidP="00A75124">
      <w:pPr>
        <w:pStyle w:val="Heading1"/>
      </w:pPr>
      <w:bookmarkStart w:id="11" w:name="O_1094611"/>
      <w:bookmarkEnd w:id="11"/>
      <w:r w:rsidRPr="00A75124">
        <w:t>Assessment Conditions</w:t>
      </w:r>
    </w:p>
    <w:p w:rsidR="00000000" w:rsidRPr="00A75124" w:rsidP="00526259">
      <w:pPr>
        <w:pStyle w:val="BodyText"/>
      </w:pPr>
      <w:r w:rsidRPr="00A75124">
        <w:t>Skills in this unit must be demonstrated in a workplace or simulated environment where the conditions are typical of those in a working environment in this industry</w:t>
      </w:r>
      <w:r w:rsidRPr="00A75124">
        <w:t xml:space="preserve">. </w:t>
      </w:r>
    </w:p>
    <w:p w:rsidR="00000000" w:rsidRPr="00A75124" w:rsidP="00526259">
      <w:pPr>
        <w:pStyle w:val="BodyText"/>
      </w:pPr>
      <w:r w:rsidRPr="00A75124">
        <w:t>This includes access to:</w:t>
      </w:r>
    </w:p>
    <w:p w:rsidR="00000000" w:rsidRPr="00A75124" w:rsidP="00A75124">
      <w:pPr>
        <w:pStyle w:val="ListBullet"/>
      </w:pPr>
      <w:r w:rsidRPr="00A75124">
        <w:t>software required to conduct a risk assessment</w:t>
      </w:r>
    </w:p>
    <w:p w:rsidR="00000000" w:rsidRPr="00A75124" w:rsidP="00A75124">
      <w:pPr>
        <w:pStyle w:val="ListBullet"/>
      </w:pPr>
      <w:r w:rsidRPr="00A75124">
        <w:t xml:space="preserve">legislative documentation required to conduct a cyber security risk assessment </w:t>
      </w:r>
    </w:p>
    <w:p w:rsidR="00000000" w:rsidRPr="00A75124" w:rsidP="00A75124">
      <w:pPr>
        <w:pStyle w:val="ListBullet"/>
      </w:pPr>
      <w:r w:rsidRPr="00A75124">
        <w:t>information applicable to organisational environment, culture and operations required to conduct a cyber security risk assessment.</w:t>
      </w:r>
    </w:p>
    <w:p w:rsidR="00000000" w:rsidRPr="00A75124" w:rsidP="00A75124">
      <w:pPr>
        <w:pStyle w:val="BodyText"/>
      </w:pPr>
    </w:p>
    <w:p w:rsidR="00000000" w:rsidRPr="00A75124" w:rsidP="00526259">
      <w:pPr>
        <w:pStyle w:val="BodyText"/>
      </w:pPr>
      <w:r w:rsidRPr="00A75124">
        <w:t>Assessors of this unit must satisfy the requirements for assessors in applicable vocational education and training legislati</w:t>
      </w:r>
      <w:r w:rsidRPr="00A75124">
        <w:t>on, frameworks and/or standards.</w:t>
      </w:r>
    </w:p>
    <w:p w:rsidR="00000000" w:rsidRPr="00A75124" w:rsidP="00A75124">
      <w:pPr>
        <w:pStyle w:val="Heading1"/>
      </w:pPr>
      <w:bookmarkStart w:id="12" w:name="O_1094609"/>
      <w:bookmarkEnd w:id="12"/>
      <w:r w:rsidRPr="00A75124">
        <w:t>Links</w:t>
      </w:r>
    </w:p>
    <w:p w:rsidR="00000000" w:rsidRPr="00A75124" w:rsidP="00526259">
      <w:pPr>
        <w:pStyle w:val="BodyText"/>
      </w:pPr>
      <w:r w:rsidRPr="00A75124">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841AD">
        <w:rPr>
          <w:rStyle w:val="Hyperlink"/>
        </w:rPr>
        <w:t>https://vetnet.gov.au/Pages/TrainingDocs.aspx?q=a53af4e4-b400-484e-b778-71c9e9d6aff2</w:t>
      </w:r>
      <w:r>
        <w:fldChar w:fldCharType="end"/>
      </w:r>
    </w:p>
    <w:p w:rsidR="00000000" w:rsidRPr="00A75124" w:rsidP="00A75124"/>
    <w:sectPr w:rsidSect="00A751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24" w:rsidRPr="00526259" w:rsidP="00526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59" w:rsidP="00A75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259" w:rsidP="00A751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26259" w:rsidP="00A751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24" w:rsidP="00A75124">
    <w:pPr>
      <w:pStyle w:val="Footer"/>
      <w:framePr w:wrap="around"/>
    </w:pPr>
    <w:r>
      <w:fldChar w:fldCharType="begin"/>
    </w:r>
    <w:r>
      <w:instrText xml:space="preserve"> DOCPROPERTY  Subject  \* MERGEFORMAT </w:instrText>
    </w:r>
    <w:r>
      <w:fldChar w:fldCharType="separate"/>
    </w:r>
    <w:r w:rsidR="00526259">
      <w:t>Approved</w:t>
    </w:r>
    <w:r w:rsidR="00526259">
      <w:fldChar w:fldCharType="end"/>
    </w:r>
    <w:r>
      <w:tab/>
      <w:t xml:space="preserve">Page </w:t>
    </w:r>
    <w:r>
      <w:fldChar w:fldCharType="begin"/>
    </w:r>
    <w:r>
      <w:instrText xml:space="preserve"> PAGE  \* Arabic  \* MERGEFORMAT </w:instrText>
    </w:r>
    <w:r>
      <w:fldChar w:fldCharType="separate"/>
    </w:r>
    <w:r w:rsidR="005262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6259">
      <w:rPr>
        <w:noProof/>
      </w:rPr>
      <w:t>4</w:t>
    </w:r>
    <w:r>
      <w:rPr>
        <w:noProof/>
      </w:rPr>
      <w:fldChar w:fldCharType="end"/>
    </w:r>
  </w:p>
  <w:p w:rsidR="00A75124" w:rsidP="00A75124">
    <w:pPr>
      <w:pStyle w:val="Footer"/>
      <w:framePr w:wrap="around"/>
    </w:pPr>
    <w:r>
      <w:t xml:space="preserve">© Commonwealth of Australia, </w:t>
    </w:r>
    <w:r>
      <w:fldChar w:fldCharType="begin"/>
    </w:r>
    <w:r>
      <w:instrText xml:space="preserve"> DATE  \@ "yyyy"  \* MERGEFORMAT </w:instrText>
    </w:r>
    <w:r>
      <w:fldChar w:fldCharType="separate"/>
    </w:r>
    <w:r w:rsidR="00526259">
      <w:rPr>
        <w:noProof/>
      </w:rPr>
      <w:t>2025</w:t>
    </w:r>
    <w:r>
      <w:fldChar w:fldCharType="end"/>
    </w:r>
    <w:r>
      <w:tab/>
    </w:r>
    <w:r>
      <w:fldChar w:fldCharType="begin"/>
    </w:r>
    <w:r>
      <w:instrText xml:space="preserve"> DOCPROPERTY  Author  \* MERGEFORMAT </w:instrText>
    </w:r>
    <w:r>
      <w:fldChar w:fldCharType="separate"/>
    </w:r>
    <w:r w:rsidR="00526259">
      <w:t>Future Skills Organisation</w:t>
    </w:r>
    <w:r w:rsidR="00526259">
      <w:fldChar w:fldCharType="end"/>
    </w:r>
  </w:p>
  <w:p w:rsidR="00A75124" w:rsidP="00A75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124" w:rsidRPr="00526259" w:rsidP="005262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59" w:rsidRPr="002D2AF8" w:rsidP="00A75124">
    <w:pPr>
      <w:pStyle w:val="Header"/>
      <w:framePr w:wrap="around"/>
    </w:pPr>
    <w:r>
      <w:fldChar w:fldCharType="begin"/>
    </w:r>
    <w:r>
      <w:instrText xml:space="preserve"> TITLE   \* MERGEFORMAT </w:instrText>
    </w:r>
    <w:r>
      <w:fldChar w:fldCharType="separate"/>
    </w:r>
    <w:r>
      <w:t>ICTCYS608 Perform cyber security risk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6259" w:rsidP="00A751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24" w:rsidRPr="002D2AF8" w:rsidP="00A75124">
    <w:pPr>
      <w:pStyle w:val="Header"/>
      <w:framePr w:wrap="around"/>
    </w:pPr>
    <w:r>
      <w:fldChar w:fldCharType="begin"/>
    </w:r>
    <w:r>
      <w:instrText xml:space="preserve"> TITLE   \* MERGEFORMAT </w:instrText>
    </w:r>
    <w:r>
      <w:fldChar w:fldCharType="separate"/>
    </w:r>
    <w:r w:rsidR="00526259">
      <w:t>ICTCYS608 Perform cyber security risk assessments</w:t>
    </w:r>
    <w:r w:rsidR="00526259">
      <w:fldChar w:fldCharType="end"/>
    </w:r>
    <w:r>
      <w:tab/>
      <w:t xml:space="preserve">Date this document was generated: </w:t>
    </w:r>
    <w:r>
      <w:fldChar w:fldCharType="begin"/>
    </w:r>
    <w:r>
      <w:instrText xml:space="preserve"> CREATEDATE  \@ "d MMMM yyyy"  \* MERGEFORMAT </w:instrText>
    </w:r>
    <w:r>
      <w:fldChar w:fldCharType="separate"/>
    </w:r>
    <w:r w:rsidR="00526259">
      <w:rPr>
        <w:noProof/>
      </w:rPr>
      <w:t>2 March 2025</w:t>
    </w:r>
    <w:r>
      <w:fldChar w:fldCharType="end"/>
    </w:r>
  </w:p>
  <w:p w:rsidR="00A75124" w:rsidP="00A75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38FD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140B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124"/>
    <w:pPr>
      <w:spacing w:before="360" w:after="60"/>
      <w:outlineLvl w:val="0"/>
    </w:pPr>
    <w:rPr>
      <w:sz w:val="32"/>
    </w:rPr>
  </w:style>
  <w:style w:type="paragraph" w:styleId="Heading2">
    <w:name w:val="heading 2"/>
    <w:basedOn w:val="HeadingBase"/>
    <w:next w:val="BodyText"/>
    <w:link w:val="Heading2Char"/>
    <w:qFormat/>
    <w:rsid w:val="00A75124"/>
    <w:pPr>
      <w:keepLines/>
      <w:spacing w:before="240" w:after="120"/>
      <w:outlineLvl w:val="1"/>
    </w:pPr>
    <w:rPr>
      <w:sz w:val="28"/>
      <w:szCs w:val="40"/>
    </w:rPr>
  </w:style>
  <w:style w:type="paragraph" w:styleId="Heading3">
    <w:name w:val="heading 3"/>
    <w:basedOn w:val="HeadingBase"/>
    <w:next w:val="BodyText"/>
    <w:link w:val="Heading3Char"/>
    <w:qFormat/>
    <w:rsid w:val="00A75124"/>
    <w:pPr>
      <w:spacing w:before="180" w:after="120"/>
      <w:outlineLvl w:val="2"/>
    </w:pPr>
    <w:rPr>
      <w:spacing w:val="-10"/>
      <w:kern w:val="32"/>
    </w:rPr>
  </w:style>
  <w:style w:type="paragraph" w:styleId="Heading4">
    <w:name w:val="heading 4"/>
    <w:basedOn w:val="HeadingBase"/>
    <w:next w:val="BodyText"/>
    <w:link w:val="Heading4Char"/>
    <w:qFormat/>
    <w:rsid w:val="00A75124"/>
    <w:pPr>
      <w:spacing w:before="160" w:after="120"/>
      <w:outlineLvl w:val="3"/>
    </w:pPr>
    <w:rPr>
      <w:sz w:val="22"/>
    </w:rPr>
  </w:style>
  <w:style w:type="paragraph" w:styleId="Heading5">
    <w:name w:val="heading 5"/>
    <w:basedOn w:val="HeadingBase"/>
    <w:next w:val="Normal"/>
    <w:link w:val="Heading5Char"/>
    <w:qFormat/>
    <w:rsid w:val="00A75124"/>
    <w:pPr>
      <w:spacing w:before="80"/>
      <w:outlineLvl w:val="4"/>
    </w:pPr>
    <w:rPr>
      <w:color w:val="918585"/>
      <w:sz w:val="20"/>
    </w:rPr>
  </w:style>
  <w:style w:type="paragraph" w:styleId="Heading6">
    <w:name w:val="heading 6"/>
    <w:basedOn w:val="HeadingBase"/>
    <w:next w:val="Normal"/>
    <w:link w:val="Heading6Char"/>
    <w:qFormat/>
    <w:rsid w:val="00A75124"/>
    <w:pPr>
      <w:spacing w:before="60"/>
      <w:outlineLvl w:val="5"/>
    </w:pPr>
    <w:rPr>
      <w:color w:val="918585"/>
      <w:sz w:val="20"/>
    </w:rPr>
  </w:style>
  <w:style w:type="paragraph" w:styleId="Heading7">
    <w:name w:val="heading 7"/>
    <w:basedOn w:val="Normal"/>
    <w:next w:val="Normal"/>
    <w:link w:val="Heading7Char"/>
    <w:qFormat/>
    <w:rsid w:val="00A75124"/>
    <w:pPr>
      <w:ind w:left="720"/>
      <w:outlineLvl w:val="6"/>
    </w:pPr>
    <w:rPr>
      <w:i/>
    </w:rPr>
  </w:style>
  <w:style w:type="paragraph" w:styleId="Heading8">
    <w:name w:val="heading 8"/>
    <w:basedOn w:val="Normal"/>
    <w:next w:val="Normal"/>
    <w:link w:val="Heading8Char"/>
    <w:qFormat/>
    <w:rsid w:val="00A75124"/>
    <w:pPr>
      <w:ind w:left="720"/>
      <w:outlineLvl w:val="7"/>
    </w:pPr>
    <w:rPr>
      <w:i/>
    </w:rPr>
  </w:style>
  <w:style w:type="paragraph" w:styleId="Heading9">
    <w:name w:val="heading 9"/>
    <w:basedOn w:val="Normal"/>
    <w:next w:val="Normal"/>
    <w:link w:val="Heading9Char"/>
    <w:qFormat/>
    <w:rsid w:val="00A75124"/>
    <w:pPr>
      <w:ind w:left="720"/>
      <w:outlineLvl w:val="8"/>
    </w:pPr>
    <w:rPr>
      <w:i/>
    </w:rPr>
  </w:style>
  <w:style w:type="character" w:default="1" w:styleId="DefaultParagraphFont">
    <w:name w:val="Default Paragraph Font"/>
    <w:uiPriority w:val="1"/>
    <w:unhideWhenUsed/>
    <w:rsid w:val="00A75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124"/>
  </w:style>
  <w:style w:type="character" w:customStyle="1" w:styleId="Heading1Char">
    <w:name w:val="Heading 1 Char"/>
    <w:basedOn w:val="DefaultParagraphFont"/>
    <w:link w:val="Heading1"/>
    <w:rsid w:val="00A75124"/>
    <w:rPr>
      <w:rFonts w:ascii="Times New Roman" w:eastAsia="Times New Roman" w:hAnsi="Times New Roman" w:cs="Times New Roman"/>
      <w:b/>
      <w:sz w:val="32"/>
      <w:szCs w:val="20"/>
      <w:lang w:eastAsia="en-US"/>
    </w:rPr>
  </w:style>
  <w:style w:type="paragraph" w:styleId="BodyText">
    <w:name w:val="Body Text"/>
    <w:basedOn w:val="Normal"/>
    <w:link w:val="BodyTextChar"/>
    <w:rsid w:val="00A751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124"/>
    <w:rPr>
      <w:rFonts w:ascii="Times New Roman" w:eastAsia="Times New Roman" w:hAnsi="Times New Roman" w:cs="Times New Roman"/>
      <w:sz w:val="24"/>
      <w:lang w:eastAsia="en-US"/>
    </w:rPr>
  </w:style>
  <w:style w:type="paragraph" w:styleId="List">
    <w:name w:val="List"/>
    <w:basedOn w:val="BodyText"/>
    <w:next w:val="BodyText"/>
    <w:rsid w:val="00A75124"/>
    <w:pPr>
      <w:tabs>
        <w:tab w:val="left" w:pos="340"/>
      </w:tabs>
      <w:spacing w:before="60" w:after="60"/>
      <w:ind w:left="340" w:hanging="340"/>
    </w:pPr>
  </w:style>
  <w:style w:type="paragraph" w:styleId="ListBullet">
    <w:name w:val="List Bullet"/>
    <w:basedOn w:val="List"/>
    <w:rsid w:val="00A75124"/>
    <w:pPr>
      <w:numPr>
        <w:numId w:val="11"/>
      </w:numPr>
      <w:tabs>
        <w:tab w:val="clear" w:pos="340"/>
      </w:tabs>
      <w:spacing w:before="40" w:after="40"/>
    </w:pPr>
  </w:style>
  <w:style w:type="character" w:customStyle="1" w:styleId="SpecialBold">
    <w:name w:val="Special Bold"/>
    <w:basedOn w:val="DefaultParagraphFont"/>
    <w:rsid w:val="00A75124"/>
    <w:rPr>
      <w:b/>
      <w:spacing w:val="0"/>
    </w:rPr>
  </w:style>
  <w:style w:type="character" w:styleId="Emphasis">
    <w:name w:val="Emphasis"/>
    <w:basedOn w:val="DefaultParagraphFont"/>
    <w:qFormat/>
    <w:rsid w:val="00A75124"/>
    <w:rPr>
      <w:i/>
    </w:rPr>
  </w:style>
  <w:style w:type="paragraph" w:customStyle="1" w:styleId="SuperHeading">
    <w:name w:val="SuperHeading"/>
    <w:basedOn w:val="Normal"/>
    <w:rsid w:val="00A75124"/>
    <w:pPr>
      <w:spacing w:before="240" w:after="120"/>
      <w:outlineLvl w:val="0"/>
    </w:pPr>
    <w:rPr>
      <w:rFonts w:ascii="Times New Roman" w:hAnsi="Times New Roman"/>
      <w:b/>
      <w:sz w:val="32"/>
    </w:rPr>
  </w:style>
  <w:style w:type="paragraph" w:customStyle="1" w:styleId="AllowPageBreak">
    <w:name w:val="AllowPageBreak"/>
    <w:rsid w:val="00A75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124"/>
    <w:rPr>
      <w:rFonts w:ascii="Courier New" w:eastAsia="Times New Roman" w:hAnsi="Courier New" w:cs="Times New Roman"/>
      <w:i/>
      <w:szCs w:val="20"/>
      <w:lang w:eastAsia="en-US"/>
    </w:rPr>
  </w:style>
  <w:style w:type="paragraph" w:customStyle="1" w:styleId="HeadingBase">
    <w:name w:val="Heading Base"/>
    <w:rsid w:val="00A75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124"/>
    <w:pPr>
      <w:tabs>
        <w:tab w:val="right" w:leader="dot" w:pos="9072"/>
      </w:tabs>
      <w:ind w:left="567"/>
    </w:pPr>
    <w:rPr>
      <w:szCs w:val="22"/>
    </w:rPr>
  </w:style>
  <w:style w:type="paragraph" w:customStyle="1" w:styleId="TOCBase">
    <w:name w:val="TOC Base"/>
    <w:rsid w:val="00A75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124"/>
    <w:pPr>
      <w:tabs>
        <w:tab w:val="right" w:leader="dot" w:pos="9072"/>
      </w:tabs>
      <w:spacing w:before="40" w:after="40"/>
      <w:ind w:left="284"/>
    </w:pPr>
    <w:rPr>
      <w:rFonts w:ascii="Times New Roman" w:hAnsi="Times New Roman"/>
    </w:rPr>
  </w:style>
  <w:style w:type="paragraph" w:styleId="TOC1">
    <w:name w:val="toc 1"/>
    <w:basedOn w:val="TOCBase"/>
    <w:next w:val="Normal"/>
    <w:rsid w:val="00A75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124"/>
    <w:rPr>
      <w:rFonts w:ascii="Times New Roman" w:eastAsia="Times New Roman" w:hAnsi="Times New Roman" w:cs="Times New Roman"/>
      <w:sz w:val="16"/>
      <w:lang w:eastAsia="en-US"/>
    </w:rPr>
  </w:style>
  <w:style w:type="paragraph" w:styleId="Title">
    <w:name w:val="Title"/>
    <w:basedOn w:val="HeadingBase"/>
    <w:link w:val="TitleChar"/>
    <w:qFormat/>
    <w:rsid w:val="00A75124"/>
    <w:pPr>
      <w:spacing w:before="5040"/>
      <w:jc w:val="center"/>
    </w:pPr>
    <w:rPr>
      <w:sz w:val="48"/>
      <w:szCs w:val="72"/>
      <w:lang w:val="en-US"/>
    </w:rPr>
  </w:style>
  <w:style w:type="character" w:customStyle="1" w:styleId="TitleChar">
    <w:name w:val="Title Char"/>
    <w:basedOn w:val="DefaultParagraphFont"/>
    <w:link w:val="Title"/>
    <w:rsid w:val="00A75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124"/>
    <w:pPr>
      <w:tabs>
        <w:tab w:val="left" w:pos="3600"/>
        <w:tab w:val="left" w:pos="3958"/>
      </w:tabs>
    </w:pPr>
  </w:style>
  <w:style w:type="paragraph" w:customStyle="1" w:styleId="Note">
    <w:name w:val="Note"/>
    <w:basedOn w:val="BodyText"/>
    <w:rsid w:val="00A75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124"/>
    <w:pPr>
      <w:framePr w:wrap="auto" w:hAnchor="text" w:y="6049"/>
    </w:pPr>
    <w:rPr>
      <w:color w:val="000000"/>
      <w:sz w:val="40"/>
    </w:rPr>
  </w:style>
  <w:style w:type="paragraph" w:customStyle="1" w:styleId="TOCTitle">
    <w:name w:val="TOCTitle"/>
    <w:basedOn w:val="Heading1"/>
    <w:rsid w:val="00A75124"/>
    <w:pPr>
      <w:spacing w:after="240"/>
      <w:jc w:val="center"/>
      <w:outlineLvl w:val="9"/>
    </w:pPr>
    <w:rPr>
      <w:caps/>
    </w:rPr>
  </w:style>
  <w:style w:type="paragraph" w:customStyle="1" w:styleId="Version">
    <w:name w:val="Version"/>
    <w:rsid w:val="00A751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5124"/>
    <w:pPr>
      <w:numPr>
        <w:numId w:val="12"/>
      </w:numPr>
      <w:tabs>
        <w:tab w:val="clear" w:pos="680"/>
      </w:tabs>
    </w:pPr>
  </w:style>
  <w:style w:type="paragraph" w:styleId="Index1">
    <w:name w:val="index 1"/>
    <w:basedOn w:val="Normal"/>
    <w:next w:val="Normal"/>
    <w:semiHidden/>
    <w:rsid w:val="00A75124"/>
    <w:pPr>
      <w:keepNext w:val="0"/>
      <w:tabs>
        <w:tab w:val="right" w:pos="4176"/>
      </w:tabs>
      <w:ind w:left="198" w:hanging="198"/>
    </w:pPr>
    <w:rPr>
      <w:rFonts w:ascii="Garamond" w:hAnsi="Garamond"/>
    </w:rPr>
  </w:style>
  <w:style w:type="paragraph" w:styleId="IndexHeading">
    <w:name w:val="index heading"/>
    <w:basedOn w:val="Normal"/>
    <w:next w:val="Index1"/>
    <w:semiHidden/>
    <w:rsid w:val="00A75124"/>
    <w:pPr>
      <w:spacing w:before="120" w:after="120"/>
    </w:pPr>
    <w:rPr>
      <w:rFonts w:ascii="Arial" w:hAnsi="Arial"/>
      <w:b/>
      <w:color w:val="918585"/>
      <w:sz w:val="24"/>
    </w:rPr>
  </w:style>
  <w:style w:type="paragraph" w:styleId="Header">
    <w:name w:val="header"/>
    <w:basedOn w:val="Normal"/>
    <w:link w:val="HeaderChar"/>
    <w:rsid w:val="00A75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124"/>
    <w:rPr>
      <w:rFonts w:ascii="Times New Roman" w:eastAsia="Times New Roman" w:hAnsi="Times New Roman" w:cs="Times New Roman"/>
      <w:sz w:val="16"/>
      <w:szCs w:val="20"/>
      <w:lang w:val="en-GB" w:eastAsia="en-US"/>
    </w:rPr>
  </w:style>
  <w:style w:type="paragraph" w:customStyle="1" w:styleId="Chapter">
    <w:name w:val="Chapter"/>
    <w:basedOn w:val="Normal"/>
    <w:rsid w:val="00A75124"/>
    <w:pPr>
      <w:spacing w:before="240"/>
    </w:pPr>
    <w:rPr>
      <w:rFonts w:ascii="Times New Roman" w:hAnsi="Times New Roman"/>
      <w:smallCaps/>
      <w:spacing w:val="80"/>
      <w:sz w:val="28"/>
    </w:rPr>
  </w:style>
  <w:style w:type="paragraph" w:customStyle="1" w:styleId="InChapter">
    <w:name w:val="InChapter"/>
    <w:basedOn w:val="Heading3"/>
    <w:rsid w:val="00A75124"/>
    <w:pPr>
      <w:spacing w:after="240"/>
      <w:outlineLvl w:val="9"/>
    </w:pPr>
    <w:rPr>
      <w:noProof/>
    </w:rPr>
  </w:style>
  <w:style w:type="paragraph" w:styleId="Index2">
    <w:name w:val="index 2"/>
    <w:basedOn w:val="Normal"/>
    <w:next w:val="Normal"/>
    <w:semiHidden/>
    <w:rsid w:val="00A75124"/>
    <w:pPr>
      <w:tabs>
        <w:tab w:val="right" w:pos="4176"/>
      </w:tabs>
      <w:ind w:left="568" w:hanging="284"/>
    </w:pPr>
    <w:rPr>
      <w:rFonts w:ascii="Garamond" w:hAnsi="Garamond"/>
    </w:rPr>
  </w:style>
  <w:style w:type="paragraph" w:customStyle="1" w:styleId="Byline">
    <w:name w:val="Byline"/>
    <w:rsid w:val="00A75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124"/>
    <w:pPr>
      <w:tabs>
        <w:tab w:val="clear" w:pos="3600"/>
        <w:tab w:val="clear" w:pos="3958"/>
      </w:tabs>
      <w:jc w:val="right"/>
    </w:pPr>
  </w:style>
  <w:style w:type="paragraph" w:styleId="Caption">
    <w:name w:val="caption"/>
    <w:basedOn w:val="BodyText"/>
    <w:next w:val="Normal"/>
    <w:qFormat/>
    <w:rsid w:val="00A75124"/>
    <w:pPr>
      <w:framePr w:w="2268" w:hSpace="181" w:vSpace="181" w:wrap="around" w:vAnchor="text" w:hAnchor="page" w:x="1135" w:y="285" w:anchorLock="1"/>
    </w:pPr>
    <w:rPr>
      <w:i/>
    </w:rPr>
  </w:style>
  <w:style w:type="paragraph" w:customStyle="1" w:styleId="MiniTOCTitle">
    <w:name w:val="MiniTOCTitle"/>
    <w:basedOn w:val="Heading4"/>
    <w:rsid w:val="00A75124"/>
    <w:pPr>
      <w:spacing w:before="240"/>
      <w:outlineLvl w:val="9"/>
    </w:pPr>
    <w:rPr>
      <w:noProof/>
      <w:sz w:val="24"/>
    </w:rPr>
  </w:style>
  <w:style w:type="paragraph" w:customStyle="1" w:styleId="MiniTOCItem">
    <w:name w:val="MiniTOCItem"/>
    <w:basedOn w:val="ListBullet"/>
    <w:rsid w:val="00A75124"/>
    <w:pPr>
      <w:numPr>
        <w:numId w:val="0"/>
      </w:numPr>
      <w:tabs>
        <w:tab w:val="right" w:leader="dot" w:pos="6521"/>
      </w:tabs>
      <w:spacing w:before="0" w:after="0"/>
    </w:pPr>
  </w:style>
  <w:style w:type="paragraph" w:customStyle="1" w:styleId="TOFTitle">
    <w:name w:val="TOFTitle"/>
    <w:basedOn w:val="TOCTitle"/>
    <w:rsid w:val="00A75124"/>
  </w:style>
  <w:style w:type="paragraph" w:styleId="TableofFigures">
    <w:name w:val="table of figures"/>
    <w:basedOn w:val="Normal"/>
    <w:next w:val="Normal"/>
    <w:semiHidden/>
    <w:rsid w:val="00A75124"/>
    <w:pPr>
      <w:tabs>
        <w:tab w:val="right" w:leader="dot" w:pos="9072"/>
      </w:tabs>
      <w:ind w:left="970" w:hanging="403"/>
    </w:pPr>
    <w:rPr>
      <w:rFonts w:ascii="Times New Roman" w:hAnsi="Times New Roman"/>
      <w:b/>
    </w:rPr>
  </w:style>
  <w:style w:type="paragraph" w:styleId="ListNumber">
    <w:name w:val="List Number"/>
    <w:basedOn w:val="List"/>
    <w:rsid w:val="00A75124"/>
    <w:pPr>
      <w:numPr>
        <w:numId w:val="14"/>
      </w:numPr>
      <w:tabs>
        <w:tab w:val="clear" w:pos="340"/>
      </w:tabs>
    </w:pPr>
  </w:style>
  <w:style w:type="character" w:customStyle="1" w:styleId="WingdingSymbols">
    <w:name w:val="Wingding Symbols"/>
    <w:rsid w:val="00A75124"/>
    <w:rPr>
      <w:rFonts w:ascii="Wingdings" w:hAnsi="Wingdings"/>
    </w:rPr>
  </w:style>
  <w:style w:type="paragraph" w:customStyle="1" w:styleId="TableHeading">
    <w:name w:val="Table Heading"/>
    <w:basedOn w:val="HeadingBase"/>
    <w:rsid w:val="00A75124"/>
    <w:pPr>
      <w:keepLines/>
      <w:pBdr>
        <w:bottom w:val="single" w:sz="6" w:space="1" w:color="918585"/>
      </w:pBdr>
      <w:spacing w:before="240"/>
    </w:pPr>
  </w:style>
  <w:style w:type="character" w:customStyle="1" w:styleId="HotSpot">
    <w:name w:val="HotSpot"/>
    <w:rsid w:val="00A75124"/>
    <w:rPr>
      <w:color w:val="0033CC"/>
      <w:u w:val="none"/>
    </w:rPr>
  </w:style>
  <w:style w:type="paragraph" w:customStyle="1" w:styleId="BodyTextRight">
    <w:name w:val="Body Text Right"/>
    <w:basedOn w:val="BodyText"/>
    <w:rsid w:val="00A75124"/>
    <w:pPr>
      <w:spacing w:before="0" w:after="0"/>
      <w:jc w:val="right"/>
    </w:pPr>
  </w:style>
  <w:style w:type="paragraph" w:styleId="Index3">
    <w:name w:val="index 3"/>
    <w:basedOn w:val="ListNumber2"/>
    <w:next w:val="Normal"/>
    <w:semiHidden/>
    <w:rsid w:val="00A75124"/>
    <w:pPr>
      <w:numPr>
        <w:numId w:val="0"/>
      </w:numPr>
      <w:tabs>
        <w:tab w:val="right" w:leader="dot" w:pos="4176"/>
      </w:tabs>
    </w:pPr>
  </w:style>
  <w:style w:type="paragraph" w:styleId="ListNumber2">
    <w:name w:val="List Number 2"/>
    <w:basedOn w:val="List2"/>
    <w:rsid w:val="00A75124"/>
    <w:pPr>
      <w:numPr>
        <w:numId w:val="9"/>
      </w:numPr>
      <w:tabs>
        <w:tab w:val="clear" w:pos="1060"/>
      </w:tabs>
    </w:pPr>
  </w:style>
  <w:style w:type="paragraph" w:customStyle="1" w:styleId="MarginNote">
    <w:name w:val="Margin Note"/>
    <w:basedOn w:val="BodyText"/>
    <w:rsid w:val="00A75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124"/>
    <w:rPr>
      <w:sz w:val="32"/>
    </w:rPr>
  </w:style>
  <w:style w:type="paragraph" w:customStyle="1" w:styleId="HeadingProcedure">
    <w:name w:val="Heading Procedure"/>
    <w:basedOn w:val="HeadingBase"/>
    <w:next w:val="Normal"/>
    <w:rsid w:val="00A75124"/>
    <w:pPr>
      <w:tabs>
        <w:tab w:val="left" w:pos="0"/>
      </w:tabs>
      <w:spacing w:before="120" w:after="60"/>
    </w:pPr>
    <w:rPr>
      <w:i/>
      <w:color w:val="918585"/>
      <w:sz w:val="22"/>
    </w:rPr>
  </w:style>
  <w:style w:type="paragraph" w:customStyle="1" w:styleId="TableBodyText">
    <w:name w:val="Table Body Text"/>
    <w:basedOn w:val="BodyText"/>
    <w:rsid w:val="00A75124"/>
    <w:pPr>
      <w:spacing w:before="60" w:after="60"/>
    </w:pPr>
  </w:style>
  <w:style w:type="paragraph" w:styleId="ListContinue">
    <w:name w:val="List Continue"/>
    <w:basedOn w:val="List"/>
    <w:rsid w:val="00A75124"/>
    <w:pPr>
      <w:ind w:firstLine="0"/>
    </w:pPr>
  </w:style>
  <w:style w:type="paragraph" w:customStyle="1" w:styleId="ListNote">
    <w:name w:val="List Note"/>
    <w:basedOn w:val="List"/>
    <w:rsid w:val="00A75124"/>
    <w:pPr>
      <w:pBdr>
        <w:top w:val="single" w:sz="6" w:space="2" w:color="918585"/>
        <w:bottom w:val="single" w:sz="6" w:space="2" w:color="918585"/>
      </w:pBdr>
      <w:tabs>
        <w:tab w:val="left" w:pos="1021"/>
      </w:tabs>
      <w:ind w:firstLine="0"/>
    </w:pPr>
  </w:style>
  <w:style w:type="paragraph" w:customStyle="1" w:styleId="Warning">
    <w:name w:val="Warning"/>
    <w:basedOn w:val="BodyText"/>
    <w:rsid w:val="00A75124"/>
    <w:pPr>
      <w:shd w:val="clear" w:color="auto" w:fill="D9D9D9"/>
      <w:tabs>
        <w:tab w:val="left" w:pos="992"/>
      </w:tabs>
      <w:ind w:left="119" w:right="119"/>
    </w:pPr>
    <w:rPr>
      <w:sz w:val="20"/>
    </w:rPr>
  </w:style>
  <w:style w:type="paragraph" w:customStyle="1" w:styleId="MarginIcons">
    <w:name w:val="Margin Icons"/>
    <w:basedOn w:val="BodyText"/>
    <w:rsid w:val="00A75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124"/>
    <w:rPr>
      <w:rFonts w:ascii="Courier New" w:hAnsi="Courier New"/>
    </w:rPr>
  </w:style>
  <w:style w:type="paragraph" w:customStyle="1" w:styleId="NoteBullet">
    <w:name w:val="Note Bullet"/>
    <w:basedOn w:val="Note"/>
    <w:rsid w:val="00A75124"/>
    <w:pPr>
      <w:tabs>
        <w:tab w:val="clear" w:pos="680"/>
      </w:tabs>
      <w:spacing w:before="60" w:after="60"/>
    </w:pPr>
  </w:style>
  <w:style w:type="paragraph" w:customStyle="1" w:styleId="SubHeading2">
    <w:name w:val="SubHeading2"/>
    <w:basedOn w:val="HeadingBase"/>
    <w:rsid w:val="00A75124"/>
    <w:pPr>
      <w:spacing w:before="240" w:after="60"/>
    </w:pPr>
    <w:rPr>
      <w:sz w:val="20"/>
    </w:rPr>
  </w:style>
  <w:style w:type="paragraph" w:customStyle="1" w:styleId="SubHeading1">
    <w:name w:val="SubHeading1"/>
    <w:basedOn w:val="HeadingBase"/>
    <w:rsid w:val="00A75124"/>
    <w:pPr>
      <w:spacing w:before="240" w:after="60"/>
    </w:pPr>
    <w:rPr>
      <w:color w:val="918585"/>
      <w:sz w:val="22"/>
    </w:rPr>
  </w:style>
  <w:style w:type="paragraph" w:customStyle="1" w:styleId="SideHeading">
    <w:name w:val="Side Heading"/>
    <w:basedOn w:val="HeadingBase"/>
    <w:rsid w:val="00A75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124"/>
    <w:pPr>
      <w:numPr>
        <w:numId w:val="10"/>
      </w:numPr>
    </w:pPr>
  </w:style>
  <w:style w:type="paragraph" w:styleId="PlainText">
    <w:name w:val="Plain Text"/>
    <w:basedOn w:val="Normal"/>
    <w:link w:val="PlainTextChar"/>
    <w:rsid w:val="00A75124"/>
    <w:rPr>
      <w:sz w:val="20"/>
    </w:rPr>
  </w:style>
  <w:style w:type="character" w:customStyle="1" w:styleId="PlainTextChar">
    <w:name w:val="Plain Text Char"/>
    <w:basedOn w:val="DefaultParagraphFont"/>
    <w:link w:val="PlainText"/>
    <w:rsid w:val="00A75124"/>
    <w:rPr>
      <w:rFonts w:ascii="Courier New" w:eastAsia="Times New Roman" w:hAnsi="Courier New" w:cs="Times New Roman"/>
      <w:sz w:val="20"/>
      <w:szCs w:val="20"/>
      <w:lang w:eastAsia="en-US"/>
    </w:rPr>
  </w:style>
  <w:style w:type="character" w:customStyle="1" w:styleId="MenuOption">
    <w:name w:val="Menu Option"/>
    <w:basedOn w:val="DefaultParagraphFont"/>
    <w:rsid w:val="00A75124"/>
    <w:rPr>
      <w:b/>
      <w:smallCaps/>
    </w:rPr>
  </w:style>
  <w:style w:type="paragraph" w:customStyle="1" w:styleId="TableListNumber">
    <w:name w:val="Table List Number"/>
    <w:basedOn w:val="ListNumber"/>
    <w:rsid w:val="00A75124"/>
    <w:pPr>
      <w:numPr>
        <w:numId w:val="0"/>
      </w:numPr>
    </w:pPr>
  </w:style>
  <w:style w:type="paragraph" w:styleId="TOC4">
    <w:name w:val="toc 4"/>
    <w:basedOn w:val="TOCBase"/>
    <w:next w:val="Normal"/>
    <w:semiHidden/>
    <w:rsid w:val="00A75124"/>
    <w:pPr>
      <w:tabs>
        <w:tab w:val="right" w:leader="dot" w:pos="9071"/>
      </w:tabs>
      <w:ind w:left="1701"/>
    </w:pPr>
  </w:style>
  <w:style w:type="paragraph" w:customStyle="1" w:styleId="ListAlpha">
    <w:name w:val="List Alpha"/>
    <w:basedOn w:val="List"/>
    <w:rsid w:val="00A75124"/>
    <w:pPr>
      <w:numPr>
        <w:numId w:val="8"/>
      </w:numPr>
    </w:pPr>
  </w:style>
  <w:style w:type="paragraph" w:customStyle="1" w:styleId="ListAlpha2">
    <w:name w:val="List Alpha 2"/>
    <w:basedOn w:val="List2"/>
    <w:rsid w:val="00A75124"/>
    <w:pPr>
      <w:numPr>
        <w:numId w:val="7"/>
      </w:numPr>
    </w:pPr>
  </w:style>
  <w:style w:type="paragraph" w:styleId="List2">
    <w:name w:val="List 2"/>
    <w:basedOn w:val="BodyText"/>
    <w:rsid w:val="00A75124"/>
    <w:pPr>
      <w:tabs>
        <w:tab w:val="left" w:pos="680"/>
      </w:tabs>
      <w:spacing w:before="60" w:after="60"/>
      <w:ind w:left="680" w:hanging="340"/>
    </w:pPr>
  </w:style>
  <w:style w:type="paragraph" w:styleId="List3">
    <w:name w:val="List 3"/>
    <w:basedOn w:val="BodyText"/>
    <w:rsid w:val="00A75124"/>
    <w:pPr>
      <w:tabs>
        <w:tab w:val="left" w:pos="1021"/>
      </w:tabs>
      <w:spacing w:before="60" w:after="60"/>
      <w:ind w:left="1020" w:hanging="340"/>
    </w:pPr>
  </w:style>
  <w:style w:type="paragraph" w:styleId="List4">
    <w:name w:val="List 4"/>
    <w:basedOn w:val="BodyText"/>
    <w:rsid w:val="00A75124"/>
    <w:pPr>
      <w:tabs>
        <w:tab w:val="left" w:pos="1361"/>
      </w:tabs>
      <w:spacing w:before="60" w:after="60"/>
      <w:ind w:left="1361" w:hanging="340"/>
    </w:pPr>
  </w:style>
  <w:style w:type="paragraph" w:styleId="List5">
    <w:name w:val="List 5"/>
    <w:basedOn w:val="BodyText"/>
    <w:rsid w:val="00A75124"/>
    <w:pPr>
      <w:tabs>
        <w:tab w:val="left" w:pos="1701"/>
      </w:tabs>
      <w:spacing w:before="60" w:after="60"/>
      <w:ind w:left="1701" w:hanging="340"/>
    </w:pPr>
  </w:style>
  <w:style w:type="paragraph" w:styleId="ListBullet3">
    <w:name w:val="List Bullet 3"/>
    <w:basedOn w:val="List3"/>
    <w:rsid w:val="00A75124"/>
    <w:pPr>
      <w:numPr>
        <w:numId w:val="13"/>
      </w:numPr>
      <w:tabs>
        <w:tab w:val="clear" w:pos="1021"/>
      </w:tabs>
      <w:ind w:left="1037" w:hanging="357"/>
    </w:pPr>
  </w:style>
  <w:style w:type="paragraph" w:styleId="ListBullet4">
    <w:name w:val="List Bullet 4"/>
    <w:basedOn w:val="List4"/>
    <w:rsid w:val="00A75124"/>
    <w:pPr>
      <w:numPr>
        <w:numId w:val="2"/>
      </w:numPr>
      <w:tabs>
        <w:tab w:val="clear" w:pos="1361"/>
      </w:tabs>
    </w:pPr>
  </w:style>
  <w:style w:type="paragraph" w:styleId="ListBullet5">
    <w:name w:val="List Bullet 5"/>
    <w:basedOn w:val="List5"/>
    <w:rsid w:val="00A75124"/>
    <w:pPr>
      <w:numPr>
        <w:numId w:val="3"/>
      </w:numPr>
    </w:pPr>
  </w:style>
  <w:style w:type="paragraph" w:styleId="ListContinue2">
    <w:name w:val="List Continue 2"/>
    <w:basedOn w:val="List2"/>
    <w:rsid w:val="00A75124"/>
    <w:pPr>
      <w:ind w:firstLine="0"/>
    </w:pPr>
  </w:style>
  <w:style w:type="paragraph" w:styleId="ListContinue3">
    <w:name w:val="List Continue 3"/>
    <w:basedOn w:val="List3"/>
    <w:rsid w:val="00A75124"/>
    <w:pPr>
      <w:ind w:left="1021" w:firstLine="0"/>
    </w:pPr>
  </w:style>
  <w:style w:type="paragraph" w:styleId="ListContinue4">
    <w:name w:val="List Continue 4"/>
    <w:basedOn w:val="List4"/>
    <w:rsid w:val="00A75124"/>
    <w:pPr>
      <w:ind w:firstLine="0"/>
    </w:pPr>
  </w:style>
  <w:style w:type="paragraph" w:styleId="ListContinue5">
    <w:name w:val="List Continue 5"/>
    <w:basedOn w:val="List5"/>
    <w:rsid w:val="00A75124"/>
    <w:pPr>
      <w:ind w:firstLine="0"/>
    </w:pPr>
  </w:style>
  <w:style w:type="paragraph" w:styleId="ListNumber3">
    <w:name w:val="List Number 3"/>
    <w:basedOn w:val="List3"/>
    <w:rsid w:val="00A75124"/>
    <w:pPr>
      <w:numPr>
        <w:numId w:val="4"/>
      </w:numPr>
    </w:pPr>
  </w:style>
  <w:style w:type="paragraph" w:styleId="ListNumber4">
    <w:name w:val="List Number 4"/>
    <w:basedOn w:val="List4"/>
    <w:rsid w:val="00A75124"/>
    <w:pPr>
      <w:numPr>
        <w:numId w:val="5"/>
      </w:numPr>
    </w:pPr>
  </w:style>
  <w:style w:type="paragraph" w:styleId="ListNumber5">
    <w:name w:val="List Number 5"/>
    <w:basedOn w:val="List5"/>
    <w:rsid w:val="00A75124"/>
    <w:pPr>
      <w:numPr>
        <w:numId w:val="6"/>
      </w:numPr>
    </w:pPr>
  </w:style>
  <w:style w:type="paragraph" w:styleId="BlockText">
    <w:name w:val="Block Text"/>
    <w:basedOn w:val="Normal"/>
    <w:rsid w:val="00A75124"/>
    <w:pPr>
      <w:spacing w:after="120"/>
      <w:ind w:left="1440" w:right="1440"/>
    </w:pPr>
  </w:style>
  <w:style w:type="character" w:customStyle="1" w:styleId="Subscript">
    <w:name w:val="Subscript"/>
    <w:basedOn w:val="DefaultParagraphFont"/>
    <w:rsid w:val="00A75124"/>
    <w:rPr>
      <w:sz w:val="16"/>
      <w:vertAlign w:val="subscript"/>
    </w:rPr>
  </w:style>
  <w:style w:type="character" w:customStyle="1" w:styleId="Superscript">
    <w:name w:val="Superscript"/>
    <w:basedOn w:val="DefaultParagraphFont"/>
    <w:rsid w:val="00A75124"/>
    <w:rPr>
      <w:sz w:val="16"/>
      <w:vertAlign w:val="superscript"/>
    </w:rPr>
  </w:style>
  <w:style w:type="character" w:customStyle="1" w:styleId="Symbols">
    <w:name w:val="Symbols"/>
    <w:basedOn w:val="DefaultParagraphFont"/>
    <w:rsid w:val="00A75124"/>
    <w:rPr>
      <w:rFonts w:ascii="Symbol" w:hAnsi="Symbol"/>
    </w:rPr>
  </w:style>
  <w:style w:type="character" w:customStyle="1" w:styleId="MenuOptions">
    <w:name w:val="Menu Options"/>
    <w:basedOn w:val="DefaultParagraphFont"/>
    <w:rsid w:val="00A75124"/>
    <w:rPr>
      <w:rFonts w:ascii="Arial Narrow" w:hAnsi="Arial Narrow"/>
      <w:smallCaps/>
    </w:rPr>
  </w:style>
  <w:style w:type="character" w:customStyle="1" w:styleId="Buttons">
    <w:name w:val="Buttons"/>
    <w:basedOn w:val="DefaultParagraphFont"/>
    <w:rsid w:val="00A75124"/>
    <w:rPr>
      <w:b/>
    </w:rPr>
  </w:style>
  <w:style w:type="character" w:customStyle="1" w:styleId="Underlined">
    <w:name w:val="Underlined"/>
    <w:basedOn w:val="DefaultParagraphFont"/>
    <w:rsid w:val="00A75124"/>
    <w:rPr>
      <w:u w:val="single"/>
    </w:rPr>
  </w:style>
  <w:style w:type="paragraph" w:customStyle="1" w:styleId="TableBodyTextRight">
    <w:name w:val="Table Body Text Right"/>
    <w:basedOn w:val="TableBodyText"/>
    <w:rsid w:val="00A75124"/>
    <w:pPr>
      <w:widowControl w:val="0"/>
      <w:autoSpaceDE w:val="0"/>
      <w:autoSpaceDN w:val="0"/>
      <w:adjustRightInd w:val="0"/>
      <w:jc w:val="right"/>
    </w:pPr>
    <w:rPr>
      <w:rFonts w:cs="Arial"/>
      <w:szCs w:val="18"/>
    </w:rPr>
  </w:style>
  <w:style w:type="paragraph" w:customStyle="1" w:styleId="CopyrightText">
    <w:name w:val="Copyright Text"/>
    <w:basedOn w:val="BodyText"/>
    <w:rsid w:val="00A75124"/>
    <w:rPr>
      <w:sz w:val="18"/>
    </w:rPr>
  </w:style>
  <w:style w:type="paragraph" w:customStyle="1" w:styleId="BodySmallRight">
    <w:name w:val="Body Small Right"/>
    <w:basedOn w:val="BodyTextRight"/>
    <w:rsid w:val="00A75124"/>
    <w:rPr>
      <w:sz w:val="18"/>
      <w:szCs w:val="18"/>
    </w:rPr>
  </w:style>
  <w:style w:type="paragraph" w:customStyle="1" w:styleId="MarginEdition">
    <w:name w:val="Margin Edition"/>
    <w:basedOn w:val="MarginNote"/>
    <w:rsid w:val="00A75124"/>
    <w:pPr>
      <w:spacing w:before="0" w:after="0"/>
    </w:pPr>
    <w:rPr>
      <w:rFonts w:ascii="Times New Roman" w:hAnsi="Times New Roman"/>
      <w:color w:val="999999"/>
    </w:rPr>
  </w:style>
  <w:style w:type="paragraph" w:customStyle="1" w:styleId="Spacer">
    <w:name w:val="Spacer"/>
    <w:basedOn w:val="Normal"/>
    <w:rsid w:val="00A75124"/>
    <w:rPr>
      <w:sz w:val="2"/>
      <w:szCs w:val="2"/>
    </w:rPr>
  </w:style>
  <w:style w:type="character" w:customStyle="1" w:styleId="Small">
    <w:name w:val="Small"/>
    <w:basedOn w:val="DefaultParagraphFont"/>
    <w:rsid w:val="00A75124"/>
    <w:rPr>
      <w:sz w:val="16"/>
    </w:rPr>
  </w:style>
  <w:style w:type="paragraph" w:customStyle="1" w:styleId="WideTable">
    <w:name w:val="Wide Table"/>
    <w:basedOn w:val="Normal"/>
    <w:rsid w:val="00A75124"/>
    <w:pPr>
      <w:ind w:left="-1418"/>
    </w:pPr>
    <w:rPr>
      <w:sz w:val="2"/>
      <w:szCs w:val="2"/>
    </w:rPr>
  </w:style>
  <w:style w:type="character" w:styleId="PageNumber">
    <w:name w:val="page number"/>
    <w:basedOn w:val="DefaultParagraphFont"/>
    <w:rsid w:val="00A75124"/>
  </w:style>
  <w:style w:type="paragraph" w:styleId="Quote">
    <w:name w:val="Quote"/>
    <w:basedOn w:val="Heading1"/>
    <w:link w:val="QuoteChar"/>
    <w:qFormat/>
    <w:rsid w:val="00A75124"/>
    <w:rPr>
      <w:b w:val="0"/>
      <w:sz w:val="72"/>
      <w:szCs w:val="72"/>
      <w:lang w:val="en-NZ"/>
    </w:rPr>
  </w:style>
  <w:style w:type="character" w:customStyle="1" w:styleId="QuoteChar">
    <w:name w:val="Quote Char"/>
    <w:basedOn w:val="DefaultParagraphFont"/>
    <w:link w:val="Quote"/>
    <w:rsid w:val="00A75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124"/>
    <w:pPr>
      <w:pageBreakBefore/>
    </w:pPr>
  </w:style>
  <w:style w:type="paragraph" w:customStyle="1" w:styleId="Border">
    <w:name w:val="Border"/>
    <w:basedOn w:val="Normal"/>
    <w:qFormat/>
    <w:rsid w:val="00A75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124"/>
    <w:rPr>
      <w:b/>
      <w:bCs/>
      <w:i/>
      <w:iCs/>
      <w:color w:val="auto"/>
    </w:rPr>
  </w:style>
  <w:style w:type="paragraph" w:styleId="IntenseQuote">
    <w:name w:val="Intense Quote"/>
    <w:basedOn w:val="Normal"/>
    <w:next w:val="Normal"/>
    <w:link w:val="IntenseQuoteChar"/>
    <w:uiPriority w:val="30"/>
    <w:qFormat/>
    <w:rsid w:val="00A75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124"/>
    <w:rPr>
      <w:smallCaps/>
      <w:color w:val="auto"/>
      <w:u w:val="single"/>
    </w:rPr>
  </w:style>
  <w:style w:type="character" w:styleId="IntenseReference">
    <w:name w:val="Intense Reference"/>
    <w:basedOn w:val="DefaultParagraphFont"/>
    <w:uiPriority w:val="32"/>
    <w:qFormat/>
    <w:rsid w:val="00A75124"/>
    <w:rPr>
      <w:b/>
      <w:bCs/>
      <w:smallCaps/>
      <w:color w:val="auto"/>
      <w:spacing w:val="5"/>
      <w:u w:val="single"/>
    </w:rPr>
  </w:style>
  <w:style w:type="paragraph" w:customStyle="1" w:styleId="2ColumnHeading">
    <w:name w:val="2Column Heading"/>
    <w:basedOn w:val="BodyText"/>
    <w:qFormat/>
    <w:rsid w:val="00A75124"/>
    <w:pPr>
      <w:spacing w:after="60"/>
      <w:ind w:left="-2268"/>
    </w:pPr>
    <w:rPr>
      <w:b/>
    </w:rPr>
  </w:style>
  <w:style w:type="paragraph" w:customStyle="1" w:styleId="Heading1TOC">
    <w:name w:val="Heading1 TOC"/>
    <w:basedOn w:val="Normal"/>
    <w:qFormat/>
    <w:rsid w:val="00A75124"/>
    <w:pPr>
      <w:spacing w:before="240" w:after="120"/>
    </w:pPr>
    <w:rPr>
      <w:rFonts w:ascii="Times New Roman" w:hAnsi="Times New Roman"/>
      <w:b/>
      <w:sz w:val="32"/>
    </w:rPr>
  </w:style>
  <w:style w:type="paragraph" w:customStyle="1" w:styleId="Heading2TOC">
    <w:name w:val="Heading2 TOC"/>
    <w:basedOn w:val="Normal"/>
    <w:qFormat/>
    <w:rsid w:val="00A75124"/>
    <w:pPr>
      <w:spacing w:before="240" w:after="60"/>
    </w:pPr>
    <w:rPr>
      <w:rFonts w:ascii="Times New Roman" w:hAnsi="Times New Roman"/>
      <w:b/>
      <w:sz w:val="28"/>
    </w:rPr>
  </w:style>
  <w:style w:type="character" w:customStyle="1" w:styleId="Underline">
    <w:name w:val="Underline"/>
    <w:basedOn w:val="DefaultParagraphFont"/>
    <w:qFormat/>
    <w:rsid w:val="00A75124"/>
    <w:rPr>
      <w:u w:val="single"/>
    </w:rPr>
  </w:style>
  <w:style w:type="character" w:customStyle="1" w:styleId="BoldandItalics">
    <w:name w:val="Bold and Italics"/>
    <w:qFormat/>
    <w:rsid w:val="00A75124"/>
    <w:rPr>
      <w:b/>
      <w:i/>
      <w:u w:val="none"/>
    </w:rPr>
  </w:style>
  <w:style w:type="paragraph" w:styleId="BalloonText">
    <w:name w:val="Balloon Text"/>
    <w:basedOn w:val="Normal"/>
    <w:link w:val="BalloonTextChar"/>
    <w:rsid w:val="00A75124"/>
    <w:rPr>
      <w:rFonts w:ascii="Tahoma" w:hAnsi="Tahoma" w:cs="Tahoma"/>
      <w:sz w:val="16"/>
      <w:szCs w:val="16"/>
    </w:rPr>
  </w:style>
  <w:style w:type="character" w:customStyle="1" w:styleId="BalloonTextChar">
    <w:name w:val="Balloon Text Char"/>
    <w:basedOn w:val="DefaultParagraphFont"/>
    <w:link w:val="BalloonText"/>
    <w:rsid w:val="00A75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1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124"/>
    <w:rPr>
      <w:b/>
      <w:color w:val="660033"/>
      <w:spacing w:val="0"/>
    </w:rPr>
  </w:style>
  <w:style w:type="paragraph" w:customStyle="1" w:styleId="Nameditemlist">
    <w:name w:val="Named item list"/>
    <w:basedOn w:val="BodyText"/>
    <w:qFormat/>
    <w:rsid w:val="00A75124"/>
    <w:pPr>
      <w:tabs>
        <w:tab w:val="left" w:pos="2835"/>
      </w:tabs>
      <w:ind w:left="2835" w:hanging="2835"/>
    </w:pPr>
  </w:style>
  <w:style w:type="paragraph" w:customStyle="1" w:styleId="BodyTextnopadding">
    <w:name w:val="Body Text no padding"/>
    <w:basedOn w:val="BodyText"/>
    <w:qFormat/>
    <w:rsid w:val="00A75124"/>
    <w:pPr>
      <w:spacing w:before="0" w:after="0"/>
    </w:pPr>
  </w:style>
  <w:style w:type="paragraph" w:customStyle="1" w:styleId="BodyTextBold">
    <w:name w:val="Body Text Bold"/>
    <w:basedOn w:val="BodyText"/>
    <w:qFormat/>
    <w:rsid w:val="00A75124"/>
    <w:rPr>
      <w:b/>
    </w:rPr>
  </w:style>
  <w:style w:type="character" w:styleId="Hyperlink">
    <w:name w:val="Hyperlink"/>
    <w:basedOn w:val="DefaultParagraphFont"/>
    <w:uiPriority w:val="99"/>
    <w:unhideWhenUsed/>
    <w:rsid w:val="005262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Words>
  <Characters>5189</Characters>
  <Application>Microsoft Office Word</Application>
  <DocSecurity>0</DocSecurity>
  <Lines>148</Lines>
  <Paragraphs>94</Paragraphs>
  <ScaleCrop>false</ScaleCrop>
  <Company>Author-it Software Corporation Ltd.</Company>
  <LinksUpToDate>false</LinksUpToDate>
  <CharactersWithSpaces>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ICTCYS608 Perform cyber security risk assessments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