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F02" w:rsidP="001C7F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ICTCMP502 Conduct radio communications site audits</w:t>
      </w:r>
      <w:r>
        <w:fldChar w:fldCharType="end"/>
      </w:r>
    </w:p>
    <w:p w:rsidR="001C7F02" w:rsidP="001C7F02">
      <w:pPr>
        <w:pStyle w:val="Version"/>
        <w:sectPr w:rsidSect="005F0A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AF0" w:rsidP="005F0AF0">
      <w:pPr>
        <w:pStyle w:val="SuperHeading"/>
      </w:pPr>
      <w:r w:rsidRPr="005F0AF0">
        <w:t>Assessment Requirements for ICTCMP502 Conduct radio communications site audits</w:t>
      </w:r>
    </w:p>
    <w:p w:rsidR="00000000" w:rsidRPr="005F0AF0" w:rsidP="005F0AF0">
      <w:pPr>
        <w:pStyle w:val="Heading1"/>
      </w:pPr>
      <w:bookmarkStart w:id="1" w:name="O_1141120"/>
      <w:bookmarkEnd w:id="1"/>
      <w:r w:rsidRPr="005F0AF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5F0A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AF0" w:rsidP="005F0AF0">
            <w:pPr>
              <w:pStyle w:val="BodyText"/>
            </w:pPr>
            <w:r w:rsidRPr="005F0AF0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AF0">
            <w:pPr>
              <w:pStyle w:val="BodyText"/>
              <w:rPr>
                <w:lang w:val="en-NZ"/>
              </w:rPr>
            </w:pPr>
            <w:r w:rsidRPr="005F0AF0">
              <w:rPr>
                <w:rStyle w:val="SpecialBold"/>
              </w:rPr>
              <w:t>Comments</w:t>
            </w:r>
          </w:p>
        </w:tc>
      </w:tr>
      <w:tr w:rsidTr="005F0A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AF0">
            <w:pPr>
              <w:pStyle w:val="BodyText"/>
              <w:rPr>
                <w:lang w:val="en-NZ"/>
              </w:rPr>
            </w:pPr>
            <w:r w:rsidRPr="005F0AF0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AF0" w:rsidP="005F0AF0">
            <w:pPr>
              <w:pStyle w:val="BodyText"/>
            </w:pPr>
            <w:r w:rsidRPr="005F0AF0">
              <w:t>This version first released with ICT Information and Communications Technology Training Package Version 7.0.</w:t>
            </w:r>
          </w:p>
        </w:tc>
      </w:tr>
    </w:tbl>
    <w:p w:rsidR="00000000" w:rsidRPr="005F0AF0" w:rsidP="005F0AF0">
      <w:pPr>
        <w:pStyle w:val="BodyText"/>
      </w:pPr>
    </w:p>
    <w:p w:rsidR="00000000" w:rsidRPr="005F0AF0" w:rsidP="005F0AF0">
      <w:pPr>
        <w:pStyle w:val="AllowPageBreak"/>
      </w:pPr>
    </w:p>
    <w:p w:rsidR="00000000" w:rsidRPr="005F0AF0" w:rsidP="005F0AF0">
      <w:pPr>
        <w:pStyle w:val="Heading1"/>
      </w:pPr>
      <w:bookmarkStart w:id="2" w:name="O_1141123"/>
      <w:bookmarkEnd w:id="2"/>
      <w:r w:rsidRPr="005F0AF0">
        <w:t>Performance Evidence</w:t>
      </w:r>
    </w:p>
    <w:p w:rsidR="00000000" w:rsidRPr="005F0AF0" w:rsidP="001C7F02">
      <w:pPr>
        <w:pStyle w:val="BodyText"/>
      </w:pPr>
      <w:r w:rsidRPr="005F0AF0">
        <w:t>The candidate must demonstrate the ability to complete the tasks outlined in the elements, performance criteria and foundation skills of this unit, including evidence of the ability to:</w:t>
      </w:r>
    </w:p>
    <w:p w:rsidR="00000000" w:rsidRPr="005F0AF0" w:rsidP="005F0AF0">
      <w:pPr>
        <w:pStyle w:val="ListBullet"/>
      </w:pPr>
      <w:r w:rsidRPr="005F0AF0">
        <w:t>conduct at least three radi</w:t>
      </w:r>
      <w:r w:rsidRPr="005F0AF0">
        <w:t>ocommunications site audits with different licensing requirements at each site.</w:t>
      </w:r>
    </w:p>
    <w:p w:rsidR="00000000" w:rsidRPr="005F0AF0" w:rsidP="005F0AF0">
      <w:pPr>
        <w:pStyle w:val="BodyText"/>
      </w:pPr>
    </w:p>
    <w:p w:rsidR="00000000" w:rsidRPr="005F0AF0" w:rsidP="001C7F02">
      <w:pPr>
        <w:pStyle w:val="BodyText"/>
      </w:pPr>
      <w:r w:rsidRPr="005F0AF0">
        <w:t>In the course of the above, the candidate must:</w:t>
      </w:r>
    </w:p>
    <w:p w:rsidR="00000000" w:rsidRPr="005F0AF0" w:rsidP="005F0AF0">
      <w:pPr>
        <w:pStyle w:val="ListBullet"/>
      </w:pPr>
      <w:r w:rsidRPr="005F0AF0">
        <w:t>determine the need for a site audit and gain access approvals from relevant personnel</w:t>
      </w:r>
    </w:p>
    <w:p w:rsidR="00000000" w:rsidRPr="005F0AF0" w:rsidP="005F0AF0">
      <w:pPr>
        <w:pStyle w:val="ListBullet"/>
      </w:pPr>
      <w:r w:rsidRPr="005F0AF0">
        <w:t>conduct transmission and radiofrequency tests</w:t>
      </w:r>
    </w:p>
    <w:p w:rsidR="00000000" w:rsidRPr="005F0AF0" w:rsidP="005F0AF0">
      <w:pPr>
        <w:pStyle w:val="ListBullet"/>
      </w:pPr>
      <w:r w:rsidRPr="005F0AF0">
        <w:t>monitor non-compliances to confirm actions completed</w:t>
      </w:r>
    </w:p>
    <w:p w:rsidR="00000000" w:rsidRPr="005F0AF0" w:rsidP="005F0AF0">
      <w:pPr>
        <w:pStyle w:val="ListBullet"/>
      </w:pPr>
      <w:r w:rsidRPr="005F0AF0">
        <w:t>document enforcement actions.</w:t>
      </w:r>
    </w:p>
    <w:p w:rsidR="00000000" w:rsidRPr="005F0AF0" w:rsidP="005F0AF0">
      <w:pPr>
        <w:pStyle w:val="AllowPageBreak"/>
      </w:pPr>
    </w:p>
    <w:p w:rsidR="00000000" w:rsidRPr="005F0AF0" w:rsidP="005F0AF0">
      <w:pPr>
        <w:pStyle w:val="Heading1"/>
      </w:pPr>
      <w:bookmarkStart w:id="3" w:name="O_1141122"/>
      <w:bookmarkEnd w:id="3"/>
      <w:r w:rsidRPr="005F0AF0">
        <w:t>Knowledge Evidence</w:t>
      </w:r>
    </w:p>
    <w:p w:rsidR="00000000" w:rsidRPr="005F0AF0" w:rsidP="001C7F02">
      <w:pPr>
        <w:pStyle w:val="BodyText"/>
      </w:pPr>
      <w:r w:rsidRPr="005F0AF0">
        <w:t>The candidate must be able to demonstrate knowledge to complete the tasks outlined in the</w:t>
      </w:r>
      <w:r w:rsidRPr="005F0AF0">
        <w:t xml:space="preserve"> elements, performance criteria and foundation skills of this unit, including knowledge of:</w:t>
      </w:r>
    </w:p>
    <w:p w:rsidR="00000000" w:rsidRPr="005F0AF0" w:rsidP="005F0AF0">
      <w:pPr>
        <w:pStyle w:val="ListBullet"/>
      </w:pPr>
      <w:r w:rsidRPr="005F0AF0">
        <w:t>features and functions of test equipment, including:</w:t>
      </w:r>
    </w:p>
    <w:p w:rsidR="00000000" w:rsidRPr="005F0AF0" w:rsidP="005F0AF0">
      <w:pPr>
        <w:pStyle w:val="ListBullet2"/>
      </w:pPr>
      <w:r w:rsidRPr="005F0AF0">
        <w:t>digital radio communications measuring equipment</w:t>
      </w:r>
    </w:p>
    <w:p w:rsidR="00000000" w:rsidRPr="005F0AF0" w:rsidP="005F0AF0">
      <w:pPr>
        <w:pStyle w:val="ListBullet2"/>
      </w:pPr>
      <w:r w:rsidRPr="005F0AF0">
        <w:t>modulation analyser</w:t>
      </w:r>
    </w:p>
    <w:p w:rsidR="00000000" w:rsidRPr="005F0AF0" w:rsidP="005F0AF0">
      <w:pPr>
        <w:pStyle w:val="ListBullet2"/>
      </w:pPr>
      <w:r w:rsidRPr="005F0AF0">
        <w:t xml:space="preserve">power meter </w:t>
      </w:r>
    </w:p>
    <w:p w:rsidR="00000000" w:rsidRPr="005F0AF0" w:rsidP="005F0AF0">
      <w:pPr>
        <w:pStyle w:val="ListBullet2"/>
      </w:pPr>
      <w:r w:rsidRPr="005F0AF0">
        <w:t xml:space="preserve">radiofrequency termination </w:t>
      </w:r>
    </w:p>
    <w:p w:rsidR="00000000" w:rsidRPr="005F0AF0" w:rsidP="005F0AF0">
      <w:pPr>
        <w:pStyle w:val="ListBullet2"/>
      </w:pPr>
      <w:r w:rsidRPr="005F0AF0">
        <w:t>spectrum analyser</w:t>
      </w:r>
    </w:p>
    <w:p w:rsidR="00000000" w:rsidRPr="005F0AF0" w:rsidP="005F0AF0">
      <w:pPr>
        <w:pStyle w:val="ListBullet"/>
      </w:pPr>
      <w:r w:rsidRPr="005F0AF0">
        <w:t>licensing database features</w:t>
      </w:r>
    </w:p>
    <w:p w:rsidR="00000000" w:rsidRPr="005F0AF0" w:rsidP="005F0AF0">
      <w:pPr>
        <w:pStyle w:val="ListBullet"/>
      </w:pPr>
      <w:r w:rsidRPr="005F0AF0">
        <w:t>information required to prepare and conduct network site audits</w:t>
      </w:r>
    </w:p>
    <w:p w:rsidR="00000000" w:rsidRPr="005F0AF0" w:rsidP="005F0AF0">
      <w:pPr>
        <w:pStyle w:val="ListBullet"/>
      </w:pPr>
      <w:r w:rsidRPr="005F0AF0">
        <w:t>transmission lines, transmitter and receiver architecture and their impact on radiocommunications audits</w:t>
      </w:r>
    </w:p>
    <w:p w:rsidR="00000000" w:rsidRPr="005F0AF0" w:rsidP="005F0AF0">
      <w:pPr>
        <w:pStyle w:val="ListBullet"/>
      </w:pPr>
      <w:r w:rsidRPr="005F0AF0">
        <w:t>required field measurements, including:</w:t>
      </w:r>
    </w:p>
    <w:p w:rsidR="00000000" w:rsidRPr="005F0AF0" w:rsidP="005F0AF0">
      <w:pPr>
        <w:pStyle w:val="ListBullet2"/>
      </w:pPr>
      <w:r w:rsidRPr="005F0AF0">
        <w:t>carrier frequency</w:t>
      </w:r>
    </w:p>
    <w:p w:rsidR="00000000" w:rsidRPr="005F0AF0" w:rsidP="005F0AF0">
      <w:pPr>
        <w:pStyle w:val="ListBullet2"/>
      </w:pPr>
      <w:r w:rsidRPr="005F0AF0">
        <w:t>harmonics</w:t>
      </w:r>
    </w:p>
    <w:p w:rsidR="00000000" w:rsidRPr="005F0AF0" w:rsidP="005F0AF0">
      <w:pPr>
        <w:pStyle w:val="ListBullet2"/>
      </w:pPr>
      <w:r w:rsidRPr="005F0AF0">
        <w:t>intermodulation distortion products</w:t>
      </w:r>
    </w:p>
    <w:p w:rsidR="00000000" w:rsidRPr="005F0AF0" w:rsidP="005F0AF0">
      <w:pPr>
        <w:pStyle w:val="ListBullet2"/>
      </w:pPr>
      <w:r w:rsidRPr="005F0AF0">
        <w:t>modulation</w:t>
      </w:r>
    </w:p>
    <w:p w:rsidR="00000000" w:rsidRPr="005F0AF0" w:rsidP="005F0AF0">
      <w:pPr>
        <w:pStyle w:val="ListBullet2"/>
      </w:pPr>
      <w:r w:rsidRPr="005F0AF0">
        <w:t xml:space="preserve">radiofrequency power </w:t>
      </w:r>
    </w:p>
    <w:p w:rsidR="00000000" w:rsidRPr="005F0AF0" w:rsidP="005F0AF0">
      <w:pPr>
        <w:pStyle w:val="ListBullet"/>
      </w:pPr>
      <w:r w:rsidRPr="005F0AF0">
        <w:t>specific issues related to antenna installations and their impact on radio communications interference</w:t>
      </w:r>
    </w:p>
    <w:p w:rsidR="00000000" w:rsidRPr="005F0AF0" w:rsidP="005F0AF0">
      <w:pPr>
        <w:pStyle w:val="ListBullet"/>
      </w:pPr>
      <w:r w:rsidRPr="005F0AF0">
        <w:t>types of adjustments that need to be made to audit pr</w:t>
      </w:r>
      <w:r w:rsidRPr="005F0AF0">
        <w:t>ocedures to meet requirements of particular sites and environmental conditions</w:t>
      </w:r>
    </w:p>
    <w:p w:rsidR="00000000" w:rsidRPr="005F0AF0" w:rsidP="005F0AF0">
      <w:pPr>
        <w:pStyle w:val="ListBullet"/>
      </w:pPr>
      <w:r w:rsidRPr="005F0AF0">
        <w:t>typical issues and challenges that occur in networking site audits and how these are addressed</w:t>
      </w:r>
    </w:p>
    <w:p w:rsidR="00000000" w:rsidRPr="005F0AF0" w:rsidP="005F0AF0">
      <w:pPr>
        <w:pStyle w:val="ListBullet"/>
      </w:pPr>
      <w:r w:rsidRPr="005F0AF0">
        <w:t>legislation, codes, regulations and standards, and work health and safety (WHS) re</w:t>
      </w:r>
      <w:r w:rsidRPr="005F0AF0">
        <w:t>quirements for scoped work.</w:t>
      </w:r>
    </w:p>
    <w:p w:rsidR="00000000" w:rsidRPr="005F0AF0" w:rsidP="005F0AF0">
      <w:pPr>
        <w:pStyle w:val="AllowPageBreak"/>
      </w:pPr>
    </w:p>
    <w:p w:rsidR="00000000" w:rsidRPr="005F0AF0" w:rsidP="005F0AF0">
      <w:pPr>
        <w:pStyle w:val="Heading1"/>
      </w:pPr>
      <w:bookmarkStart w:id="4" w:name="O_1141121"/>
      <w:bookmarkEnd w:id="4"/>
      <w:r w:rsidRPr="005F0AF0">
        <w:t>Assessment Conditions</w:t>
      </w:r>
    </w:p>
    <w:p w:rsidR="00000000" w:rsidRPr="005F0AF0" w:rsidP="001C7F02">
      <w:pPr>
        <w:pStyle w:val="BodyText"/>
      </w:pPr>
      <w:r w:rsidRPr="005F0AF0">
        <w:t xml:space="preserve">Skills in this unit must be demonstrated in a workplace or simulated environment where the conditions are typical of those in a working environment in this industry. </w:t>
      </w:r>
    </w:p>
    <w:p w:rsidR="00000000" w:rsidRPr="005F0AF0" w:rsidP="001C7F02">
      <w:pPr>
        <w:pStyle w:val="BodyText"/>
      </w:pPr>
      <w:r w:rsidRPr="005F0AF0">
        <w:t>This includes access to:</w:t>
      </w:r>
    </w:p>
    <w:p w:rsidR="00000000" w:rsidRPr="005F0AF0" w:rsidP="005F0AF0">
      <w:pPr>
        <w:pStyle w:val="ListBullet"/>
      </w:pPr>
      <w:r w:rsidRPr="005F0AF0">
        <w:t>sites on which audits may be conducted</w:t>
      </w:r>
    </w:p>
    <w:p w:rsidR="00000000" w:rsidRPr="005F0AF0" w:rsidP="005F0AF0">
      <w:pPr>
        <w:pStyle w:val="ListBullet"/>
      </w:pPr>
      <w:r w:rsidRPr="005F0AF0">
        <w:t>use of field measurement equipment currently used in industry</w:t>
      </w:r>
    </w:p>
    <w:p w:rsidR="00000000" w:rsidRPr="005F0AF0" w:rsidP="005F0AF0">
      <w:pPr>
        <w:pStyle w:val="ListBullet"/>
      </w:pPr>
      <w:r w:rsidRPr="005F0AF0">
        <w:t xml:space="preserve">required databases, licensing requirements and other site related documentation. </w:t>
      </w:r>
    </w:p>
    <w:p w:rsidR="00000000" w:rsidRPr="005F0AF0" w:rsidP="005F0AF0">
      <w:pPr>
        <w:pStyle w:val="BodyText"/>
      </w:pPr>
    </w:p>
    <w:p w:rsidR="00000000" w:rsidRPr="005F0AF0" w:rsidP="001C7F02">
      <w:pPr>
        <w:pStyle w:val="BodyText"/>
      </w:pPr>
      <w:r w:rsidRPr="005F0AF0">
        <w:t>Assessors of this unit must satisfy the requir</w:t>
      </w:r>
      <w:r w:rsidRPr="005F0AF0">
        <w:t>ements for assessors in applicable vocational education and training legislation, frameworks and/or standards.</w:t>
      </w:r>
    </w:p>
    <w:p w:rsidR="00000000" w:rsidRPr="005F0AF0" w:rsidP="005F0AF0">
      <w:pPr>
        <w:pStyle w:val="Heading1"/>
      </w:pPr>
      <w:bookmarkStart w:id="5" w:name="O_1141119"/>
      <w:bookmarkEnd w:id="5"/>
      <w:r w:rsidRPr="005F0AF0">
        <w:t>Links</w:t>
      </w:r>
    </w:p>
    <w:p w:rsidR="00000000" w:rsidRPr="005F0AF0" w:rsidP="001C7F02">
      <w:pPr>
        <w:pStyle w:val="BodyText"/>
      </w:pPr>
      <w:r w:rsidRPr="005F0A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1E4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F0AF0" w:rsidP="005F0AF0"/>
    <w:sectPr w:rsidSect="005F0A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F0" w:rsidRPr="001C7F02" w:rsidP="001C7F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02" w:rsidP="005F0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7F02" w:rsidP="005F0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C7F02" w:rsidP="005F0A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AF0" w:rsidRPr="001C7F02" w:rsidP="001C7F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02" w:rsidRPr="002D2AF8" w:rsidP="005F0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ICTCMP502 Conduct radio communications site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C7F02" w:rsidP="005F0A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DE7A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280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9EDC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A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A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A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A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A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A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A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A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A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A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AF0"/>
  </w:style>
  <w:style w:type="character" w:customStyle="1" w:styleId="Heading1Char">
    <w:name w:val="Heading 1 Char"/>
    <w:basedOn w:val="DefaultParagraphFont"/>
    <w:link w:val="Heading1"/>
    <w:rsid w:val="005F0A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A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A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A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AF0"/>
    <w:rPr>
      <w:b/>
      <w:spacing w:val="0"/>
    </w:rPr>
  </w:style>
  <w:style w:type="paragraph" w:styleId="ListBullet2">
    <w:name w:val="List Bullet 2"/>
    <w:basedOn w:val="List2"/>
    <w:rsid w:val="005F0A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0A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A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A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A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A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A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A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A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A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A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A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A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A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A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A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A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A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A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A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A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A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0A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A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A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A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A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A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A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A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A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AF0"/>
    <w:rPr>
      <w:i/>
    </w:rPr>
  </w:style>
  <w:style w:type="paragraph" w:styleId="Caption">
    <w:name w:val="caption"/>
    <w:basedOn w:val="BodyText"/>
    <w:next w:val="Normal"/>
    <w:qFormat/>
    <w:rsid w:val="005F0A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A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A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AF0"/>
  </w:style>
  <w:style w:type="paragraph" w:styleId="TableofFigures">
    <w:name w:val="table of figures"/>
    <w:basedOn w:val="Normal"/>
    <w:next w:val="Normal"/>
    <w:semiHidden/>
    <w:rsid w:val="005F0A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A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0AF0"/>
    <w:rPr>
      <w:rFonts w:ascii="Wingdings" w:hAnsi="Wingdings"/>
    </w:rPr>
  </w:style>
  <w:style w:type="paragraph" w:customStyle="1" w:styleId="TableHeading">
    <w:name w:val="Table Heading"/>
    <w:basedOn w:val="HeadingBase"/>
    <w:rsid w:val="005F0A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AF0"/>
    <w:rPr>
      <w:color w:val="0033CC"/>
      <w:u w:val="none"/>
    </w:rPr>
  </w:style>
  <w:style w:type="paragraph" w:customStyle="1" w:styleId="BodyTextRight">
    <w:name w:val="Body Text Right"/>
    <w:basedOn w:val="BodyText"/>
    <w:rsid w:val="005F0A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A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A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A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A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A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AF0"/>
    <w:rPr>
      <w:sz w:val="32"/>
    </w:rPr>
  </w:style>
  <w:style w:type="paragraph" w:customStyle="1" w:styleId="HeadingProcedure">
    <w:name w:val="Heading Procedure"/>
    <w:basedOn w:val="HeadingBase"/>
    <w:next w:val="Normal"/>
    <w:rsid w:val="005F0A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AF0"/>
    <w:pPr>
      <w:spacing w:before="60" w:after="60"/>
    </w:pPr>
  </w:style>
  <w:style w:type="paragraph" w:styleId="ListContinue">
    <w:name w:val="List Continue"/>
    <w:basedOn w:val="List"/>
    <w:rsid w:val="005F0AF0"/>
    <w:pPr>
      <w:ind w:firstLine="0"/>
    </w:pPr>
  </w:style>
  <w:style w:type="paragraph" w:customStyle="1" w:styleId="ListNote">
    <w:name w:val="List Note"/>
    <w:basedOn w:val="List"/>
    <w:rsid w:val="005F0A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A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A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AF0"/>
    <w:rPr>
      <w:rFonts w:ascii="Courier New" w:hAnsi="Courier New"/>
    </w:rPr>
  </w:style>
  <w:style w:type="paragraph" w:customStyle="1" w:styleId="NoteBullet">
    <w:name w:val="Note Bullet"/>
    <w:basedOn w:val="Note"/>
    <w:rsid w:val="005F0A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A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A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A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A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0A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A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AF0"/>
    <w:rPr>
      <w:b/>
      <w:smallCaps/>
    </w:rPr>
  </w:style>
  <w:style w:type="paragraph" w:customStyle="1" w:styleId="TableListNumber">
    <w:name w:val="Table List Number"/>
    <w:basedOn w:val="ListNumber"/>
    <w:rsid w:val="005F0A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A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AF0"/>
    <w:pPr>
      <w:numPr>
        <w:numId w:val="9"/>
      </w:numPr>
    </w:pPr>
  </w:style>
  <w:style w:type="paragraph" w:customStyle="1" w:styleId="ListAlpha2">
    <w:name w:val="List Alpha 2"/>
    <w:basedOn w:val="List2"/>
    <w:rsid w:val="005F0AF0"/>
    <w:pPr>
      <w:numPr>
        <w:numId w:val="8"/>
      </w:numPr>
    </w:pPr>
  </w:style>
  <w:style w:type="paragraph" w:styleId="List2">
    <w:name w:val="List 2"/>
    <w:basedOn w:val="BodyText"/>
    <w:rsid w:val="005F0A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A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A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A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A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A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0AF0"/>
    <w:pPr>
      <w:numPr>
        <w:numId w:val="4"/>
      </w:numPr>
    </w:pPr>
  </w:style>
  <w:style w:type="paragraph" w:styleId="ListContinue2">
    <w:name w:val="List Continue 2"/>
    <w:basedOn w:val="List2"/>
    <w:rsid w:val="005F0AF0"/>
    <w:pPr>
      <w:ind w:firstLine="0"/>
    </w:pPr>
  </w:style>
  <w:style w:type="paragraph" w:styleId="ListContinue3">
    <w:name w:val="List Continue 3"/>
    <w:basedOn w:val="List3"/>
    <w:rsid w:val="005F0AF0"/>
    <w:pPr>
      <w:ind w:left="1021" w:firstLine="0"/>
    </w:pPr>
  </w:style>
  <w:style w:type="paragraph" w:styleId="ListContinue4">
    <w:name w:val="List Continue 4"/>
    <w:basedOn w:val="List4"/>
    <w:rsid w:val="005F0AF0"/>
    <w:pPr>
      <w:ind w:firstLine="0"/>
    </w:pPr>
  </w:style>
  <w:style w:type="paragraph" w:styleId="ListContinue5">
    <w:name w:val="List Continue 5"/>
    <w:basedOn w:val="List5"/>
    <w:rsid w:val="005F0AF0"/>
    <w:pPr>
      <w:ind w:firstLine="0"/>
    </w:pPr>
  </w:style>
  <w:style w:type="paragraph" w:styleId="ListNumber3">
    <w:name w:val="List Number 3"/>
    <w:basedOn w:val="List3"/>
    <w:rsid w:val="005F0AF0"/>
    <w:pPr>
      <w:numPr>
        <w:numId w:val="5"/>
      </w:numPr>
    </w:pPr>
  </w:style>
  <w:style w:type="paragraph" w:styleId="ListNumber4">
    <w:name w:val="List Number 4"/>
    <w:basedOn w:val="List4"/>
    <w:rsid w:val="005F0AF0"/>
    <w:pPr>
      <w:numPr>
        <w:numId w:val="6"/>
      </w:numPr>
    </w:pPr>
  </w:style>
  <w:style w:type="paragraph" w:styleId="ListNumber5">
    <w:name w:val="List Number 5"/>
    <w:basedOn w:val="List5"/>
    <w:rsid w:val="005F0AF0"/>
    <w:pPr>
      <w:numPr>
        <w:numId w:val="7"/>
      </w:numPr>
    </w:pPr>
  </w:style>
  <w:style w:type="paragraph" w:styleId="BlockText">
    <w:name w:val="Block Text"/>
    <w:basedOn w:val="Normal"/>
    <w:rsid w:val="005F0A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A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AF0"/>
    <w:rPr>
      <w:sz w:val="16"/>
      <w:vertAlign w:val="superscript"/>
    </w:rPr>
  </w:style>
  <w:style w:type="character" w:customStyle="1" w:styleId="Symbols">
    <w:name w:val="Symbols"/>
    <w:basedOn w:val="DefaultParagraphFont"/>
    <w:rsid w:val="005F0AF0"/>
    <w:rPr>
      <w:rFonts w:ascii="Symbol" w:hAnsi="Symbol"/>
    </w:rPr>
  </w:style>
  <w:style w:type="character" w:customStyle="1" w:styleId="MenuOptions">
    <w:name w:val="Menu Options"/>
    <w:basedOn w:val="DefaultParagraphFont"/>
    <w:rsid w:val="005F0A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AF0"/>
    <w:rPr>
      <w:b/>
    </w:rPr>
  </w:style>
  <w:style w:type="character" w:customStyle="1" w:styleId="Underlined">
    <w:name w:val="Underlined"/>
    <w:basedOn w:val="DefaultParagraphFont"/>
    <w:rsid w:val="005F0AF0"/>
    <w:rPr>
      <w:u w:val="single"/>
    </w:rPr>
  </w:style>
  <w:style w:type="paragraph" w:customStyle="1" w:styleId="TableBodyTextRight">
    <w:name w:val="Table Body Text Right"/>
    <w:basedOn w:val="TableBodyText"/>
    <w:rsid w:val="005F0A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AF0"/>
    <w:rPr>
      <w:sz w:val="18"/>
    </w:rPr>
  </w:style>
  <w:style w:type="paragraph" w:customStyle="1" w:styleId="BodySmallRight">
    <w:name w:val="Body Small Right"/>
    <w:basedOn w:val="BodyTextRight"/>
    <w:rsid w:val="005F0AF0"/>
    <w:rPr>
      <w:sz w:val="18"/>
      <w:szCs w:val="18"/>
    </w:rPr>
  </w:style>
  <w:style w:type="paragraph" w:customStyle="1" w:styleId="MarginEdition">
    <w:name w:val="Margin Edition"/>
    <w:basedOn w:val="MarginNote"/>
    <w:rsid w:val="005F0A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AF0"/>
    <w:rPr>
      <w:sz w:val="2"/>
      <w:szCs w:val="2"/>
    </w:rPr>
  </w:style>
  <w:style w:type="character" w:customStyle="1" w:styleId="Small">
    <w:name w:val="Small"/>
    <w:basedOn w:val="DefaultParagraphFont"/>
    <w:rsid w:val="005F0AF0"/>
    <w:rPr>
      <w:sz w:val="16"/>
    </w:rPr>
  </w:style>
  <w:style w:type="paragraph" w:customStyle="1" w:styleId="WideTable">
    <w:name w:val="Wide Table"/>
    <w:basedOn w:val="Normal"/>
    <w:rsid w:val="005F0A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AF0"/>
  </w:style>
  <w:style w:type="paragraph" w:styleId="Quote">
    <w:name w:val="Quote"/>
    <w:basedOn w:val="Heading1"/>
    <w:link w:val="QuoteChar"/>
    <w:qFormat/>
    <w:rsid w:val="005F0A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A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AF0"/>
    <w:pPr>
      <w:pageBreakBefore/>
    </w:pPr>
  </w:style>
  <w:style w:type="paragraph" w:customStyle="1" w:styleId="Border">
    <w:name w:val="Border"/>
    <w:basedOn w:val="Normal"/>
    <w:qFormat/>
    <w:rsid w:val="005F0A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A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A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A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A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A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A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A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A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AF0"/>
    <w:rPr>
      <w:u w:val="single"/>
    </w:rPr>
  </w:style>
  <w:style w:type="character" w:customStyle="1" w:styleId="BoldandItalics">
    <w:name w:val="Bold and Italics"/>
    <w:qFormat/>
    <w:rsid w:val="005F0AF0"/>
    <w:rPr>
      <w:b/>
      <w:i/>
      <w:u w:val="none"/>
    </w:rPr>
  </w:style>
  <w:style w:type="paragraph" w:styleId="BalloonText">
    <w:name w:val="Balloon Text"/>
    <w:basedOn w:val="Normal"/>
    <w:link w:val="BalloonTextChar"/>
    <w:rsid w:val="005F0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A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A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A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A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A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AF0"/>
    <w:pPr>
      <w:spacing w:before="0" w:after="0"/>
    </w:pPr>
  </w:style>
  <w:style w:type="paragraph" w:customStyle="1" w:styleId="BodyTextBold">
    <w:name w:val="Body Text Bold"/>
    <w:basedOn w:val="BodyText"/>
    <w:qFormat/>
    <w:rsid w:val="005F0AF0"/>
    <w:rPr>
      <w:b/>
    </w:rPr>
  </w:style>
  <w:style w:type="character" w:styleId="Hyperlink">
    <w:name w:val="Hyperlink"/>
    <w:basedOn w:val="DefaultParagraphFont"/>
    <w:uiPriority w:val="99"/>
    <w:unhideWhenUsed/>
    <w:rsid w:val="001C7F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2562</Characters>
  <Application>Microsoft Office Word</Application>
  <DocSecurity>0</DocSecurity>
  <Lines>73</Lines>
  <Paragraphs>55</Paragraphs>
  <ScaleCrop>false</ScaleCrop>
  <Company>Author-it Software Corporation Ltd.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ICTCMP502 Conduct radio communications site audits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