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59F" w:rsidP="009645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ICTCMP201 Organise and monitor cabling to ensure compliance with regulatory and industry standards</w:t>
      </w:r>
      <w:r>
        <w:fldChar w:fldCharType="end"/>
      </w:r>
    </w:p>
    <w:p w:rsidR="0096459F" w:rsidP="0096459F">
      <w:pPr>
        <w:pStyle w:val="Version"/>
        <w:sectPr w:rsidSect="009B27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7B2" w:rsidP="009B27B2">
      <w:pPr>
        <w:pStyle w:val="SuperHeading"/>
      </w:pPr>
      <w:r w:rsidRPr="009B27B2">
        <w:t>ICTCMP201 Organise and monitor cabling to ensure compliance with regulatory and industry standards</w:t>
      </w:r>
    </w:p>
    <w:p w:rsidR="00000000" w:rsidRPr="009B27B2" w:rsidP="009B27B2">
      <w:pPr>
        <w:pStyle w:val="Heading1"/>
      </w:pPr>
      <w:bookmarkStart w:id="1" w:name="O_758219"/>
      <w:bookmarkEnd w:id="1"/>
      <w:r w:rsidRPr="009B27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9B2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BodyText"/>
            </w:pPr>
            <w:r w:rsidRPr="009B27B2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rPr>
                <w:rStyle w:val="SpecialBold"/>
              </w:rPr>
              <w:t>Comments</w:t>
            </w:r>
          </w:p>
        </w:tc>
      </w:tr>
      <w:tr w:rsidTr="009B2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BodyText"/>
            </w:pPr>
            <w:r w:rsidRPr="009B27B2">
              <w:t>This version first released with ICT Information and Communications Technology Training Package Version 2.0.</w:t>
            </w:r>
          </w:p>
        </w:tc>
      </w:tr>
    </w:tbl>
    <w:p w:rsidR="00000000" w:rsidRPr="009B27B2" w:rsidP="009B27B2">
      <w:pPr>
        <w:pStyle w:val="BodyText"/>
      </w:pPr>
    </w:p>
    <w:p w:rsidR="00000000" w:rsidRPr="009B27B2" w:rsidP="009B27B2">
      <w:pPr>
        <w:pStyle w:val="AllowPageBreak"/>
      </w:pPr>
    </w:p>
    <w:p w:rsidR="00000000" w:rsidRPr="009B27B2" w:rsidP="009B27B2">
      <w:pPr>
        <w:pStyle w:val="Heading1"/>
      </w:pPr>
      <w:bookmarkStart w:id="2" w:name="O_758220"/>
      <w:bookmarkEnd w:id="2"/>
      <w:r w:rsidRPr="009B27B2">
        <w:t>Application</w:t>
      </w:r>
    </w:p>
    <w:p w:rsidR="00000000" w:rsidRPr="009B27B2" w:rsidP="0096459F">
      <w:pPr>
        <w:pStyle w:val="BodyText"/>
      </w:pPr>
      <w:r w:rsidRPr="009B27B2">
        <w:t>This unit describes the skills and knowledge required to organise teams undertaking cabling work on all cable types,</w:t>
      </w:r>
      <w:r w:rsidRPr="009B27B2">
        <w:t xml:space="preserve"> and to ensure compliance with regulatory and industry standards.</w:t>
      </w:r>
    </w:p>
    <w:p w:rsidR="00000000" w:rsidRPr="009B27B2" w:rsidP="0096459F">
      <w:pPr>
        <w:pStyle w:val="BodyText"/>
      </w:pPr>
      <w:r w:rsidRPr="009B27B2">
        <w:t>It applies to technical staff supervising teams within a customer premises and ensuring compliance with the Australian Communications and Media Authority (ACMA) and industry standards. They</w:t>
      </w:r>
      <w:r w:rsidRPr="009B27B2">
        <w:t xml:space="preserve"> may make use of formal documentation, such as accurate completion of a telecommunications cabling advice (TCA) form (TCA1 form), test routines and databases. </w:t>
      </w:r>
    </w:p>
    <w:p w:rsidR="00000000" w:rsidRPr="009B27B2" w:rsidP="0096459F">
      <w:pPr>
        <w:pStyle w:val="BodyText"/>
      </w:pPr>
      <w:r w:rsidRPr="009B27B2">
        <w:t>No licensing, legislative or certification requirements apply to this unit at the time of publi</w:t>
      </w:r>
      <w:r w:rsidRPr="009B27B2">
        <w:t xml:space="preserve">cation. </w:t>
      </w:r>
    </w:p>
    <w:p w:rsidR="00000000" w:rsidRPr="009B27B2" w:rsidP="009B27B2">
      <w:pPr>
        <w:pStyle w:val="Heading1"/>
      </w:pPr>
      <w:bookmarkStart w:id="3" w:name="O_758223"/>
      <w:bookmarkEnd w:id="3"/>
      <w:r w:rsidRPr="009B27B2">
        <w:t>Unit Sector</w:t>
      </w:r>
    </w:p>
    <w:p w:rsidR="00000000" w:rsidRPr="009B27B2" w:rsidP="0096459F">
      <w:pPr>
        <w:pStyle w:val="BodyText"/>
      </w:pPr>
      <w:r w:rsidRPr="009B27B2">
        <w:t>Telecommunications – Compliance</w:t>
      </w:r>
    </w:p>
    <w:p w:rsidR="00000000" w:rsidRPr="009B27B2" w:rsidP="009B27B2">
      <w:pPr>
        <w:pStyle w:val="Heading1"/>
      </w:pPr>
      <w:bookmarkStart w:id="4" w:name="O_758224"/>
      <w:bookmarkEnd w:id="4"/>
      <w:r w:rsidRPr="009B27B2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78"/>
        <w:gridCol w:w="7664"/>
      </w:tblGrid>
      <w:tr w:rsidTr="009B27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"/>
        </w:trPr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BodyText"/>
            </w:pPr>
            <w:r w:rsidRPr="009B27B2">
              <w:rPr>
                <w:rStyle w:val="SpecialBold"/>
              </w:rPr>
              <w:t>Element</w:t>
            </w:r>
          </w:p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rPr>
                <w:rStyle w:val="SpecialBold"/>
              </w:rPr>
              <w:t>Performance Criteria</w:t>
            </w:r>
          </w:p>
        </w:tc>
      </w:tr>
      <w:tr w:rsidTr="009B27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"/>
        </w:trPr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BodyText"/>
            </w:pPr>
            <w:r w:rsidRPr="009B27B2">
              <w:rPr>
                <w:rStyle w:val="Emphasis"/>
              </w:rPr>
              <w:t>Elements describe the essential outcomes.</w:t>
            </w:r>
          </w:p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27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"/>
        </w:trPr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BodyText"/>
            </w:pPr>
            <w:r w:rsidRPr="009B27B2">
              <w:t>1. Organise cabling work activity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BodyText"/>
            </w:pPr>
            <w:r w:rsidRPr="009B27B2">
              <w:t xml:space="preserve">1.1 Arrange access to site according to required procedure </w:t>
            </w:r>
          </w:p>
          <w:p w:rsidR="00000000" w:rsidRPr="009B27B2" w:rsidP="009B27B2">
            <w:pPr>
              <w:pStyle w:val="BodyText"/>
            </w:pPr>
            <w:r w:rsidRPr="009B27B2">
              <w:t>1.2 Make worksite safe by identifying and controlling hazards</w:t>
            </w:r>
          </w:p>
          <w:p w:rsidR="00000000" w:rsidRPr="009B27B2" w:rsidP="009B27B2">
            <w:pPr>
              <w:pStyle w:val="BodyText"/>
            </w:pPr>
            <w:r w:rsidRPr="009B27B2">
              <w:t>1.</w:t>
            </w:r>
            <w:r w:rsidRPr="009B27B2">
              <w:t>3 Review site plans and documentation</w:t>
            </w:r>
          </w:p>
          <w:p w:rsidR="00000000" w:rsidRPr="009B27B2" w:rsidP="009B27B2">
            <w:pPr>
              <w:pStyle w:val="BodyText"/>
            </w:pPr>
            <w:r w:rsidRPr="009B27B2">
              <w:t>1.4 Organise supply of cable, equipment, tools and materials in line with customer and manufacturer’s specifications</w:t>
            </w:r>
          </w:p>
          <w:p w:rsidR="00000000" w:rsidRPr="009B27B2" w:rsidP="009B27B2">
            <w:pPr>
              <w:pStyle w:val="BodyText"/>
            </w:pPr>
            <w:r w:rsidRPr="009B27B2">
              <w:t xml:space="preserve">1.5 Schedule and allocate work </w:t>
            </w:r>
          </w:p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1.6 Establish communication protocols and processes</w:t>
            </w:r>
          </w:p>
        </w:tc>
      </w:tr>
      <w:tr w:rsidTr="009B27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"/>
        </w:trPr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 xml:space="preserve">2. Monitor work </w:t>
            </w:r>
            <w:r w:rsidRPr="009B27B2">
              <w:t xml:space="preserve">activity </w:t>
            </w:r>
          </w:p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BodyText"/>
            </w:pPr>
            <w:r w:rsidRPr="009B27B2">
              <w:t>2.1 Manage remote power feed following workplace health and safety (WHS) and environmental requirements</w:t>
            </w:r>
          </w:p>
          <w:p w:rsidR="00000000" w:rsidRPr="009B27B2" w:rsidP="009B27B2">
            <w:pPr>
              <w:pStyle w:val="BodyText"/>
            </w:pPr>
            <w:r w:rsidRPr="009B27B2">
              <w:t>2.2 Monitor work activity to ensure it meets site specifications, enterprise requirements, and relevant legislation, codes, regulations and st</w:t>
            </w:r>
            <w:r w:rsidRPr="009B27B2">
              <w:t xml:space="preserve">andards </w:t>
            </w:r>
          </w:p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 xml:space="preserve">2.3 Reallocate work as needed </w:t>
            </w:r>
          </w:p>
        </w:tc>
      </w:tr>
      <w:tr w:rsidTr="009B27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"/>
        </w:trPr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3. Complete records and obtain sign off</w:t>
            </w:r>
          </w:p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BodyText"/>
            </w:pPr>
            <w:r w:rsidRPr="009B27B2">
              <w:t>3.1 Complete required records</w:t>
            </w:r>
          </w:p>
          <w:p w:rsidR="00000000" w:rsidRPr="009B27B2" w:rsidP="009B27B2">
            <w:pPr>
              <w:pStyle w:val="BodyText"/>
            </w:pPr>
            <w:r w:rsidRPr="009B27B2">
              <w:t>3.2 Ensure installation waste and debris is removed from worksite and disposed of according to environmental requirements to maintain safe worksi</w:t>
            </w:r>
            <w:r w:rsidRPr="009B27B2">
              <w:t xml:space="preserve">te conditions </w:t>
            </w:r>
          </w:p>
          <w:p w:rsidR="00000000" w:rsidRPr="009B27B2" w:rsidP="009B27B2">
            <w:pPr>
              <w:pStyle w:val="BodyText"/>
            </w:pPr>
            <w:r w:rsidRPr="009B27B2">
              <w:t>3.3 Ensure site is reinstated according to customer and company requirements</w:t>
            </w:r>
          </w:p>
          <w:p w:rsidR="00000000" w:rsidRPr="009B27B2" w:rsidP="009B27B2">
            <w:pPr>
              <w:pStyle w:val="BodyText"/>
            </w:pPr>
            <w:r w:rsidRPr="009B27B2">
              <w:t>3.4 Notify customer and obtain sign off</w:t>
            </w:r>
          </w:p>
        </w:tc>
      </w:tr>
    </w:tbl>
    <w:p w:rsidR="00000000" w:rsidRPr="009B27B2" w:rsidP="009B27B2">
      <w:pPr>
        <w:pStyle w:val="BodyText"/>
      </w:pPr>
    </w:p>
    <w:p w:rsidR="00000000" w:rsidRPr="009B27B2" w:rsidP="009B27B2">
      <w:pPr>
        <w:pStyle w:val="AllowPageBreak"/>
      </w:pPr>
    </w:p>
    <w:p w:rsidR="00000000" w:rsidRPr="009B27B2" w:rsidP="009B27B2">
      <w:pPr>
        <w:pStyle w:val="Heading1"/>
      </w:pPr>
      <w:bookmarkStart w:id="5" w:name="O_758225"/>
      <w:bookmarkEnd w:id="5"/>
      <w:r w:rsidRPr="009B27B2">
        <w:t>Foundation Skills</w:t>
      </w:r>
    </w:p>
    <w:p w:rsidR="00000000" w:rsidRPr="0096459F" w:rsidP="0096459F">
      <w:pPr>
        <w:pStyle w:val="BodyText"/>
        <w:rPr>
          <w:i/>
        </w:rPr>
      </w:pPr>
      <w:r w:rsidRPr="0096459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1721"/>
        <w:gridCol w:w="5771"/>
      </w:tblGrid>
      <w:tr w:rsidTr="009B27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BodyText"/>
            </w:pPr>
            <w:r w:rsidRPr="009B27B2">
              <w:rPr>
                <w:rStyle w:val="SpecialBold"/>
              </w:rPr>
              <w:t>Skill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BodyText"/>
            </w:pPr>
            <w:r w:rsidRPr="009B27B2">
              <w:rPr>
                <w:rStyle w:val="SpecialBold"/>
              </w:rPr>
              <w:t>Performance Criteria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rPr>
                <w:rStyle w:val="SpecialBold"/>
              </w:rPr>
              <w:t>Description</w:t>
            </w:r>
          </w:p>
        </w:tc>
      </w:tr>
      <w:tr w:rsidTr="009B27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Reading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1.3, 1.4, 3.3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ListBullet"/>
              <w:rPr>
                <w:lang w:val="en-NZ"/>
              </w:rPr>
            </w:pPr>
            <w:r w:rsidRPr="009B27B2">
              <w:t>Reads and interprets plans, speci</w:t>
            </w:r>
            <w:r w:rsidRPr="009B27B2">
              <w:t>fications and other documentation from a variety of sources and consolidates information to determine requirements</w:t>
            </w:r>
          </w:p>
        </w:tc>
      </w:tr>
      <w:tr w:rsidTr="009B27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Writing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1.1, 1.6, 3.1, 3.4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ListBullet"/>
              <w:rPr>
                <w:lang w:val="en-NZ"/>
              </w:rPr>
            </w:pPr>
            <w:r w:rsidRPr="009B27B2">
              <w:t xml:space="preserve">Prepares workplace documentation and correspondence using clear language, correct spelling </w:t>
            </w:r>
            <w:r w:rsidRPr="009B27B2">
              <w:t xml:space="preserve">and accurate terminology </w:t>
            </w:r>
          </w:p>
        </w:tc>
      </w:tr>
      <w:tr w:rsidTr="009B27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Oral Communication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1.1, 1.6, 3.4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ListBullet"/>
              <w:rPr>
                <w:lang w:val="en-NZ"/>
              </w:rPr>
            </w:pPr>
            <w:r w:rsidRPr="009B27B2">
              <w:t>Uses everyday language to provide information or maintain a conversation in familiar spoken contexts</w:t>
            </w:r>
          </w:p>
        </w:tc>
      </w:tr>
      <w:tr w:rsidTr="009B27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Numeracy</w:t>
            </w:r>
            <w:r w:rsidRPr="009B27B2">
              <w:tab/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1.3, 2.2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ListBullet"/>
              <w:rPr>
                <w:lang w:val="en-NZ"/>
              </w:rPr>
            </w:pPr>
            <w:r w:rsidRPr="009B27B2">
              <w:t>Makes calculations appropriate for measuring and estimating materials</w:t>
            </w:r>
          </w:p>
        </w:tc>
      </w:tr>
      <w:tr w:rsidTr="009B27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Na</w:t>
            </w:r>
            <w:r w:rsidRPr="009B27B2">
              <w:t>vigate the world of work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1.1, 1.6, 2.1, 2.2, 3.2, 3.3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ListBullet"/>
            </w:pPr>
            <w:r w:rsidRPr="009B27B2">
              <w:t>Follows clear instructions within defined level of responsibility</w:t>
            </w:r>
          </w:p>
          <w:p w:rsidR="00000000" w:rsidRPr="009B27B2" w:rsidP="009B27B2">
            <w:pPr>
              <w:pStyle w:val="ListBullet"/>
            </w:pPr>
            <w:r w:rsidRPr="009B27B2">
              <w:t>Recognises organisational expectations and follows explicit protocols and procedures</w:t>
            </w:r>
          </w:p>
          <w:p w:rsidR="00000000" w:rsidP="009B27B2">
            <w:pPr>
              <w:pStyle w:val="ListBullet"/>
              <w:rPr>
                <w:lang w:val="en-NZ"/>
              </w:rPr>
            </w:pPr>
            <w:r w:rsidRPr="009B27B2">
              <w:t>Seeks clarification when required</w:t>
            </w:r>
          </w:p>
        </w:tc>
      </w:tr>
      <w:tr w:rsidTr="009B27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Interact with others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1.6, 2.3, 3.4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ListBullet"/>
            </w:pPr>
            <w:r w:rsidRPr="009B27B2">
              <w:t>Follows instructions regarding what and how to communicate following predetermined scripts</w:t>
            </w:r>
          </w:p>
          <w:p w:rsidR="00000000" w:rsidP="009B27B2">
            <w:pPr>
              <w:pStyle w:val="ListBullet"/>
              <w:rPr>
                <w:lang w:val="en-NZ"/>
              </w:rPr>
            </w:pPr>
            <w:r w:rsidRPr="009B27B2">
              <w:t>Recognises common differences in other people and implements basic strategies to address own reaction to these differences</w:t>
            </w:r>
          </w:p>
        </w:tc>
      </w:tr>
      <w:tr w:rsidTr="009B27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Get t</w:t>
            </w:r>
            <w:r w:rsidRPr="009B27B2">
              <w:t>he work done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1.1, 1.2, 1.4, 1.5, 2.1-2.3, 3.2, 3.3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ListBullet"/>
            </w:pPr>
            <w:r w:rsidRPr="009B27B2">
              <w:t>Follows clearly defined instructions and sequencing, and monitors own progress for the task, seeking assistance when necessary</w:t>
            </w:r>
          </w:p>
          <w:p w:rsidR="00000000" w:rsidRPr="009B27B2" w:rsidP="009B27B2">
            <w:pPr>
              <w:pStyle w:val="ListBullet"/>
            </w:pPr>
            <w:r w:rsidRPr="009B27B2">
              <w:t>Responds to highly obvious routine problems using step-by-step instruction an</w:t>
            </w:r>
            <w:r w:rsidRPr="009B27B2">
              <w:t>d procedures or a trial and error process for non-critical situations</w:t>
            </w:r>
          </w:p>
          <w:p w:rsidR="00000000" w:rsidRPr="009B27B2" w:rsidP="009B27B2">
            <w:pPr>
              <w:pStyle w:val="ListBullet"/>
            </w:pPr>
            <w:r w:rsidRPr="009B27B2">
              <w:t>Uses digital technologies following strict instructions to enter and retrieve data</w:t>
            </w:r>
          </w:p>
        </w:tc>
      </w:tr>
    </w:tbl>
    <w:p w:rsidR="00000000" w:rsidRPr="009B27B2" w:rsidP="009B27B2">
      <w:pPr>
        <w:pStyle w:val="BodyText"/>
      </w:pPr>
    </w:p>
    <w:p w:rsidR="00000000" w:rsidRPr="009B27B2" w:rsidP="009B27B2">
      <w:pPr>
        <w:pStyle w:val="AllowPageBreak"/>
      </w:pPr>
    </w:p>
    <w:p w:rsidR="00000000" w:rsidRPr="009B27B2" w:rsidP="009B27B2">
      <w:pPr>
        <w:pStyle w:val="Heading1"/>
      </w:pPr>
      <w:bookmarkStart w:id="6" w:name="O_758227"/>
      <w:bookmarkEnd w:id="6"/>
      <w:r w:rsidRPr="009B27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B2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BodyText"/>
            </w:pPr>
            <w:r w:rsidRPr="009B27B2">
              <w:rPr>
                <w:rStyle w:val="SpecialBold"/>
              </w:rPr>
              <w:t xml:space="preserve">Code and title </w:t>
            </w:r>
          </w:p>
          <w:p w:rsidR="00000000" w:rsidRPr="009B27B2" w:rsidP="009B27B2">
            <w:pPr>
              <w:pStyle w:val="BodyText"/>
            </w:pPr>
            <w:r w:rsidRPr="009B27B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BodyText"/>
            </w:pPr>
            <w:r w:rsidRPr="009B27B2">
              <w:rPr>
                <w:rStyle w:val="SpecialBold"/>
              </w:rPr>
              <w:t>Code and title</w:t>
            </w:r>
          </w:p>
          <w:p w:rsidR="00000000" w:rsidRPr="009B27B2" w:rsidP="009B27B2">
            <w:pPr>
              <w:pStyle w:val="BodyText"/>
            </w:pPr>
            <w:r w:rsidRPr="009B27B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BodyText"/>
            </w:pPr>
            <w:r w:rsidRPr="009B27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rPr>
                <w:rStyle w:val="SpecialBold"/>
              </w:rPr>
              <w:t>Equivalence status</w:t>
            </w:r>
          </w:p>
        </w:tc>
      </w:tr>
      <w:tr w:rsidTr="009B2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ICTCMP201 Organise and monitor cabling to ensure compliance with regulatory and industry standards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ICTCMP2022B Organise and monitor cabling to ensure compliance with regulatory and industry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BodyText"/>
            </w:pPr>
            <w:r w:rsidRPr="009B27B2">
              <w:t>Updated to</w:t>
            </w:r>
            <w:r w:rsidRPr="009B27B2">
              <w:t xml:space="preserve"> meet Standards for Training Packages</w:t>
            </w:r>
          </w:p>
          <w:p w:rsidR="00000000" w:rsidRPr="009B27B2" w:rsidP="009B27B2">
            <w:pPr>
              <w:pStyle w:val="BodyText"/>
            </w:pPr>
          </w:p>
          <w:p w:rsidR="00000000" w:rsidP="009B27B2">
            <w:pPr>
              <w:pStyle w:val="BodyText"/>
              <w:rPr>
                <w:lang w:val="en-NZ"/>
              </w:rPr>
            </w:pPr>
            <w:r w:rsidRPr="009B27B2">
              <w:t>Code change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7B2" w:rsidP="009B27B2">
            <w:pPr>
              <w:pStyle w:val="BodyText"/>
            </w:pPr>
            <w:r w:rsidRPr="009B27B2">
              <w:t>Equivalent unit</w:t>
            </w:r>
          </w:p>
        </w:tc>
      </w:tr>
    </w:tbl>
    <w:p w:rsidR="00000000" w:rsidRPr="009B27B2" w:rsidP="009B27B2">
      <w:pPr>
        <w:pStyle w:val="BodyText"/>
      </w:pPr>
    </w:p>
    <w:p w:rsidR="00000000" w:rsidRPr="009B27B2" w:rsidP="009B27B2">
      <w:pPr>
        <w:pStyle w:val="AllowPageBreak"/>
      </w:pPr>
    </w:p>
    <w:p w:rsidR="00000000" w:rsidRPr="009B27B2" w:rsidP="009B27B2">
      <w:pPr>
        <w:pStyle w:val="Heading1"/>
      </w:pPr>
      <w:bookmarkStart w:id="7" w:name="O_758234"/>
      <w:bookmarkEnd w:id="7"/>
      <w:r w:rsidRPr="009B27B2">
        <w:t>Links</w:t>
      </w:r>
    </w:p>
    <w:p w:rsidR="00000000" w:rsidRPr="009B27B2" w:rsidP="0096459F">
      <w:pPr>
        <w:pStyle w:val="BodyText"/>
      </w:pPr>
      <w:r w:rsidRPr="009B27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2C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B27B2" w:rsidP="009B27B2"/>
    <w:sectPr w:rsidSect="009B27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B2" w:rsidRPr="0096459F" w:rsidP="009645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9F" w:rsidP="009B27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59F" w:rsidP="009B27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6459F" w:rsidP="009B27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7B2" w:rsidRPr="0096459F" w:rsidP="009645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7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9F" w:rsidRPr="002D2AF8" w:rsidP="009B27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ICTCMP201 Organise and monitor cabling to ensure compliance with regulatory and industry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6459F" w:rsidP="009B27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52E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2218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7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7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7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7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7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7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7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7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7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7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7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7B2"/>
  </w:style>
  <w:style w:type="character" w:customStyle="1" w:styleId="Heading1Char">
    <w:name w:val="Heading 1 Char"/>
    <w:basedOn w:val="DefaultParagraphFont"/>
    <w:link w:val="Heading1"/>
    <w:rsid w:val="009B27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7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7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7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7B2"/>
    <w:rPr>
      <w:b/>
      <w:spacing w:val="0"/>
    </w:rPr>
  </w:style>
  <w:style w:type="character" w:styleId="Emphasis">
    <w:name w:val="Emphasis"/>
    <w:basedOn w:val="DefaultParagraphFont"/>
    <w:qFormat/>
    <w:rsid w:val="009B27B2"/>
    <w:rPr>
      <w:i/>
    </w:rPr>
  </w:style>
  <w:style w:type="paragraph" w:customStyle="1" w:styleId="SuperHeading">
    <w:name w:val="SuperHeading"/>
    <w:basedOn w:val="Normal"/>
    <w:rsid w:val="009B27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7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7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7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7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7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7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7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7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7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7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7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7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7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7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7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7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7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7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7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7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27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27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7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7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7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7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7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7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7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7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27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7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7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7B2"/>
  </w:style>
  <w:style w:type="paragraph" w:styleId="TableofFigures">
    <w:name w:val="table of figures"/>
    <w:basedOn w:val="Normal"/>
    <w:next w:val="Normal"/>
    <w:semiHidden/>
    <w:rsid w:val="009B27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7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27B2"/>
    <w:rPr>
      <w:rFonts w:ascii="Wingdings" w:hAnsi="Wingdings"/>
    </w:rPr>
  </w:style>
  <w:style w:type="paragraph" w:customStyle="1" w:styleId="TableHeading">
    <w:name w:val="Table Heading"/>
    <w:basedOn w:val="HeadingBase"/>
    <w:rsid w:val="009B27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7B2"/>
    <w:rPr>
      <w:color w:val="0033CC"/>
      <w:u w:val="none"/>
    </w:rPr>
  </w:style>
  <w:style w:type="paragraph" w:customStyle="1" w:styleId="BodyTextRight">
    <w:name w:val="Body Text Right"/>
    <w:basedOn w:val="BodyText"/>
    <w:rsid w:val="009B27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7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7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7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7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7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7B2"/>
    <w:rPr>
      <w:sz w:val="32"/>
    </w:rPr>
  </w:style>
  <w:style w:type="paragraph" w:customStyle="1" w:styleId="HeadingProcedure">
    <w:name w:val="Heading Procedure"/>
    <w:basedOn w:val="HeadingBase"/>
    <w:next w:val="Normal"/>
    <w:rsid w:val="009B27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7B2"/>
    <w:pPr>
      <w:spacing w:before="60" w:after="60"/>
    </w:pPr>
  </w:style>
  <w:style w:type="paragraph" w:styleId="ListContinue">
    <w:name w:val="List Continue"/>
    <w:basedOn w:val="List"/>
    <w:rsid w:val="009B27B2"/>
    <w:pPr>
      <w:ind w:firstLine="0"/>
    </w:pPr>
  </w:style>
  <w:style w:type="paragraph" w:customStyle="1" w:styleId="ListNote">
    <w:name w:val="List Note"/>
    <w:basedOn w:val="List"/>
    <w:rsid w:val="009B27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7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7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7B2"/>
    <w:rPr>
      <w:rFonts w:ascii="Courier New" w:hAnsi="Courier New"/>
    </w:rPr>
  </w:style>
  <w:style w:type="paragraph" w:customStyle="1" w:styleId="NoteBullet">
    <w:name w:val="Note Bullet"/>
    <w:basedOn w:val="Note"/>
    <w:rsid w:val="009B27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7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7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7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7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27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7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7B2"/>
    <w:rPr>
      <w:b/>
      <w:smallCaps/>
    </w:rPr>
  </w:style>
  <w:style w:type="paragraph" w:customStyle="1" w:styleId="TableListNumber">
    <w:name w:val="Table List Number"/>
    <w:basedOn w:val="ListNumber"/>
    <w:rsid w:val="009B27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7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7B2"/>
    <w:pPr>
      <w:numPr>
        <w:numId w:val="8"/>
      </w:numPr>
    </w:pPr>
  </w:style>
  <w:style w:type="paragraph" w:customStyle="1" w:styleId="ListAlpha2">
    <w:name w:val="List Alpha 2"/>
    <w:basedOn w:val="List2"/>
    <w:rsid w:val="009B27B2"/>
    <w:pPr>
      <w:numPr>
        <w:numId w:val="7"/>
      </w:numPr>
    </w:pPr>
  </w:style>
  <w:style w:type="paragraph" w:styleId="List2">
    <w:name w:val="List 2"/>
    <w:basedOn w:val="BodyText"/>
    <w:rsid w:val="009B27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7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7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7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7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7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27B2"/>
    <w:pPr>
      <w:numPr>
        <w:numId w:val="3"/>
      </w:numPr>
    </w:pPr>
  </w:style>
  <w:style w:type="paragraph" w:styleId="ListContinue2">
    <w:name w:val="List Continue 2"/>
    <w:basedOn w:val="List2"/>
    <w:rsid w:val="009B27B2"/>
    <w:pPr>
      <w:ind w:firstLine="0"/>
    </w:pPr>
  </w:style>
  <w:style w:type="paragraph" w:styleId="ListContinue3">
    <w:name w:val="List Continue 3"/>
    <w:basedOn w:val="List3"/>
    <w:rsid w:val="009B27B2"/>
    <w:pPr>
      <w:ind w:left="1021" w:firstLine="0"/>
    </w:pPr>
  </w:style>
  <w:style w:type="paragraph" w:styleId="ListContinue4">
    <w:name w:val="List Continue 4"/>
    <w:basedOn w:val="List4"/>
    <w:rsid w:val="009B27B2"/>
    <w:pPr>
      <w:ind w:firstLine="0"/>
    </w:pPr>
  </w:style>
  <w:style w:type="paragraph" w:styleId="ListContinue5">
    <w:name w:val="List Continue 5"/>
    <w:basedOn w:val="List5"/>
    <w:rsid w:val="009B27B2"/>
    <w:pPr>
      <w:ind w:firstLine="0"/>
    </w:pPr>
  </w:style>
  <w:style w:type="paragraph" w:styleId="ListNumber3">
    <w:name w:val="List Number 3"/>
    <w:basedOn w:val="List3"/>
    <w:rsid w:val="009B27B2"/>
    <w:pPr>
      <w:numPr>
        <w:numId w:val="4"/>
      </w:numPr>
    </w:pPr>
  </w:style>
  <w:style w:type="paragraph" w:styleId="ListNumber4">
    <w:name w:val="List Number 4"/>
    <w:basedOn w:val="List4"/>
    <w:rsid w:val="009B27B2"/>
    <w:pPr>
      <w:numPr>
        <w:numId w:val="5"/>
      </w:numPr>
    </w:pPr>
  </w:style>
  <w:style w:type="paragraph" w:styleId="ListNumber5">
    <w:name w:val="List Number 5"/>
    <w:basedOn w:val="List5"/>
    <w:rsid w:val="009B27B2"/>
    <w:pPr>
      <w:numPr>
        <w:numId w:val="6"/>
      </w:numPr>
    </w:pPr>
  </w:style>
  <w:style w:type="paragraph" w:styleId="BlockText">
    <w:name w:val="Block Text"/>
    <w:basedOn w:val="Normal"/>
    <w:rsid w:val="009B27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7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7B2"/>
    <w:rPr>
      <w:sz w:val="16"/>
      <w:vertAlign w:val="superscript"/>
    </w:rPr>
  </w:style>
  <w:style w:type="character" w:customStyle="1" w:styleId="Symbols">
    <w:name w:val="Symbols"/>
    <w:basedOn w:val="DefaultParagraphFont"/>
    <w:rsid w:val="009B27B2"/>
    <w:rPr>
      <w:rFonts w:ascii="Symbol" w:hAnsi="Symbol"/>
    </w:rPr>
  </w:style>
  <w:style w:type="character" w:customStyle="1" w:styleId="MenuOptions">
    <w:name w:val="Menu Options"/>
    <w:basedOn w:val="DefaultParagraphFont"/>
    <w:rsid w:val="009B27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7B2"/>
    <w:rPr>
      <w:b/>
    </w:rPr>
  </w:style>
  <w:style w:type="character" w:customStyle="1" w:styleId="Underlined">
    <w:name w:val="Underlined"/>
    <w:basedOn w:val="DefaultParagraphFont"/>
    <w:rsid w:val="009B27B2"/>
    <w:rPr>
      <w:u w:val="single"/>
    </w:rPr>
  </w:style>
  <w:style w:type="paragraph" w:customStyle="1" w:styleId="TableBodyTextRight">
    <w:name w:val="Table Body Text Right"/>
    <w:basedOn w:val="TableBodyText"/>
    <w:rsid w:val="009B27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7B2"/>
    <w:rPr>
      <w:sz w:val="18"/>
    </w:rPr>
  </w:style>
  <w:style w:type="paragraph" w:customStyle="1" w:styleId="BodySmallRight">
    <w:name w:val="Body Small Right"/>
    <w:basedOn w:val="BodyTextRight"/>
    <w:rsid w:val="009B27B2"/>
    <w:rPr>
      <w:sz w:val="18"/>
      <w:szCs w:val="18"/>
    </w:rPr>
  </w:style>
  <w:style w:type="paragraph" w:customStyle="1" w:styleId="MarginEdition">
    <w:name w:val="Margin Edition"/>
    <w:basedOn w:val="MarginNote"/>
    <w:rsid w:val="009B27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7B2"/>
    <w:rPr>
      <w:sz w:val="2"/>
      <w:szCs w:val="2"/>
    </w:rPr>
  </w:style>
  <w:style w:type="character" w:customStyle="1" w:styleId="Small">
    <w:name w:val="Small"/>
    <w:basedOn w:val="DefaultParagraphFont"/>
    <w:rsid w:val="009B27B2"/>
    <w:rPr>
      <w:sz w:val="16"/>
    </w:rPr>
  </w:style>
  <w:style w:type="paragraph" w:customStyle="1" w:styleId="WideTable">
    <w:name w:val="Wide Table"/>
    <w:basedOn w:val="Normal"/>
    <w:rsid w:val="009B27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7B2"/>
  </w:style>
  <w:style w:type="paragraph" w:styleId="Quote">
    <w:name w:val="Quote"/>
    <w:basedOn w:val="Heading1"/>
    <w:link w:val="QuoteChar"/>
    <w:qFormat/>
    <w:rsid w:val="009B27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7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7B2"/>
    <w:pPr>
      <w:pageBreakBefore/>
    </w:pPr>
  </w:style>
  <w:style w:type="paragraph" w:customStyle="1" w:styleId="Border">
    <w:name w:val="Border"/>
    <w:basedOn w:val="Normal"/>
    <w:qFormat/>
    <w:rsid w:val="009B27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7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7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7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7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7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7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7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7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7B2"/>
    <w:rPr>
      <w:u w:val="single"/>
    </w:rPr>
  </w:style>
  <w:style w:type="character" w:customStyle="1" w:styleId="BoldandItalics">
    <w:name w:val="Bold and Italics"/>
    <w:qFormat/>
    <w:rsid w:val="009B27B2"/>
    <w:rPr>
      <w:b/>
      <w:i/>
      <w:u w:val="none"/>
    </w:rPr>
  </w:style>
  <w:style w:type="paragraph" w:styleId="BalloonText">
    <w:name w:val="Balloon Text"/>
    <w:basedOn w:val="Normal"/>
    <w:link w:val="BalloonTextChar"/>
    <w:rsid w:val="009B2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7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7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7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7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7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7B2"/>
    <w:pPr>
      <w:spacing w:before="0" w:after="0"/>
    </w:pPr>
  </w:style>
  <w:style w:type="paragraph" w:customStyle="1" w:styleId="BodyTextBold">
    <w:name w:val="Body Text Bold"/>
    <w:basedOn w:val="BodyText"/>
    <w:qFormat/>
    <w:rsid w:val="009B27B2"/>
    <w:rPr>
      <w:b/>
    </w:rPr>
  </w:style>
  <w:style w:type="character" w:styleId="Hyperlink">
    <w:name w:val="Hyperlink"/>
    <w:basedOn w:val="DefaultParagraphFont"/>
    <w:uiPriority w:val="99"/>
    <w:unhideWhenUsed/>
    <w:rsid w:val="009645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4084</Characters>
  <Application>Microsoft Office Word</Application>
  <DocSecurity>0</DocSecurity>
  <Lines>163</Lines>
  <Paragraphs>96</Paragraphs>
  <ScaleCrop>false</ScaleCrop>
  <Company>Author-it Software Corporation Ltd.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ICTCMP201 Organise and monitor cabling to ensure compliance with regulatory and industry standards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