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2C8" w:rsidP="005F22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ICTCLD511 Protect cloud infrastructure and data</w:t>
      </w:r>
      <w:r>
        <w:fldChar w:fldCharType="end"/>
      </w:r>
    </w:p>
    <w:p w:rsidR="005F22C8" w:rsidP="005F22C8">
      <w:pPr>
        <w:pStyle w:val="Version"/>
        <w:sectPr w:rsidSect="00DF6F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FA9" w:rsidP="00DF6FA9">
      <w:pPr>
        <w:pStyle w:val="SuperHeading"/>
      </w:pPr>
      <w:r w:rsidRPr="00DF6FA9">
        <w:t>Assessment Requirements for ICTCLD511 Protect cloud infrastructure and data</w:t>
      </w:r>
    </w:p>
    <w:p w:rsidR="00000000" w:rsidRPr="00DF6FA9" w:rsidP="00DF6FA9">
      <w:pPr>
        <w:pStyle w:val="Heading1"/>
      </w:pPr>
      <w:bookmarkStart w:id="1" w:name="O_1219690"/>
      <w:bookmarkEnd w:id="1"/>
      <w:r w:rsidRPr="00DF6F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F6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A9" w:rsidP="00DF6FA9">
            <w:pPr>
              <w:pStyle w:val="BodyText"/>
            </w:pPr>
            <w:r w:rsidRPr="00DF6FA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A9">
            <w:pPr>
              <w:pStyle w:val="BodyText"/>
              <w:rPr>
                <w:lang w:val="en-NZ"/>
              </w:rPr>
            </w:pPr>
            <w:r w:rsidRPr="00DF6FA9">
              <w:rPr>
                <w:rStyle w:val="SpecialBold"/>
              </w:rPr>
              <w:t>Comments</w:t>
            </w:r>
          </w:p>
        </w:tc>
      </w:tr>
      <w:tr w:rsidTr="00DF6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FA9">
            <w:pPr>
              <w:pStyle w:val="BodyText"/>
              <w:rPr>
                <w:lang w:val="en-NZ"/>
              </w:rPr>
            </w:pPr>
            <w:r w:rsidRPr="00DF6FA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FA9" w:rsidP="00DF6FA9">
            <w:pPr>
              <w:pStyle w:val="BodyText"/>
            </w:pPr>
            <w:r w:rsidRPr="00DF6FA9">
              <w:t>This version first released with the Information and Communications Technology Training Package Version 8.0.</w:t>
            </w:r>
          </w:p>
          <w:p w:rsidR="00000000" w:rsidRPr="00DF6FA9" w:rsidP="00DF6FA9">
            <w:pPr>
              <w:pStyle w:val="BodyText"/>
            </w:pPr>
            <w:r w:rsidRPr="00DF6FA9">
              <w:t>N</w:t>
            </w:r>
            <w:r w:rsidRPr="00DF6FA9">
              <w:t>ewly created unit of competency to address in-demand skills needs.</w:t>
            </w:r>
          </w:p>
        </w:tc>
      </w:tr>
    </w:tbl>
    <w:p w:rsidR="00000000" w:rsidRPr="00DF6FA9" w:rsidP="00DF6FA9">
      <w:pPr>
        <w:pStyle w:val="BodyText"/>
      </w:pPr>
    </w:p>
    <w:p w:rsidR="00000000" w:rsidRPr="00DF6FA9" w:rsidP="00DF6FA9">
      <w:pPr>
        <w:pStyle w:val="AllowPageBreak"/>
      </w:pPr>
    </w:p>
    <w:p w:rsidR="00000000" w:rsidRPr="00DF6FA9" w:rsidP="00DF6FA9">
      <w:pPr>
        <w:pStyle w:val="Heading1"/>
      </w:pPr>
      <w:bookmarkStart w:id="2" w:name="O_1219691"/>
      <w:bookmarkEnd w:id="2"/>
      <w:r w:rsidRPr="00DF6FA9">
        <w:t>Performance Evidence</w:t>
      </w:r>
    </w:p>
    <w:p w:rsidR="00000000" w:rsidRPr="00DF6FA9" w:rsidP="005F22C8">
      <w:pPr>
        <w:pStyle w:val="BodyText"/>
      </w:pPr>
      <w:r w:rsidRPr="00DF6FA9">
        <w:t>The candidate must demonstrate the ability to complete the tasks outlined in the elements, performance criteria and foundation skills of this unit,</w:t>
      </w:r>
      <w:r w:rsidRPr="00DF6FA9">
        <w:t xml:space="preserve"> including evidence of the ability to:</w:t>
      </w:r>
    </w:p>
    <w:p w:rsidR="00000000" w:rsidRPr="00DF6FA9" w:rsidP="00DF6FA9">
      <w:pPr>
        <w:pStyle w:val="ListBullet"/>
      </w:pPr>
      <w:r w:rsidRPr="00DF6FA9">
        <w:t>configure at least three network controls to protect a web-based application running in a cloud environment, which must include at least one of the following types of controls:</w:t>
      </w:r>
    </w:p>
    <w:p w:rsidR="00000000" w:rsidRPr="00DF6FA9" w:rsidP="00DF6FA9">
      <w:pPr>
        <w:pStyle w:val="ListBullet2"/>
      </w:pPr>
      <w:r w:rsidRPr="00DF6FA9">
        <w:t>web application firewall</w:t>
      </w:r>
    </w:p>
    <w:p w:rsidR="00000000" w:rsidRPr="00DF6FA9" w:rsidP="00DF6FA9">
      <w:pPr>
        <w:pStyle w:val="ListBullet2"/>
      </w:pPr>
      <w:r w:rsidRPr="00DF6FA9">
        <w:t>content delivery network</w:t>
      </w:r>
    </w:p>
    <w:p w:rsidR="00000000" w:rsidRPr="00DF6FA9" w:rsidP="00DF6FA9">
      <w:pPr>
        <w:pStyle w:val="ListBullet2"/>
      </w:pPr>
      <w:r w:rsidRPr="00DF6FA9">
        <w:t>load balancer</w:t>
      </w:r>
    </w:p>
    <w:p w:rsidR="00000000" w:rsidRPr="00DF6FA9" w:rsidP="00DF6FA9">
      <w:pPr>
        <w:pStyle w:val="ListBullet2"/>
      </w:pPr>
      <w:r w:rsidRPr="00DF6FA9">
        <w:t>network access control lists</w:t>
      </w:r>
    </w:p>
    <w:p w:rsidR="00000000" w:rsidRPr="00DF6FA9" w:rsidP="00DF6FA9">
      <w:pPr>
        <w:pStyle w:val="ListBullet2"/>
      </w:pPr>
      <w:r w:rsidRPr="00DF6FA9">
        <w:t>host-based firewalls</w:t>
      </w:r>
    </w:p>
    <w:p w:rsidR="00000000" w:rsidRPr="00DF6FA9" w:rsidP="00DF6FA9">
      <w:pPr>
        <w:pStyle w:val="ListBullet"/>
      </w:pPr>
      <w:r w:rsidRPr="00DF6FA9">
        <w:t>generate and securely manage at least one encryption key used to encrypt data at rest in the cloud</w:t>
      </w:r>
    </w:p>
    <w:p w:rsidR="00000000" w:rsidRPr="00DF6FA9" w:rsidP="00DF6FA9">
      <w:pPr>
        <w:pStyle w:val="ListBullet"/>
      </w:pPr>
      <w:r w:rsidRPr="00DF6FA9">
        <w:t>implement at least one data loss prevention (DLP) system to identif</w:t>
      </w:r>
      <w:r w:rsidRPr="00DF6FA9">
        <w:t>y and provide visibility to sensitive data</w:t>
      </w:r>
    </w:p>
    <w:p w:rsidR="00000000" w:rsidRPr="00DF6FA9" w:rsidP="00DF6FA9">
      <w:pPr>
        <w:pStyle w:val="BodyText"/>
      </w:pPr>
    </w:p>
    <w:p w:rsidR="00000000" w:rsidRPr="00DF6FA9" w:rsidP="005F22C8">
      <w:pPr>
        <w:pStyle w:val="BodyText"/>
      </w:pPr>
      <w:r w:rsidRPr="00DF6FA9">
        <w:t>In the course of the above, the candidate must:</w:t>
      </w:r>
    </w:p>
    <w:p w:rsidR="00000000" w:rsidRPr="00DF6FA9" w:rsidP="00DF6FA9">
      <w:pPr>
        <w:pStyle w:val="ListBullet"/>
      </w:pPr>
      <w:r w:rsidRPr="00DF6FA9">
        <w:t>use cloud management console, cloud software development kits and command line tools</w:t>
      </w:r>
    </w:p>
    <w:p w:rsidR="00000000" w:rsidRPr="00DF6FA9" w:rsidP="00DF6FA9">
      <w:pPr>
        <w:pStyle w:val="ListBullet"/>
      </w:pPr>
      <w:r w:rsidRPr="00DF6FA9">
        <w:t>collect and analyse cloud data and adjust resources as required</w:t>
      </w:r>
    </w:p>
    <w:p w:rsidR="00000000" w:rsidRPr="00DF6FA9" w:rsidP="00DF6FA9">
      <w:pPr>
        <w:pStyle w:val="ListBullet"/>
      </w:pPr>
      <w:r w:rsidRPr="00DF6FA9">
        <w:t>consider proce</w:t>
      </w:r>
      <w:r w:rsidRPr="00DF6FA9">
        <w:t>dural improvements to produce repeatable and automated deployments by reducing manual processes</w:t>
      </w:r>
    </w:p>
    <w:p w:rsidR="00000000" w:rsidRPr="00DF6FA9" w:rsidP="00DF6FA9">
      <w:pPr>
        <w:pStyle w:val="ListBullet"/>
      </w:pPr>
      <w:r w:rsidRPr="00DF6FA9">
        <w:t>report unusual cloud-based activities within required timeframes</w:t>
      </w:r>
    </w:p>
    <w:p w:rsidR="00000000" w:rsidRPr="00DF6FA9" w:rsidP="00DF6FA9">
      <w:pPr>
        <w:pStyle w:val="ListBullet"/>
      </w:pPr>
      <w:r w:rsidRPr="00DF6FA9">
        <w:t>apply legislative requirements; governance, risk and compliance (GRC) measures; and organisatio</w:t>
      </w:r>
      <w:r w:rsidRPr="00DF6FA9">
        <w:t>nal policies and procedures.</w:t>
      </w:r>
    </w:p>
    <w:p w:rsidR="00000000" w:rsidRPr="00DF6FA9" w:rsidP="00DF6FA9">
      <w:pPr>
        <w:pStyle w:val="AllowPageBreak"/>
      </w:pPr>
    </w:p>
    <w:p w:rsidR="00000000" w:rsidRPr="00DF6FA9" w:rsidP="00DF6FA9">
      <w:pPr>
        <w:pStyle w:val="Heading1"/>
      </w:pPr>
      <w:bookmarkStart w:id="3" w:name="O_1219692"/>
      <w:bookmarkEnd w:id="3"/>
      <w:r w:rsidRPr="00DF6FA9">
        <w:t>Knowledge Evidence</w:t>
      </w:r>
    </w:p>
    <w:p w:rsidR="00000000" w:rsidRPr="00DF6FA9" w:rsidP="005F22C8">
      <w:pPr>
        <w:pStyle w:val="BodyText"/>
      </w:pPr>
      <w:r w:rsidRPr="00DF6FA9">
        <w:t>The candidate must be able to demonstrate knowledge to complete the tasks outlined in the elements, performance criteria and foundation skills of this unit, including knowledge of:</w:t>
      </w:r>
    </w:p>
    <w:p w:rsidR="00000000" w:rsidRPr="00DF6FA9" w:rsidP="00DF6FA9">
      <w:pPr>
        <w:pStyle w:val="ListBullet"/>
      </w:pPr>
      <w:r w:rsidRPr="00DF6FA9">
        <w:t>functions and features of GRC measures</w:t>
      </w:r>
    </w:p>
    <w:p w:rsidR="00000000" w:rsidRPr="00DF6FA9" w:rsidP="00DF6FA9">
      <w:pPr>
        <w:pStyle w:val="ListBullet"/>
      </w:pPr>
      <w:r w:rsidRPr="00DF6FA9">
        <w:t>methods to create and defend network layers between resources, including:</w:t>
      </w:r>
    </w:p>
    <w:p w:rsidR="00000000" w:rsidRPr="00DF6FA9" w:rsidP="00DF6FA9">
      <w:pPr>
        <w:pStyle w:val="ListBullet2"/>
      </w:pPr>
      <w:r w:rsidRPr="00DF6FA9">
        <w:t>distributed denial of service (DDoS) protection</w:t>
      </w:r>
    </w:p>
    <w:p w:rsidR="00000000" w:rsidRPr="00DF6FA9" w:rsidP="00DF6FA9">
      <w:pPr>
        <w:pStyle w:val="ListBullet2"/>
      </w:pPr>
      <w:r w:rsidRPr="00DF6FA9">
        <w:t>content distribution networks (CDNs)</w:t>
      </w:r>
    </w:p>
    <w:p w:rsidR="00000000" w:rsidRPr="00DF6FA9" w:rsidP="00DF6FA9">
      <w:pPr>
        <w:pStyle w:val="ListBullet"/>
      </w:pPr>
      <w:r w:rsidRPr="00DF6FA9">
        <w:t>types of network security controls to manage inbound and</w:t>
      </w:r>
      <w:r w:rsidRPr="00DF6FA9">
        <w:t xml:space="preserve"> outbound network traffic and service endpoints</w:t>
      </w:r>
    </w:p>
    <w:p w:rsidR="00000000" w:rsidRPr="00DF6FA9" w:rsidP="00DF6FA9">
      <w:pPr>
        <w:pStyle w:val="ListBullet"/>
      </w:pPr>
      <w:r w:rsidRPr="00DF6FA9">
        <w:t>functions and features of firewalls</w:t>
      </w:r>
    </w:p>
    <w:p w:rsidR="00000000" w:rsidRPr="00DF6FA9" w:rsidP="00DF6FA9">
      <w:pPr>
        <w:pStyle w:val="ListBullet"/>
      </w:pPr>
      <w:r w:rsidRPr="00DF6FA9">
        <w:t>common processes to harden virtual machine images and containers prior to deployment</w:t>
      </w:r>
    </w:p>
    <w:p w:rsidR="00000000" w:rsidRPr="00DF6FA9" w:rsidP="00DF6FA9">
      <w:pPr>
        <w:pStyle w:val="ListBullet"/>
      </w:pPr>
      <w:r w:rsidRPr="00DF6FA9">
        <w:t>common processes to manage vulnerabilities of live resources through patching and confi</w:t>
      </w:r>
      <w:r w:rsidRPr="00DF6FA9">
        <w:t>guration rules</w:t>
      </w:r>
    </w:p>
    <w:p w:rsidR="00000000" w:rsidRPr="00DF6FA9" w:rsidP="00DF6FA9">
      <w:pPr>
        <w:pStyle w:val="ListBullet"/>
      </w:pPr>
      <w:r w:rsidRPr="00DF6FA9">
        <w:t>common patterns and services to minimise interactive access to compute resources, including bastion hosts</w:t>
      </w:r>
    </w:p>
    <w:p w:rsidR="00000000" w:rsidRPr="00DF6FA9" w:rsidP="00DF6FA9">
      <w:pPr>
        <w:pStyle w:val="ListBullet"/>
      </w:pPr>
      <w:r w:rsidRPr="00DF6FA9">
        <w:t>common types and key characteristics of sensitive and regulated data</w:t>
      </w:r>
    </w:p>
    <w:p w:rsidR="00000000" w:rsidRPr="00DF6FA9" w:rsidP="00DF6FA9">
      <w:pPr>
        <w:pStyle w:val="ListBullet"/>
      </w:pPr>
      <w:r w:rsidRPr="00DF6FA9">
        <w:t>functions and capabilities of data loss protection (DLP) systems</w:t>
      </w:r>
    </w:p>
    <w:p w:rsidR="00000000" w:rsidRPr="00DF6FA9" w:rsidP="00DF6FA9">
      <w:pPr>
        <w:pStyle w:val="ListBullet"/>
      </w:pPr>
      <w:r w:rsidRPr="00DF6FA9">
        <w:t>m</w:t>
      </w:r>
      <w:r w:rsidRPr="00DF6FA9">
        <w:t>ethods to implement attribute-based access controls (ABACs) for different data classifications</w:t>
      </w:r>
    </w:p>
    <w:p w:rsidR="00000000" w:rsidRPr="00DF6FA9" w:rsidP="00DF6FA9">
      <w:pPr>
        <w:pStyle w:val="ListBullet"/>
      </w:pPr>
      <w:r w:rsidRPr="00DF6FA9">
        <w:t>data retention policies and how they can be implemented</w:t>
      </w:r>
    </w:p>
    <w:p w:rsidR="00000000" w:rsidRPr="00DF6FA9" w:rsidP="00DF6FA9">
      <w:pPr>
        <w:pStyle w:val="ListBullet"/>
      </w:pPr>
      <w:r w:rsidRPr="00DF6FA9">
        <w:t>methods for managing encryption keys generated by cloud providers</w:t>
      </w:r>
    </w:p>
    <w:p w:rsidR="00000000" w:rsidRPr="00DF6FA9" w:rsidP="00DF6FA9">
      <w:pPr>
        <w:pStyle w:val="ListBullet"/>
      </w:pPr>
      <w:r w:rsidRPr="00DF6FA9">
        <w:t>storage services that support encryption at rest and how this can be monitored and enforced</w:t>
      </w:r>
    </w:p>
    <w:p w:rsidR="00000000" w:rsidRPr="00DF6FA9" w:rsidP="00DF6FA9">
      <w:pPr>
        <w:pStyle w:val="ListBullet"/>
      </w:pPr>
      <w:r w:rsidRPr="00DF6FA9">
        <w:t>services for tracking and auditing access to sensitive data and encryption keys</w:t>
      </w:r>
    </w:p>
    <w:p w:rsidR="00000000" w:rsidRPr="00DF6FA9" w:rsidP="00DF6FA9">
      <w:pPr>
        <w:pStyle w:val="ListBullet"/>
      </w:pPr>
      <w:r w:rsidRPr="00DF6FA9">
        <w:t>secure certificate management and deployment on external network resources, includin</w:t>
      </w:r>
      <w:r w:rsidRPr="00DF6FA9">
        <w:t>g CDNs, load balancers and application programming interface (API) gateways</w:t>
      </w:r>
    </w:p>
    <w:p w:rsidR="00000000" w:rsidRPr="00DF6FA9" w:rsidP="00DF6FA9">
      <w:pPr>
        <w:pStyle w:val="ListBullet"/>
      </w:pPr>
      <w:r w:rsidRPr="00DF6FA9">
        <w:t>methods to configure networks and application to enforce data encryption in transit</w:t>
      </w:r>
    </w:p>
    <w:p w:rsidR="00000000" w:rsidRPr="00DF6FA9" w:rsidP="00DF6FA9">
      <w:pPr>
        <w:pStyle w:val="ListBullet"/>
      </w:pPr>
      <w:r w:rsidRPr="00DF6FA9">
        <w:t>methods to conduct risk assessments and compliance assessments</w:t>
      </w:r>
    </w:p>
    <w:p w:rsidR="00000000" w:rsidRPr="00DF6FA9" w:rsidP="00DF6FA9">
      <w:pPr>
        <w:pStyle w:val="ListBullet"/>
      </w:pPr>
      <w:r w:rsidRPr="00DF6FA9">
        <w:t>organisational policies and proce</w:t>
      </w:r>
      <w:r w:rsidRPr="00DF6FA9">
        <w:t>dures, and legislative requirements relating to work tasks.</w:t>
      </w:r>
    </w:p>
    <w:p w:rsidR="00000000" w:rsidRPr="00DF6FA9" w:rsidP="00DF6FA9">
      <w:pPr>
        <w:pStyle w:val="AllowPageBreak"/>
      </w:pPr>
    </w:p>
    <w:p w:rsidR="00000000" w:rsidRPr="00DF6FA9" w:rsidP="00DF6FA9">
      <w:pPr>
        <w:pStyle w:val="Heading1"/>
      </w:pPr>
      <w:bookmarkStart w:id="4" w:name="O_1219693"/>
      <w:bookmarkEnd w:id="4"/>
      <w:r w:rsidRPr="00DF6FA9">
        <w:t>Assessment Conditions</w:t>
      </w:r>
    </w:p>
    <w:p w:rsidR="00000000" w:rsidRPr="00DF6FA9" w:rsidP="005F22C8">
      <w:pPr>
        <w:pStyle w:val="BodyText"/>
      </w:pPr>
      <w:r w:rsidRPr="00DF6FA9">
        <w:t>Skills in this unit must be demonstrated in a workplace or simulated environment where the conditions are typical of those in a working environment in this</w:t>
      </w:r>
      <w:r w:rsidRPr="00DF6FA9">
        <w:t xml:space="preserve"> industry.</w:t>
      </w:r>
    </w:p>
    <w:p w:rsidR="00000000" w:rsidRPr="00DF6FA9" w:rsidP="005F22C8">
      <w:pPr>
        <w:pStyle w:val="BodyText"/>
      </w:pPr>
      <w:r w:rsidRPr="00DF6FA9">
        <w:t>This includes access to:</w:t>
      </w:r>
    </w:p>
    <w:p w:rsidR="00000000" w:rsidRPr="00DF6FA9" w:rsidP="00DF6FA9">
      <w:pPr>
        <w:pStyle w:val="ListBullet"/>
      </w:pPr>
      <w:r w:rsidRPr="00DF6FA9">
        <w:t>cloud infrastructure and data that must be protected</w:t>
      </w:r>
    </w:p>
    <w:p w:rsidR="00000000" w:rsidRPr="00DF6FA9" w:rsidP="00DF6FA9">
      <w:pPr>
        <w:pStyle w:val="ListBullet"/>
      </w:pPr>
      <w:r w:rsidRPr="00DF6FA9">
        <w:t>required software and hardware to configure cloud systems</w:t>
      </w:r>
    </w:p>
    <w:p w:rsidR="00000000" w:rsidRPr="00DF6FA9" w:rsidP="00DF6FA9">
      <w:pPr>
        <w:pStyle w:val="ListBullet"/>
      </w:pPr>
      <w:r w:rsidRPr="00DF6FA9">
        <w:t>work brief, resources, and organisational policies and procedures required to demonstrate the performance ev</w:t>
      </w:r>
      <w:r w:rsidRPr="00DF6FA9">
        <w:t>idence.</w:t>
      </w:r>
    </w:p>
    <w:p w:rsidR="00000000" w:rsidRPr="00DF6FA9" w:rsidP="00DF6FA9">
      <w:pPr>
        <w:pStyle w:val="BodyText"/>
      </w:pPr>
    </w:p>
    <w:p w:rsidR="00000000" w:rsidRPr="00DF6FA9" w:rsidP="005F22C8">
      <w:pPr>
        <w:pStyle w:val="BodyText"/>
      </w:pPr>
      <w:r w:rsidRPr="00DF6FA9">
        <w:t>Assessors of this unit must satisfy the requirements for assessors in applicable vocational education and training legislation, frameworks and/or standards.</w:t>
      </w:r>
    </w:p>
    <w:p w:rsidR="00000000" w:rsidRPr="00DF6FA9" w:rsidP="00DF6FA9">
      <w:pPr>
        <w:pStyle w:val="Heading1"/>
      </w:pPr>
      <w:bookmarkStart w:id="5" w:name="O_1219696"/>
      <w:bookmarkEnd w:id="5"/>
      <w:r w:rsidRPr="00DF6FA9">
        <w:t>Links</w:t>
      </w:r>
    </w:p>
    <w:p w:rsidR="00000000" w:rsidRPr="00DF6FA9" w:rsidP="005F22C8">
      <w:pPr>
        <w:pStyle w:val="BodyText"/>
      </w:pPr>
      <w:r w:rsidRPr="00DF6FA9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71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F6FA9" w:rsidP="00DF6FA9"/>
    <w:sectPr w:rsidSect="00DF6F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A9" w:rsidRPr="005F22C8" w:rsidP="005F22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C8" w:rsidP="00DF6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2C8" w:rsidP="00DF6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22C8" w:rsidP="00DF6F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FA9" w:rsidRPr="005F22C8" w:rsidP="005F22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C8" w:rsidRPr="002D2AF8" w:rsidP="00DF6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ICTCLD511 Protect cloud infrastructure and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F22C8" w:rsidP="00DF6F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AC86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B85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764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F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F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F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F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F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F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F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F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F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F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F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FA9"/>
  </w:style>
  <w:style w:type="character" w:customStyle="1" w:styleId="Heading1Char">
    <w:name w:val="Heading 1 Char"/>
    <w:basedOn w:val="DefaultParagraphFont"/>
    <w:link w:val="Heading1"/>
    <w:rsid w:val="00DF6F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F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F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F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FA9"/>
    <w:rPr>
      <w:b/>
      <w:spacing w:val="0"/>
    </w:rPr>
  </w:style>
  <w:style w:type="paragraph" w:styleId="ListBullet2">
    <w:name w:val="List Bullet 2"/>
    <w:basedOn w:val="List2"/>
    <w:rsid w:val="00DF6F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6F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F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F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F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F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F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F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F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F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F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F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F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F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F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F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F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F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F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F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F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F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F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F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F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F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F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F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F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F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F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FA9"/>
    <w:rPr>
      <w:i/>
    </w:rPr>
  </w:style>
  <w:style w:type="paragraph" w:styleId="Caption">
    <w:name w:val="caption"/>
    <w:basedOn w:val="BodyText"/>
    <w:next w:val="Normal"/>
    <w:qFormat/>
    <w:rsid w:val="00DF6F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F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F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FA9"/>
  </w:style>
  <w:style w:type="paragraph" w:styleId="TableofFigures">
    <w:name w:val="table of figures"/>
    <w:basedOn w:val="Normal"/>
    <w:next w:val="Normal"/>
    <w:semiHidden/>
    <w:rsid w:val="00DF6F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F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6FA9"/>
    <w:rPr>
      <w:rFonts w:ascii="Wingdings" w:hAnsi="Wingdings"/>
    </w:rPr>
  </w:style>
  <w:style w:type="paragraph" w:customStyle="1" w:styleId="TableHeading">
    <w:name w:val="Table Heading"/>
    <w:basedOn w:val="HeadingBase"/>
    <w:rsid w:val="00DF6F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FA9"/>
    <w:rPr>
      <w:color w:val="0033CC"/>
      <w:u w:val="none"/>
    </w:rPr>
  </w:style>
  <w:style w:type="paragraph" w:customStyle="1" w:styleId="BodyTextRight">
    <w:name w:val="Body Text Right"/>
    <w:basedOn w:val="BodyText"/>
    <w:rsid w:val="00DF6F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F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F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F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F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F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FA9"/>
    <w:rPr>
      <w:sz w:val="32"/>
    </w:rPr>
  </w:style>
  <w:style w:type="paragraph" w:customStyle="1" w:styleId="HeadingProcedure">
    <w:name w:val="Heading Procedure"/>
    <w:basedOn w:val="HeadingBase"/>
    <w:next w:val="Normal"/>
    <w:rsid w:val="00DF6F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FA9"/>
    <w:pPr>
      <w:spacing w:before="60" w:after="60"/>
    </w:pPr>
  </w:style>
  <w:style w:type="paragraph" w:styleId="ListContinue">
    <w:name w:val="List Continue"/>
    <w:basedOn w:val="List"/>
    <w:rsid w:val="00DF6FA9"/>
    <w:pPr>
      <w:ind w:firstLine="0"/>
    </w:pPr>
  </w:style>
  <w:style w:type="paragraph" w:customStyle="1" w:styleId="ListNote">
    <w:name w:val="List Note"/>
    <w:basedOn w:val="List"/>
    <w:rsid w:val="00DF6F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F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F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FA9"/>
    <w:rPr>
      <w:rFonts w:ascii="Courier New" w:hAnsi="Courier New"/>
    </w:rPr>
  </w:style>
  <w:style w:type="paragraph" w:customStyle="1" w:styleId="NoteBullet">
    <w:name w:val="Note Bullet"/>
    <w:basedOn w:val="Note"/>
    <w:rsid w:val="00DF6F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F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F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F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F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6F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F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FA9"/>
    <w:rPr>
      <w:b/>
      <w:smallCaps/>
    </w:rPr>
  </w:style>
  <w:style w:type="paragraph" w:customStyle="1" w:styleId="TableListNumber">
    <w:name w:val="Table List Number"/>
    <w:basedOn w:val="ListNumber"/>
    <w:rsid w:val="00DF6F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F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FA9"/>
    <w:pPr>
      <w:numPr>
        <w:numId w:val="9"/>
      </w:numPr>
    </w:pPr>
  </w:style>
  <w:style w:type="paragraph" w:customStyle="1" w:styleId="ListAlpha2">
    <w:name w:val="List Alpha 2"/>
    <w:basedOn w:val="List2"/>
    <w:rsid w:val="00DF6FA9"/>
    <w:pPr>
      <w:numPr>
        <w:numId w:val="8"/>
      </w:numPr>
    </w:pPr>
  </w:style>
  <w:style w:type="paragraph" w:styleId="List2">
    <w:name w:val="List 2"/>
    <w:basedOn w:val="BodyText"/>
    <w:rsid w:val="00DF6F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F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F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F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F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F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6FA9"/>
    <w:pPr>
      <w:numPr>
        <w:numId w:val="4"/>
      </w:numPr>
    </w:pPr>
  </w:style>
  <w:style w:type="paragraph" w:styleId="ListContinue2">
    <w:name w:val="List Continue 2"/>
    <w:basedOn w:val="List2"/>
    <w:rsid w:val="00DF6FA9"/>
    <w:pPr>
      <w:ind w:firstLine="0"/>
    </w:pPr>
  </w:style>
  <w:style w:type="paragraph" w:styleId="ListContinue3">
    <w:name w:val="List Continue 3"/>
    <w:basedOn w:val="List3"/>
    <w:rsid w:val="00DF6FA9"/>
    <w:pPr>
      <w:ind w:left="1021" w:firstLine="0"/>
    </w:pPr>
  </w:style>
  <w:style w:type="paragraph" w:styleId="ListContinue4">
    <w:name w:val="List Continue 4"/>
    <w:basedOn w:val="List4"/>
    <w:rsid w:val="00DF6FA9"/>
    <w:pPr>
      <w:ind w:firstLine="0"/>
    </w:pPr>
  </w:style>
  <w:style w:type="paragraph" w:styleId="ListContinue5">
    <w:name w:val="List Continue 5"/>
    <w:basedOn w:val="List5"/>
    <w:rsid w:val="00DF6FA9"/>
    <w:pPr>
      <w:ind w:firstLine="0"/>
    </w:pPr>
  </w:style>
  <w:style w:type="paragraph" w:styleId="ListNumber3">
    <w:name w:val="List Number 3"/>
    <w:basedOn w:val="List3"/>
    <w:rsid w:val="00DF6FA9"/>
    <w:pPr>
      <w:numPr>
        <w:numId w:val="5"/>
      </w:numPr>
    </w:pPr>
  </w:style>
  <w:style w:type="paragraph" w:styleId="ListNumber4">
    <w:name w:val="List Number 4"/>
    <w:basedOn w:val="List4"/>
    <w:rsid w:val="00DF6FA9"/>
    <w:pPr>
      <w:numPr>
        <w:numId w:val="6"/>
      </w:numPr>
    </w:pPr>
  </w:style>
  <w:style w:type="paragraph" w:styleId="ListNumber5">
    <w:name w:val="List Number 5"/>
    <w:basedOn w:val="List5"/>
    <w:rsid w:val="00DF6FA9"/>
    <w:pPr>
      <w:numPr>
        <w:numId w:val="7"/>
      </w:numPr>
    </w:pPr>
  </w:style>
  <w:style w:type="paragraph" w:styleId="BlockText">
    <w:name w:val="Block Text"/>
    <w:basedOn w:val="Normal"/>
    <w:rsid w:val="00DF6F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F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FA9"/>
    <w:rPr>
      <w:sz w:val="16"/>
      <w:vertAlign w:val="superscript"/>
    </w:rPr>
  </w:style>
  <w:style w:type="character" w:customStyle="1" w:styleId="Symbols">
    <w:name w:val="Symbols"/>
    <w:basedOn w:val="DefaultParagraphFont"/>
    <w:rsid w:val="00DF6FA9"/>
    <w:rPr>
      <w:rFonts w:ascii="Symbol" w:hAnsi="Symbol"/>
    </w:rPr>
  </w:style>
  <w:style w:type="character" w:customStyle="1" w:styleId="MenuOptions">
    <w:name w:val="Menu Options"/>
    <w:basedOn w:val="DefaultParagraphFont"/>
    <w:rsid w:val="00DF6F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FA9"/>
    <w:rPr>
      <w:b/>
    </w:rPr>
  </w:style>
  <w:style w:type="character" w:customStyle="1" w:styleId="Underlined">
    <w:name w:val="Underlined"/>
    <w:basedOn w:val="DefaultParagraphFont"/>
    <w:rsid w:val="00DF6FA9"/>
    <w:rPr>
      <w:u w:val="single"/>
    </w:rPr>
  </w:style>
  <w:style w:type="paragraph" w:customStyle="1" w:styleId="TableBodyTextRight">
    <w:name w:val="Table Body Text Right"/>
    <w:basedOn w:val="TableBodyText"/>
    <w:rsid w:val="00DF6F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FA9"/>
    <w:rPr>
      <w:sz w:val="18"/>
    </w:rPr>
  </w:style>
  <w:style w:type="paragraph" w:customStyle="1" w:styleId="BodySmallRight">
    <w:name w:val="Body Small Right"/>
    <w:basedOn w:val="BodyTextRight"/>
    <w:rsid w:val="00DF6FA9"/>
    <w:rPr>
      <w:sz w:val="18"/>
      <w:szCs w:val="18"/>
    </w:rPr>
  </w:style>
  <w:style w:type="paragraph" w:customStyle="1" w:styleId="MarginEdition">
    <w:name w:val="Margin Edition"/>
    <w:basedOn w:val="MarginNote"/>
    <w:rsid w:val="00DF6F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FA9"/>
    <w:rPr>
      <w:sz w:val="2"/>
      <w:szCs w:val="2"/>
    </w:rPr>
  </w:style>
  <w:style w:type="character" w:customStyle="1" w:styleId="Small">
    <w:name w:val="Small"/>
    <w:basedOn w:val="DefaultParagraphFont"/>
    <w:rsid w:val="00DF6FA9"/>
    <w:rPr>
      <w:sz w:val="16"/>
    </w:rPr>
  </w:style>
  <w:style w:type="paragraph" w:customStyle="1" w:styleId="WideTable">
    <w:name w:val="Wide Table"/>
    <w:basedOn w:val="Normal"/>
    <w:rsid w:val="00DF6F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FA9"/>
  </w:style>
  <w:style w:type="paragraph" w:styleId="Quote">
    <w:name w:val="Quote"/>
    <w:basedOn w:val="Heading1"/>
    <w:link w:val="QuoteChar"/>
    <w:qFormat/>
    <w:rsid w:val="00DF6F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F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FA9"/>
    <w:pPr>
      <w:pageBreakBefore/>
    </w:pPr>
  </w:style>
  <w:style w:type="paragraph" w:customStyle="1" w:styleId="Border">
    <w:name w:val="Border"/>
    <w:basedOn w:val="Normal"/>
    <w:qFormat/>
    <w:rsid w:val="00DF6F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F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F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F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F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F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F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F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F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FA9"/>
    <w:rPr>
      <w:u w:val="single"/>
    </w:rPr>
  </w:style>
  <w:style w:type="character" w:customStyle="1" w:styleId="BoldandItalics">
    <w:name w:val="Bold and Italics"/>
    <w:qFormat/>
    <w:rsid w:val="00DF6FA9"/>
    <w:rPr>
      <w:b/>
      <w:i/>
      <w:u w:val="none"/>
    </w:rPr>
  </w:style>
  <w:style w:type="paragraph" w:styleId="BalloonText">
    <w:name w:val="Balloon Text"/>
    <w:basedOn w:val="Normal"/>
    <w:link w:val="BalloonTextChar"/>
    <w:rsid w:val="00DF6F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F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F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F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F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F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FA9"/>
    <w:pPr>
      <w:spacing w:before="0" w:after="0"/>
    </w:pPr>
  </w:style>
  <w:style w:type="paragraph" w:customStyle="1" w:styleId="BodyTextBold">
    <w:name w:val="Body Text Bold"/>
    <w:basedOn w:val="BodyText"/>
    <w:qFormat/>
    <w:rsid w:val="00DF6FA9"/>
    <w:rPr>
      <w:b/>
    </w:rPr>
  </w:style>
  <w:style w:type="character" w:styleId="Hyperlink">
    <w:name w:val="Hyperlink"/>
    <w:basedOn w:val="DefaultParagraphFont"/>
    <w:uiPriority w:val="99"/>
    <w:unhideWhenUsed/>
    <w:rsid w:val="005F22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3698</Characters>
  <Application>Microsoft Office Word</Application>
  <DocSecurity>0</DocSecurity>
  <Lines>90</Lines>
  <Paragraphs>66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ICTCLD511 Protect cloud infrastructure and data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