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1B4" w:rsidP="003D0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ICTCLD501 Develop cloud disaster recovery plans</w:t>
      </w:r>
      <w:r>
        <w:fldChar w:fldCharType="end"/>
      </w:r>
    </w:p>
    <w:p w:rsidR="003D01B4" w:rsidP="003D01B4">
      <w:pPr>
        <w:pStyle w:val="Version"/>
        <w:sectPr w:rsidSect="00F22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ADB" w:rsidP="00F22ADB">
      <w:pPr>
        <w:pStyle w:val="SuperHeading"/>
      </w:pPr>
      <w:r w:rsidRPr="00F22ADB">
        <w:t>ICTCLD501 Develop cloud disaster recovery plans</w:t>
      </w:r>
    </w:p>
    <w:p w:rsidR="00000000" w:rsidRPr="00F22ADB" w:rsidP="00F22ADB">
      <w:pPr>
        <w:pStyle w:val="Heading1"/>
      </w:pPr>
      <w:bookmarkStart w:id="1" w:name="O_1094231"/>
      <w:bookmarkEnd w:id="1"/>
      <w:r w:rsidRPr="00F22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BodyText"/>
            </w:pPr>
            <w:r w:rsidRPr="00F22A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rPr>
                <w:rStyle w:val="SpecialBold"/>
              </w:rPr>
              <w:t>Comments</w:t>
            </w:r>
          </w:p>
        </w:tc>
      </w:tr>
      <w:tr w:rsidTr="00F2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BodyText"/>
            </w:pPr>
            <w:r w:rsidRPr="00F22ADB">
              <w:t>This version first released with ICT Information and Communications Technology Training Package Version 6.0.</w:t>
            </w:r>
          </w:p>
        </w:tc>
      </w:tr>
    </w:tbl>
    <w:p w:rsidR="00000000" w:rsidRPr="00F22ADB" w:rsidP="00F22ADB">
      <w:pPr>
        <w:pStyle w:val="BodyText"/>
      </w:pPr>
    </w:p>
    <w:p w:rsidR="00000000" w:rsidRPr="00F22ADB" w:rsidP="00F22ADB">
      <w:pPr>
        <w:pStyle w:val="AllowPageBreak"/>
      </w:pPr>
    </w:p>
    <w:p w:rsidR="00000000" w:rsidRPr="00F22ADB" w:rsidP="00F22ADB">
      <w:pPr>
        <w:pStyle w:val="Heading1"/>
      </w:pPr>
      <w:bookmarkStart w:id="2" w:name="O_1094236"/>
      <w:bookmarkEnd w:id="2"/>
      <w:r w:rsidRPr="00F22ADB">
        <w:t>Application</w:t>
      </w:r>
    </w:p>
    <w:p w:rsidR="00000000" w:rsidRPr="00F22ADB" w:rsidP="003D01B4">
      <w:pPr>
        <w:pStyle w:val="BodyText"/>
      </w:pPr>
      <w:r w:rsidRPr="00F22ADB">
        <w:t>This unit describes the skills and knowledge required to</w:t>
      </w:r>
      <w:r w:rsidRPr="00F22ADB">
        <w:t xml:space="preserve"> develop a cloud disaster recovery plan. It involves identifying current and potential risk factors, including impact, likelihood, duration and cost of disruption in the cloud computing environment.</w:t>
      </w:r>
    </w:p>
    <w:p w:rsidR="00000000" w:rsidRPr="00F22ADB" w:rsidP="003D01B4">
      <w:pPr>
        <w:pStyle w:val="BodyText"/>
      </w:pPr>
      <w:r w:rsidRPr="00F22ADB">
        <w:t>The unit applies to Chief Information Officers (CIOs), cl</w:t>
      </w:r>
      <w:r w:rsidRPr="00F22ADB">
        <w:t>oud architects, cloud network engineers, cloud consultants and those involved in cloud disaster recovery plans for a business.</w:t>
      </w:r>
    </w:p>
    <w:p w:rsidR="00000000" w:rsidRPr="00F22ADB" w:rsidP="003D01B4">
      <w:pPr>
        <w:pStyle w:val="BodyText"/>
      </w:pPr>
      <w:r w:rsidRPr="00F22ADB">
        <w:t>No licensing, legislative or certification requirements apply to this unit at the time of publication.</w:t>
      </w:r>
    </w:p>
    <w:p w:rsidR="00000000" w:rsidRPr="00F22ADB" w:rsidP="00F22ADB">
      <w:pPr>
        <w:pStyle w:val="Heading1"/>
      </w:pPr>
      <w:bookmarkStart w:id="3" w:name="O_1094235"/>
      <w:bookmarkEnd w:id="3"/>
      <w:r w:rsidRPr="00F22ADB">
        <w:t>Unit Se</w:t>
      </w:r>
      <w:r w:rsidRPr="00F22ADB">
        <w:t>ctor</w:t>
      </w:r>
    </w:p>
    <w:p w:rsidR="00000000" w:rsidRPr="00F22ADB" w:rsidP="003D01B4">
      <w:pPr>
        <w:pStyle w:val="BodyText"/>
      </w:pPr>
      <w:r w:rsidRPr="00F22ADB">
        <w:t>Cloud computing</w:t>
      </w:r>
    </w:p>
    <w:p w:rsidR="00000000" w:rsidRPr="00F22ADB" w:rsidP="00F22ADB">
      <w:pPr>
        <w:pStyle w:val="Heading1"/>
      </w:pPr>
      <w:bookmarkStart w:id="4" w:name="O_1094234"/>
      <w:bookmarkEnd w:id="4"/>
      <w:r w:rsidRPr="00F22AD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720"/>
      </w:tblGrid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BodyText"/>
            </w:pPr>
            <w:r w:rsidRPr="00F22ADB">
              <w:rPr>
                <w:rStyle w:val="SpecialBold"/>
              </w:rPr>
              <w:t>ELEMENTS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rPr>
                <w:rStyle w:val="SpecialBold"/>
              </w:rPr>
              <w:t>PERFORMANCE CRITERIA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BodyText"/>
            </w:pPr>
            <w:r w:rsidRPr="00F22ADB">
              <w:rPr>
                <w:rStyle w:val="Emphasis"/>
              </w:rPr>
              <w:t>Elements describe the essential outcomes.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"/>
              <w:rPr>
                <w:lang w:val="en-NZ"/>
              </w:rPr>
            </w:pPr>
            <w:r w:rsidRPr="00F22ADB">
              <w:t xml:space="preserve">1. Prepare to develop plan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"/>
            </w:pPr>
            <w:r w:rsidRPr="00F22ADB">
              <w:t xml:space="preserve">1.1 Identify disaster recovery plan requirements according to business needs and requirements </w:t>
            </w:r>
          </w:p>
          <w:p w:rsidR="00000000" w:rsidRPr="00F22ADB" w:rsidP="00F22ADB">
            <w:pPr>
              <w:pStyle w:val="List"/>
            </w:pPr>
            <w:r w:rsidRPr="00F22ADB">
              <w:t xml:space="preserve">1.2 Determine existing organisational recovery plans </w:t>
            </w:r>
          </w:p>
          <w:p w:rsidR="00000000" w:rsidP="00F22ADB">
            <w:pPr>
              <w:pStyle w:val="List"/>
              <w:rPr>
                <w:lang w:val="en-NZ"/>
              </w:rPr>
            </w:pPr>
            <w:r w:rsidRPr="00F22ADB">
              <w:t xml:space="preserve">1.3 Identify vendor disaster recovery plan and service level agreements 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"/>
              <w:rPr>
                <w:lang w:val="en-NZ"/>
              </w:rPr>
            </w:pPr>
            <w:r w:rsidRPr="00F22ADB">
              <w:t>2. Co</w:t>
            </w:r>
            <w:r w:rsidRPr="00F22ADB">
              <w:t xml:space="preserve">nduct impact analysis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"/>
            </w:pPr>
            <w:r w:rsidRPr="00F22ADB">
              <w:t>2.1 Determine time and recovery point objectives according to business needs</w:t>
            </w:r>
          </w:p>
          <w:p w:rsidR="00000000" w:rsidRPr="00F22ADB" w:rsidP="00F22ADB">
            <w:pPr>
              <w:pStyle w:val="List"/>
            </w:pPr>
            <w:r w:rsidRPr="00F22ADB">
              <w:t xml:space="preserve">2.2 Assess potential risks plan exclusions according to business requirements </w:t>
            </w:r>
          </w:p>
          <w:p w:rsidR="00000000" w:rsidRPr="00F22ADB" w:rsidP="00F22ADB">
            <w:pPr>
              <w:pStyle w:val="List"/>
            </w:pPr>
            <w:r w:rsidRPr="00F22ADB">
              <w:t>2.3 Estimate amount of data and security level of data managed</w:t>
            </w:r>
          </w:p>
          <w:p w:rsidR="00000000" w:rsidRPr="00F22ADB" w:rsidP="00F22ADB">
            <w:pPr>
              <w:pStyle w:val="List"/>
            </w:pPr>
            <w:r w:rsidRPr="00F22ADB">
              <w:t>2.4 Evaluate s</w:t>
            </w:r>
            <w:r w:rsidRPr="00F22ADB">
              <w:t>everity of impact and disruption of risk events</w:t>
            </w:r>
          </w:p>
          <w:p w:rsidR="00000000" w:rsidP="00F22ADB">
            <w:pPr>
              <w:pStyle w:val="List"/>
              <w:rPr>
                <w:lang w:val="en-NZ"/>
              </w:rPr>
            </w:pPr>
            <w:r w:rsidRPr="00F22ADB">
              <w:t>2.5 Document outcomes of impact analysis according to organisational policies and procedures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"/>
              <w:rPr>
                <w:lang w:val="en-NZ"/>
              </w:rPr>
            </w:pPr>
            <w:r w:rsidRPr="00F22ADB">
              <w:t>3. Develop disaster recovery solutions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"/>
            </w:pPr>
            <w:r w:rsidRPr="00F22ADB">
              <w:t>3.1 Develop range of disaster recovery solutions according to business requirements</w:t>
            </w:r>
          </w:p>
          <w:p w:rsidR="00000000" w:rsidRPr="00F22ADB" w:rsidP="00F22ADB">
            <w:pPr>
              <w:pStyle w:val="List"/>
            </w:pPr>
            <w:r w:rsidRPr="00F22ADB">
              <w:t>3.2 Determine vendor protections and prioritise risks</w:t>
            </w:r>
          </w:p>
          <w:p w:rsidR="00000000" w:rsidRPr="00F22ADB" w:rsidP="00F22ADB">
            <w:pPr>
              <w:pStyle w:val="List"/>
            </w:pPr>
            <w:r w:rsidRPr="00F22ADB">
              <w:t xml:space="preserve">3.3 Assess external insurance protection levels and their suitability requirements </w:t>
            </w:r>
          </w:p>
          <w:p w:rsidR="00000000" w:rsidP="00F22ADB">
            <w:pPr>
              <w:pStyle w:val="List"/>
              <w:rPr>
                <w:lang w:val="en-NZ"/>
              </w:rPr>
            </w:pPr>
            <w:r w:rsidRPr="00F22ADB">
              <w:t>3.4 Identify other disaster recove</w:t>
            </w:r>
            <w:r w:rsidRPr="00F22ADB">
              <w:t>ry solution components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"/>
              <w:rPr>
                <w:lang w:val="en-NZ"/>
              </w:rPr>
            </w:pPr>
            <w:r w:rsidRPr="00F22ADB">
              <w:t>4. Finalise disaster recovery plan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"/>
            </w:pPr>
            <w:r w:rsidRPr="00F22ADB">
              <w:t xml:space="preserve">4.1 Align disaster recovery risk potential according to business requirements </w:t>
            </w:r>
          </w:p>
          <w:p w:rsidR="00000000" w:rsidRPr="00F22ADB" w:rsidP="00F22ADB">
            <w:pPr>
              <w:pStyle w:val="List"/>
            </w:pPr>
            <w:r w:rsidRPr="00F22ADB">
              <w:t>4.2 Outline steps of disaster recovery plan including timelines, key features, service providers and any other aspect</w:t>
            </w:r>
          </w:p>
          <w:p w:rsidR="00000000" w:rsidP="00F22ADB">
            <w:pPr>
              <w:pStyle w:val="List"/>
              <w:rPr>
                <w:lang w:val="en-NZ"/>
              </w:rPr>
            </w:pPr>
            <w:r w:rsidRPr="00F22ADB">
              <w:t xml:space="preserve">4.3 Document disaster recovery plan according to business needs and requirements  </w:t>
            </w:r>
          </w:p>
        </w:tc>
      </w:tr>
      <w:tr w:rsidTr="00F22A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"/>
              <w:rPr>
                <w:lang w:val="en-NZ"/>
              </w:rPr>
            </w:pPr>
            <w:r w:rsidRPr="00F22ADB">
              <w:t>5. Test cloud disaster recovery plan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"/>
            </w:pPr>
            <w:r w:rsidRPr="00F22ADB">
              <w:t>5.1 Conduct verbal walkthrough of cloud disaster recovery plan with required personnel</w:t>
            </w:r>
          </w:p>
          <w:p w:rsidR="00000000" w:rsidRPr="00F22ADB" w:rsidP="00F22ADB">
            <w:pPr>
              <w:pStyle w:val="List"/>
            </w:pPr>
            <w:r w:rsidRPr="00F22ADB">
              <w:t>5.2 Seek and respond to feedback as required</w:t>
            </w:r>
          </w:p>
          <w:p w:rsidR="00000000" w:rsidRPr="00F22ADB" w:rsidP="00F22ADB">
            <w:pPr>
              <w:pStyle w:val="List"/>
            </w:pPr>
            <w:r w:rsidRPr="00F22ADB">
              <w:t>5.3</w:t>
            </w:r>
            <w:r w:rsidRPr="00F22ADB">
              <w:t xml:space="preserve"> Lodge cloud disaster recovery plan according to organisation and legislative protocol</w:t>
            </w:r>
          </w:p>
          <w:p w:rsidR="00000000" w:rsidRPr="00F22ADB" w:rsidP="00F22ADB">
            <w:pPr>
              <w:pStyle w:val="List"/>
            </w:pPr>
            <w:r w:rsidRPr="00F22ADB">
              <w:t>5.4 Obtain final sign off from required personnel</w:t>
            </w:r>
          </w:p>
        </w:tc>
      </w:tr>
    </w:tbl>
    <w:p w:rsidR="00000000" w:rsidRPr="00F22ADB" w:rsidP="00F22ADB">
      <w:pPr>
        <w:pStyle w:val="BodyText"/>
      </w:pPr>
    </w:p>
    <w:p w:rsidR="00000000" w:rsidRPr="00F22ADB" w:rsidP="00F22ADB">
      <w:pPr>
        <w:pStyle w:val="AllowPageBreak"/>
      </w:pPr>
    </w:p>
    <w:p w:rsidR="00000000" w:rsidRPr="00F22ADB" w:rsidP="00F22ADB">
      <w:pPr>
        <w:pStyle w:val="Heading1"/>
      </w:pPr>
      <w:bookmarkStart w:id="5" w:name="O_1094233"/>
      <w:bookmarkEnd w:id="5"/>
      <w:r w:rsidRPr="00F22ADB">
        <w:t>Foundation Skills</w:t>
      </w:r>
    </w:p>
    <w:p w:rsidR="00000000" w:rsidRPr="003D01B4" w:rsidP="003D01B4">
      <w:pPr>
        <w:pStyle w:val="BodyText"/>
        <w:rPr>
          <w:i/>
        </w:rPr>
      </w:pPr>
      <w:r w:rsidRPr="003D01B4">
        <w:rPr>
          <w:rStyle w:val="Emphasis"/>
        </w:rPr>
        <w:t xml:space="preserve">This section describes those language, literacy, numeracy and employment skills </w:t>
      </w:r>
      <w:r w:rsidRPr="003D01B4">
        <w:rPr>
          <w:rStyle w:val="Emphasis"/>
        </w:rPr>
        <w:t>that are essential to performance but not explicit in the performance criteria.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7345"/>
      </w:tblGrid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BodyText"/>
            </w:pPr>
            <w:r w:rsidRPr="00F22ADB">
              <w:rPr>
                <w:rStyle w:val="SpecialBold"/>
              </w:rPr>
              <w:t>SKILL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rPr>
                <w:rStyle w:val="SpecialBold"/>
              </w:rPr>
              <w:t>DESCRIPTION</w:t>
            </w:r>
          </w:p>
        </w:tc>
      </w:tr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 xml:space="preserve">Reading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Bullet"/>
              <w:rPr>
                <w:lang w:val="en-NZ"/>
              </w:rPr>
            </w:pPr>
            <w:r w:rsidRPr="00F22ADB">
              <w:t>Interprets complex technical and operational documentation to determine and confirm job requirements</w:t>
            </w:r>
          </w:p>
        </w:tc>
      </w:tr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>Oral communication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Bullet"/>
              <w:rPr>
                <w:lang w:val="en-NZ"/>
              </w:rPr>
            </w:pPr>
            <w:r w:rsidRPr="00F22ADB">
              <w:t>Uses listening and questioning techniques to articulate complex concepts and requirements using industry language in cloud computing and risk environment</w:t>
            </w:r>
          </w:p>
        </w:tc>
      </w:tr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>Self-management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Bullet"/>
              <w:rPr>
                <w:lang w:val="en-NZ"/>
              </w:rPr>
            </w:pPr>
            <w:r w:rsidRPr="00F22ADB">
              <w:t>Demonstrates a sophisticated knowledge of principles, concepts, language and practices associated with the cloud and digital world and uses them to troubleshoot and understand the uses and potential of new technology</w:t>
            </w:r>
          </w:p>
        </w:tc>
      </w:tr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 xml:space="preserve">Planning and </w:t>
            </w:r>
            <w:r w:rsidRPr="00F22ADB">
              <w:t>organising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ListBullet"/>
              <w:rPr>
                <w:lang w:val="en-NZ"/>
              </w:rPr>
            </w:pPr>
            <w:r w:rsidRPr="00F22ADB">
              <w:t xml:space="preserve">Uses a broad </w:t>
            </w:r>
            <w:r w:rsidRPr="00F22ADB">
              <w:t xml:space="preserve">range of strategies to evaluate and resolve risk events in cloud and technical environment and demonstrates the knowledge that </w:t>
            </w:r>
            <w:r w:rsidRPr="00F22ADB">
              <w:t xml:space="preserve">design choices will influence the security of virtually stored information </w:t>
            </w:r>
          </w:p>
        </w:tc>
      </w:tr>
      <w:tr w:rsidTr="00F22AD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ADB">
            <w:pPr>
              <w:pStyle w:val="BodyText"/>
              <w:rPr>
                <w:lang w:val="en-NZ"/>
              </w:rPr>
            </w:pPr>
            <w:r w:rsidRPr="00F22ADB">
              <w:t xml:space="preserve">Problem solving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ADB" w:rsidP="00F22ADB">
            <w:pPr>
              <w:pStyle w:val="ListBullet"/>
            </w:pPr>
            <w:r w:rsidRPr="00F22ADB">
              <w:t>Uses a mix of intuitive and formal</w:t>
            </w:r>
            <w:r w:rsidRPr="00F22ADB">
              <w:t xml:space="preserve"> processes to identify key information and issues, evaluate alternative strategies, anticipate consequences and consider implementation issues and contingencies</w:t>
            </w:r>
          </w:p>
          <w:p w:rsidR="00000000" w:rsidRPr="00F22ADB" w:rsidP="00F22ADB">
            <w:pPr>
              <w:pStyle w:val="ListBullet"/>
            </w:pPr>
            <w:r w:rsidRPr="00F22ADB">
              <w:t xml:space="preserve">Uses knowledge of context to address common threats in the cloud and technical environment </w:t>
            </w:r>
          </w:p>
        </w:tc>
      </w:tr>
    </w:tbl>
    <w:p w:rsidR="00000000" w:rsidRPr="00F22ADB" w:rsidP="00F22ADB">
      <w:pPr>
        <w:pStyle w:val="BodyText"/>
      </w:pPr>
    </w:p>
    <w:p w:rsidR="00000000" w:rsidRPr="00F22ADB" w:rsidP="00F22ADB">
      <w:pPr>
        <w:pStyle w:val="AllowPageBreak"/>
      </w:pPr>
    </w:p>
    <w:p w:rsidR="00000000" w:rsidRPr="00F22ADB" w:rsidP="00F22ADB">
      <w:pPr>
        <w:pStyle w:val="Heading1"/>
      </w:pPr>
      <w:bookmarkStart w:id="6" w:name="O_1094232"/>
      <w:bookmarkEnd w:id="6"/>
      <w:r w:rsidRPr="00F22ADB">
        <w:t>Unit Mapping Information</w:t>
      </w:r>
    </w:p>
    <w:p w:rsidR="00000000" w:rsidRPr="00F22ADB" w:rsidP="003D01B4">
      <w:pPr>
        <w:pStyle w:val="BodyText"/>
      </w:pPr>
      <w:r w:rsidRPr="00F22ADB">
        <w:t>No equivalent unit. New unit.</w:t>
      </w:r>
    </w:p>
    <w:p w:rsidR="00000000" w:rsidRPr="00F22ADB" w:rsidP="00F22ADB">
      <w:pPr>
        <w:pStyle w:val="Heading1"/>
      </w:pPr>
      <w:bookmarkStart w:id="7" w:name="O_1094225"/>
      <w:bookmarkEnd w:id="7"/>
      <w:r w:rsidRPr="00F22ADB">
        <w:t>Links</w:t>
      </w:r>
    </w:p>
    <w:p w:rsidR="00000000" w:rsidRPr="00F22ADB" w:rsidP="003D01B4">
      <w:pPr>
        <w:pStyle w:val="BodyText"/>
      </w:pPr>
      <w:r w:rsidRPr="00F22A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10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2ADB" w:rsidP="00F22ADB"/>
    <w:sectPr w:rsidSect="00F22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DB" w:rsidRPr="003D01B4" w:rsidP="003D0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B4" w:rsidP="00F22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1B4" w:rsidP="00F22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01B4" w:rsidP="00F22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ADB" w:rsidRPr="003D01B4" w:rsidP="003D0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B4" w:rsidRPr="002D2AF8" w:rsidP="00F22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ICTCLD501 Develop cloud disaster recovery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D01B4" w:rsidP="00F22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C3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D67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ADB"/>
  </w:style>
  <w:style w:type="character" w:customStyle="1" w:styleId="Heading1Char">
    <w:name w:val="Heading 1 Char"/>
    <w:basedOn w:val="DefaultParagraphFont"/>
    <w:link w:val="Heading1"/>
    <w:rsid w:val="00F22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A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2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ADB"/>
    <w:rPr>
      <w:b/>
      <w:spacing w:val="0"/>
    </w:rPr>
  </w:style>
  <w:style w:type="character" w:styleId="Emphasis">
    <w:name w:val="Emphasis"/>
    <w:basedOn w:val="DefaultParagraphFont"/>
    <w:qFormat/>
    <w:rsid w:val="00F22ADB"/>
    <w:rPr>
      <w:i/>
    </w:rPr>
  </w:style>
  <w:style w:type="paragraph" w:customStyle="1" w:styleId="SuperHeading">
    <w:name w:val="SuperHeading"/>
    <w:basedOn w:val="Normal"/>
    <w:rsid w:val="00F22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A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2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ADB"/>
  </w:style>
  <w:style w:type="paragraph" w:styleId="TableofFigures">
    <w:name w:val="table of figures"/>
    <w:basedOn w:val="Normal"/>
    <w:next w:val="Normal"/>
    <w:semiHidden/>
    <w:rsid w:val="00F22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ADB"/>
    <w:rPr>
      <w:rFonts w:ascii="Wingdings" w:hAnsi="Wingdings"/>
    </w:rPr>
  </w:style>
  <w:style w:type="paragraph" w:customStyle="1" w:styleId="TableHeading">
    <w:name w:val="Table Heading"/>
    <w:basedOn w:val="HeadingBase"/>
    <w:rsid w:val="00F22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ADB"/>
    <w:rPr>
      <w:color w:val="0033CC"/>
      <w:u w:val="none"/>
    </w:rPr>
  </w:style>
  <w:style w:type="paragraph" w:customStyle="1" w:styleId="BodyTextRight">
    <w:name w:val="Body Text Right"/>
    <w:basedOn w:val="BodyText"/>
    <w:rsid w:val="00F22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ADB"/>
    <w:rPr>
      <w:sz w:val="32"/>
    </w:rPr>
  </w:style>
  <w:style w:type="paragraph" w:customStyle="1" w:styleId="HeadingProcedure">
    <w:name w:val="Heading Procedure"/>
    <w:basedOn w:val="HeadingBase"/>
    <w:next w:val="Normal"/>
    <w:rsid w:val="00F22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ADB"/>
    <w:pPr>
      <w:spacing w:before="60" w:after="60"/>
    </w:pPr>
  </w:style>
  <w:style w:type="paragraph" w:styleId="ListContinue">
    <w:name w:val="List Continue"/>
    <w:basedOn w:val="List"/>
    <w:rsid w:val="00F22ADB"/>
    <w:pPr>
      <w:ind w:firstLine="0"/>
    </w:pPr>
  </w:style>
  <w:style w:type="paragraph" w:customStyle="1" w:styleId="ListNote">
    <w:name w:val="List Note"/>
    <w:basedOn w:val="List"/>
    <w:rsid w:val="00F22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ADB"/>
    <w:rPr>
      <w:rFonts w:ascii="Courier New" w:hAnsi="Courier New"/>
    </w:rPr>
  </w:style>
  <w:style w:type="paragraph" w:customStyle="1" w:styleId="NoteBullet">
    <w:name w:val="Note Bullet"/>
    <w:basedOn w:val="Note"/>
    <w:rsid w:val="00F22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ADB"/>
    <w:rPr>
      <w:b/>
      <w:smallCaps/>
    </w:rPr>
  </w:style>
  <w:style w:type="paragraph" w:customStyle="1" w:styleId="TableListNumber">
    <w:name w:val="Table List Number"/>
    <w:basedOn w:val="ListNumber"/>
    <w:rsid w:val="00F22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ADB"/>
    <w:pPr>
      <w:numPr>
        <w:numId w:val="8"/>
      </w:numPr>
    </w:pPr>
  </w:style>
  <w:style w:type="paragraph" w:customStyle="1" w:styleId="ListAlpha2">
    <w:name w:val="List Alpha 2"/>
    <w:basedOn w:val="List2"/>
    <w:rsid w:val="00F22ADB"/>
    <w:pPr>
      <w:numPr>
        <w:numId w:val="7"/>
      </w:numPr>
    </w:pPr>
  </w:style>
  <w:style w:type="paragraph" w:styleId="List2">
    <w:name w:val="List 2"/>
    <w:basedOn w:val="BodyText"/>
    <w:rsid w:val="00F22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ADB"/>
    <w:pPr>
      <w:numPr>
        <w:numId w:val="3"/>
      </w:numPr>
    </w:pPr>
  </w:style>
  <w:style w:type="paragraph" w:styleId="ListContinue2">
    <w:name w:val="List Continue 2"/>
    <w:basedOn w:val="List2"/>
    <w:rsid w:val="00F22ADB"/>
    <w:pPr>
      <w:ind w:firstLine="0"/>
    </w:pPr>
  </w:style>
  <w:style w:type="paragraph" w:styleId="ListContinue3">
    <w:name w:val="List Continue 3"/>
    <w:basedOn w:val="List3"/>
    <w:rsid w:val="00F22ADB"/>
    <w:pPr>
      <w:ind w:left="1021" w:firstLine="0"/>
    </w:pPr>
  </w:style>
  <w:style w:type="paragraph" w:styleId="ListContinue4">
    <w:name w:val="List Continue 4"/>
    <w:basedOn w:val="List4"/>
    <w:rsid w:val="00F22ADB"/>
    <w:pPr>
      <w:ind w:firstLine="0"/>
    </w:pPr>
  </w:style>
  <w:style w:type="paragraph" w:styleId="ListContinue5">
    <w:name w:val="List Continue 5"/>
    <w:basedOn w:val="List5"/>
    <w:rsid w:val="00F22ADB"/>
    <w:pPr>
      <w:ind w:firstLine="0"/>
    </w:pPr>
  </w:style>
  <w:style w:type="paragraph" w:styleId="ListNumber3">
    <w:name w:val="List Number 3"/>
    <w:basedOn w:val="List3"/>
    <w:rsid w:val="00F22ADB"/>
    <w:pPr>
      <w:numPr>
        <w:numId w:val="4"/>
      </w:numPr>
    </w:pPr>
  </w:style>
  <w:style w:type="paragraph" w:styleId="ListNumber4">
    <w:name w:val="List Number 4"/>
    <w:basedOn w:val="List4"/>
    <w:rsid w:val="00F22ADB"/>
    <w:pPr>
      <w:numPr>
        <w:numId w:val="5"/>
      </w:numPr>
    </w:pPr>
  </w:style>
  <w:style w:type="paragraph" w:styleId="ListNumber5">
    <w:name w:val="List Number 5"/>
    <w:basedOn w:val="List5"/>
    <w:rsid w:val="00F22ADB"/>
    <w:pPr>
      <w:numPr>
        <w:numId w:val="6"/>
      </w:numPr>
    </w:pPr>
  </w:style>
  <w:style w:type="paragraph" w:styleId="BlockText">
    <w:name w:val="Block Text"/>
    <w:basedOn w:val="Normal"/>
    <w:rsid w:val="00F22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ADB"/>
    <w:rPr>
      <w:sz w:val="16"/>
      <w:vertAlign w:val="superscript"/>
    </w:rPr>
  </w:style>
  <w:style w:type="character" w:customStyle="1" w:styleId="Symbols">
    <w:name w:val="Symbols"/>
    <w:basedOn w:val="DefaultParagraphFont"/>
    <w:rsid w:val="00F22ADB"/>
    <w:rPr>
      <w:rFonts w:ascii="Symbol" w:hAnsi="Symbol"/>
    </w:rPr>
  </w:style>
  <w:style w:type="character" w:customStyle="1" w:styleId="MenuOptions">
    <w:name w:val="Menu Options"/>
    <w:basedOn w:val="DefaultParagraphFont"/>
    <w:rsid w:val="00F22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ADB"/>
    <w:rPr>
      <w:b/>
    </w:rPr>
  </w:style>
  <w:style w:type="character" w:customStyle="1" w:styleId="Underlined">
    <w:name w:val="Underlined"/>
    <w:basedOn w:val="DefaultParagraphFont"/>
    <w:rsid w:val="00F22ADB"/>
    <w:rPr>
      <w:u w:val="single"/>
    </w:rPr>
  </w:style>
  <w:style w:type="paragraph" w:customStyle="1" w:styleId="TableBodyTextRight">
    <w:name w:val="Table Body Text Right"/>
    <w:basedOn w:val="TableBodyText"/>
    <w:rsid w:val="00F22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ADB"/>
    <w:rPr>
      <w:sz w:val="18"/>
    </w:rPr>
  </w:style>
  <w:style w:type="paragraph" w:customStyle="1" w:styleId="BodySmallRight">
    <w:name w:val="Body Small Right"/>
    <w:basedOn w:val="BodyTextRight"/>
    <w:rsid w:val="00F22ADB"/>
    <w:rPr>
      <w:sz w:val="18"/>
      <w:szCs w:val="18"/>
    </w:rPr>
  </w:style>
  <w:style w:type="paragraph" w:customStyle="1" w:styleId="MarginEdition">
    <w:name w:val="Margin Edition"/>
    <w:basedOn w:val="MarginNote"/>
    <w:rsid w:val="00F22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ADB"/>
    <w:rPr>
      <w:sz w:val="2"/>
      <w:szCs w:val="2"/>
    </w:rPr>
  </w:style>
  <w:style w:type="character" w:customStyle="1" w:styleId="Small">
    <w:name w:val="Small"/>
    <w:basedOn w:val="DefaultParagraphFont"/>
    <w:rsid w:val="00F22ADB"/>
    <w:rPr>
      <w:sz w:val="16"/>
    </w:rPr>
  </w:style>
  <w:style w:type="paragraph" w:customStyle="1" w:styleId="WideTable">
    <w:name w:val="Wide Table"/>
    <w:basedOn w:val="Normal"/>
    <w:rsid w:val="00F22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ADB"/>
  </w:style>
  <w:style w:type="paragraph" w:styleId="Quote">
    <w:name w:val="Quote"/>
    <w:basedOn w:val="Heading1"/>
    <w:link w:val="QuoteChar"/>
    <w:qFormat/>
    <w:rsid w:val="00F22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ADB"/>
    <w:pPr>
      <w:pageBreakBefore/>
    </w:pPr>
  </w:style>
  <w:style w:type="paragraph" w:customStyle="1" w:styleId="Border">
    <w:name w:val="Border"/>
    <w:basedOn w:val="Normal"/>
    <w:qFormat/>
    <w:rsid w:val="00F22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ADB"/>
    <w:rPr>
      <w:u w:val="single"/>
    </w:rPr>
  </w:style>
  <w:style w:type="character" w:customStyle="1" w:styleId="BoldandItalics">
    <w:name w:val="Bold and Italics"/>
    <w:qFormat/>
    <w:rsid w:val="00F22ADB"/>
    <w:rPr>
      <w:b/>
      <w:i/>
      <w:u w:val="none"/>
    </w:rPr>
  </w:style>
  <w:style w:type="paragraph" w:styleId="BalloonText">
    <w:name w:val="Balloon Text"/>
    <w:basedOn w:val="Normal"/>
    <w:link w:val="BalloonTextChar"/>
    <w:rsid w:val="00F22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ADB"/>
    <w:pPr>
      <w:spacing w:before="0" w:after="0"/>
    </w:pPr>
  </w:style>
  <w:style w:type="paragraph" w:customStyle="1" w:styleId="BodyTextBold">
    <w:name w:val="Body Text Bold"/>
    <w:basedOn w:val="BodyText"/>
    <w:qFormat/>
    <w:rsid w:val="00F22ADB"/>
    <w:rPr>
      <w:b/>
    </w:rPr>
  </w:style>
  <w:style w:type="character" w:styleId="Hyperlink">
    <w:name w:val="Hyperlink"/>
    <w:basedOn w:val="DefaultParagraphFont"/>
    <w:uiPriority w:val="99"/>
    <w:unhideWhenUsed/>
    <w:rsid w:val="003D0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3721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ICTCLD501 Develop cloud disaster recovery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