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A44" w:rsidP="00F32A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ICTCBL405 Remotely locate and identify cable network faults</w:t>
      </w:r>
      <w:r>
        <w:fldChar w:fldCharType="end"/>
      </w:r>
    </w:p>
    <w:p w:rsidR="00F32A44" w:rsidP="00F32A44">
      <w:pPr>
        <w:pStyle w:val="Version"/>
        <w:sectPr w:rsidSect="00D261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1DA" w:rsidP="00D261DA">
      <w:pPr>
        <w:pStyle w:val="SuperHeading"/>
      </w:pPr>
      <w:r w:rsidRPr="00D261DA">
        <w:t>ICTCBL405 Remotely locate and identify cable network faults</w:t>
      </w:r>
    </w:p>
    <w:p w:rsidR="00000000" w:rsidRPr="00D261DA" w:rsidP="00D261DA">
      <w:pPr>
        <w:pStyle w:val="Heading1"/>
      </w:pPr>
      <w:bookmarkStart w:id="1" w:name="O_758200"/>
      <w:bookmarkEnd w:id="1"/>
      <w:r w:rsidRPr="00D261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26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DA" w:rsidP="00D261DA">
            <w:pPr>
              <w:pStyle w:val="BodyText"/>
            </w:pPr>
            <w:r w:rsidRPr="00D261D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rPr>
                <w:rStyle w:val="SpecialBold"/>
              </w:rPr>
              <w:t>Comments</w:t>
            </w:r>
          </w:p>
        </w:tc>
      </w:tr>
      <w:tr w:rsidTr="00D26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DA" w:rsidP="00D261DA">
            <w:pPr>
              <w:pStyle w:val="BodyText"/>
            </w:pPr>
            <w:r w:rsidRPr="00D261DA">
              <w:t>This version first released with ICT Information and Communications Technology Training Package Version 2.0.</w:t>
            </w:r>
          </w:p>
        </w:tc>
      </w:tr>
    </w:tbl>
    <w:p w:rsidR="00000000" w:rsidRPr="00D261DA" w:rsidP="00D261DA">
      <w:pPr>
        <w:pStyle w:val="BodyText"/>
      </w:pPr>
    </w:p>
    <w:p w:rsidR="00000000" w:rsidRPr="00D261DA" w:rsidP="00D261DA">
      <w:pPr>
        <w:pStyle w:val="AllowPageBreak"/>
      </w:pPr>
    </w:p>
    <w:p w:rsidR="00000000" w:rsidRPr="00D261DA" w:rsidP="00D261DA">
      <w:pPr>
        <w:pStyle w:val="Heading1"/>
      </w:pPr>
      <w:bookmarkStart w:id="2" w:name="O_758201"/>
      <w:bookmarkEnd w:id="2"/>
      <w:r w:rsidRPr="00D261DA">
        <w:t>Application</w:t>
      </w:r>
    </w:p>
    <w:p w:rsidR="00000000" w:rsidRPr="00D261DA" w:rsidP="00F32A44">
      <w:pPr>
        <w:pStyle w:val="BodyText"/>
      </w:pPr>
      <w:r w:rsidRPr="00D261DA">
        <w:t>This unit describes the skills and knowledge requir</w:t>
      </w:r>
      <w:r w:rsidRPr="00D261DA">
        <w:t>ed to remotely locate and identify cable network faults in voice, video and data telecommunications applications using metallic and optical fibre cables.</w:t>
      </w:r>
    </w:p>
    <w:p w:rsidR="00000000" w:rsidRPr="00D261DA" w:rsidP="00F32A44">
      <w:pPr>
        <w:pStyle w:val="BodyText"/>
      </w:pPr>
      <w:r w:rsidRPr="00D261DA">
        <w:t>It applies to technicians who are required to locate telecommunications cable faults in access networ</w:t>
      </w:r>
      <w:r w:rsidRPr="00D261DA">
        <w:t>ks. This may be done at a centralised testing office and make use of computer test routines and databases.</w:t>
      </w:r>
    </w:p>
    <w:p w:rsidR="00000000" w:rsidRPr="00D261DA" w:rsidP="00F32A44">
      <w:pPr>
        <w:pStyle w:val="BodyText"/>
      </w:pPr>
      <w:r w:rsidRPr="00D261DA">
        <w:t>Work functions in the occupational areas where this unit may be used are subject to regulatory requirements. Refer to the Implementation Guide Compa</w:t>
      </w:r>
      <w:r w:rsidRPr="00D261DA">
        <w:t>nion Volume or the relevant regulator for specific guidance on requirements.</w:t>
      </w:r>
    </w:p>
    <w:p w:rsidR="00000000" w:rsidRPr="00D261DA" w:rsidP="00D261DA">
      <w:pPr>
        <w:pStyle w:val="Heading1"/>
      </w:pPr>
      <w:bookmarkStart w:id="3" w:name="O_758204"/>
      <w:bookmarkEnd w:id="3"/>
      <w:r w:rsidRPr="00D261DA">
        <w:t>Unit Sector</w:t>
      </w:r>
    </w:p>
    <w:p w:rsidR="00000000" w:rsidRPr="00D261DA" w:rsidP="00F32A44">
      <w:pPr>
        <w:pStyle w:val="BodyText"/>
      </w:pPr>
      <w:r w:rsidRPr="00D261DA">
        <w:t>Telecommunications – cabling</w:t>
      </w:r>
    </w:p>
    <w:p w:rsidR="00000000" w:rsidRPr="00D261DA" w:rsidP="00D261DA">
      <w:pPr>
        <w:pStyle w:val="Heading1"/>
      </w:pPr>
      <w:bookmarkStart w:id="4" w:name="O_758205"/>
      <w:bookmarkEnd w:id="4"/>
      <w:r w:rsidRPr="00D261D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D261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DA" w:rsidP="00D261DA">
            <w:pPr>
              <w:pStyle w:val="BodyText"/>
            </w:pPr>
            <w:r w:rsidRPr="00D261DA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rPr>
                <w:rStyle w:val="SpecialBold"/>
              </w:rPr>
              <w:t>PERFORMANCE CRITERIA</w:t>
            </w:r>
          </w:p>
        </w:tc>
      </w:tr>
      <w:tr w:rsidTr="00D261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DA" w:rsidP="00D261DA">
            <w:pPr>
              <w:pStyle w:val="BodyText"/>
            </w:pPr>
            <w:r w:rsidRPr="00D261DA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61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t>1. Verify fault report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DA" w:rsidP="00D261DA">
            <w:pPr>
              <w:pStyle w:val="BodyText"/>
            </w:pPr>
            <w:r w:rsidRPr="00D261DA">
              <w:t xml:space="preserve">1.1 Locate source of fault using available information and contacts to verify nature of fault </w:t>
            </w:r>
            <w:r w:rsidRPr="00D261DA">
              <w:t>as reported</w:t>
            </w:r>
          </w:p>
          <w:p w:rsidR="00000000" w:rsidRPr="00D261DA" w:rsidP="00D261DA">
            <w:pPr>
              <w:pStyle w:val="BodyText"/>
            </w:pPr>
            <w:r w:rsidRPr="00D261DA">
              <w:t>1.2 Perform preliminary operational testing according to type of fault presentation, fault environment and enterprise guidelines to verify nature of fault</w:t>
            </w:r>
          </w:p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t>1.3 Analyse historical data to identify possible causes and solutions</w:t>
            </w:r>
          </w:p>
        </w:tc>
      </w:tr>
      <w:tr w:rsidTr="00D261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DA" w:rsidP="00D261DA">
            <w:pPr>
              <w:pStyle w:val="BodyText"/>
            </w:pPr>
            <w:r w:rsidRPr="00D261DA">
              <w:t xml:space="preserve">2. Conduct remote </w:t>
            </w:r>
            <w:r w:rsidRPr="00D261DA">
              <w:t>testing to diagnose network fault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DA" w:rsidP="00D261DA">
            <w:pPr>
              <w:pStyle w:val="BodyText"/>
            </w:pPr>
            <w:r w:rsidRPr="00D261DA">
              <w:t>2.1 Evaluate cable fault details and plan strategy to conduct remote testing</w:t>
            </w:r>
          </w:p>
          <w:p w:rsidR="00000000" w:rsidRPr="00D261DA" w:rsidP="00D261DA">
            <w:pPr>
              <w:pStyle w:val="BodyText"/>
            </w:pPr>
            <w:r w:rsidRPr="00D261DA">
              <w:t>2.2 Conduct appropriate remote diagnostic test to isolate and diagnose network fault</w:t>
            </w:r>
          </w:p>
          <w:p w:rsidR="00000000" w:rsidRPr="00D261DA" w:rsidP="00D261DA">
            <w:pPr>
              <w:pStyle w:val="BodyText"/>
            </w:pPr>
            <w:r w:rsidRPr="00D261DA">
              <w:t>2.3 Determine urgency and impact of fault and identify requ</w:t>
            </w:r>
            <w:r w:rsidRPr="00D261DA">
              <w:t>ired response time frame</w:t>
            </w:r>
          </w:p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t>2.4 Evaluate diagnostic tests to determine type, location and nature of network fault</w:t>
            </w:r>
          </w:p>
        </w:tc>
      </w:tr>
      <w:tr w:rsidTr="00D261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t>3. Dispatch fault-finding field personnel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DA" w:rsidP="00D261DA">
            <w:pPr>
              <w:pStyle w:val="BodyText"/>
            </w:pPr>
            <w:r w:rsidRPr="00D261DA">
              <w:t xml:space="preserve">3.1 Prepare fault report and forward to appropriate staff according to enterprise guidelines </w:t>
            </w:r>
          </w:p>
          <w:p w:rsidR="00000000" w:rsidRPr="00D261DA" w:rsidP="00D261DA">
            <w:pPr>
              <w:pStyle w:val="BodyText"/>
            </w:pPr>
            <w:r w:rsidRPr="00D261DA">
              <w:t>3.2 Notify fault centre and arrange for dispatch of technician to rectify fault</w:t>
            </w:r>
          </w:p>
          <w:p w:rsidR="00000000" w:rsidRPr="00D261DA" w:rsidP="00D261DA">
            <w:pPr>
              <w:pStyle w:val="BodyText"/>
            </w:pPr>
            <w:r w:rsidRPr="00D261DA">
              <w:t xml:space="preserve">3.3 Notify client of fault progress and arrange for fault clearance time </w:t>
            </w:r>
          </w:p>
        </w:tc>
      </w:tr>
    </w:tbl>
    <w:p w:rsidR="00000000" w:rsidRPr="00D261DA" w:rsidP="00D261DA">
      <w:pPr>
        <w:pStyle w:val="BodyText"/>
      </w:pPr>
    </w:p>
    <w:p w:rsidR="00000000" w:rsidRPr="00D261DA" w:rsidP="00D261DA">
      <w:pPr>
        <w:pStyle w:val="AllowPageBreak"/>
      </w:pPr>
    </w:p>
    <w:p w:rsidR="00000000" w:rsidRPr="00D261DA" w:rsidP="00D261DA">
      <w:pPr>
        <w:pStyle w:val="Heading1"/>
      </w:pPr>
      <w:bookmarkStart w:id="5" w:name="O_758206"/>
      <w:bookmarkEnd w:id="5"/>
      <w:r w:rsidRPr="00D261DA">
        <w:t>Foundation Skills</w:t>
      </w:r>
    </w:p>
    <w:p w:rsidR="00000000" w:rsidRPr="00F32A44" w:rsidP="00F32A44">
      <w:pPr>
        <w:pStyle w:val="BodyText"/>
        <w:rPr>
          <w:i/>
        </w:rPr>
      </w:pPr>
      <w:r w:rsidRPr="00F32A44">
        <w:rPr>
          <w:rStyle w:val="Emphasis"/>
        </w:rPr>
        <w:t>This section describes language, literacy, numeracy and employmen</w:t>
      </w:r>
      <w:r w:rsidRPr="00F32A44">
        <w:rPr>
          <w:rStyle w:val="Emphasis"/>
        </w:rPr>
        <w:t>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261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DA" w:rsidP="00D261DA">
            <w:pPr>
              <w:pStyle w:val="BodyText"/>
            </w:pPr>
            <w:r w:rsidRPr="00D261D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DA" w:rsidP="00D261DA">
            <w:pPr>
              <w:pStyle w:val="BodyText"/>
            </w:pPr>
            <w:r w:rsidRPr="00D261DA">
              <w:rPr>
                <w:rStyle w:val="SpecialBold"/>
              </w:rPr>
              <w:t>Performance</w:t>
            </w:r>
          </w:p>
          <w:p w:rsidR="00000000" w:rsidRPr="00D261DA" w:rsidP="00D261DA">
            <w:pPr>
              <w:pStyle w:val="BodyText"/>
            </w:pPr>
            <w:r w:rsidRPr="00D261DA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rPr>
                <w:rStyle w:val="SpecialBold"/>
              </w:rPr>
              <w:t>Description</w:t>
            </w:r>
          </w:p>
        </w:tc>
      </w:tr>
      <w:tr w:rsidTr="00D261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t>1.1, 1.3, 2.1, 2.4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ListBullet"/>
              <w:rPr>
                <w:lang w:val="en-NZ"/>
              </w:rPr>
            </w:pPr>
            <w:r w:rsidRPr="00D261DA">
              <w:t xml:space="preserve">Analyses and consolidates information and data from a range of sources, against defined </w:t>
            </w:r>
            <w:r w:rsidRPr="00D261DA">
              <w:t>criteria and requirements, and checks for accuracy and completeness</w:t>
            </w:r>
          </w:p>
        </w:tc>
      </w:tr>
      <w:tr w:rsidTr="00D261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t>2.1,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ListBullet"/>
              <w:rPr>
                <w:lang w:val="en-NZ"/>
              </w:rPr>
            </w:pPr>
            <w:r w:rsidRPr="00D261DA">
              <w:t>Prepares a range of textual information appropriate for the audience and for informal and formal purposes</w:t>
            </w:r>
          </w:p>
        </w:tc>
      </w:tr>
      <w:tr w:rsidTr="00D261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t>1.1,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ListBullet"/>
              <w:rPr>
                <w:lang w:val="en-NZ"/>
              </w:rPr>
            </w:pPr>
            <w:r w:rsidRPr="00D261DA">
              <w:t xml:space="preserve">Interacts effectively in </w:t>
            </w:r>
            <w:r w:rsidRPr="00D261DA">
              <w:t xml:space="preserve">verbal exchanges, using active listening and questioning, to convey and clarify information </w:t>
            </w:r>
          </w:p>
        </w:tc>
      </w:tr>
      <w:tr w:rsidTr="00D261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t>1.2, 1.3, 2.2-2.4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ListBullet"/>
              <w:rPr>
                <w:lang w:val="en-NZ"/>
              </w:rPr>
            </w:pPr>
            <w:r w:rsidRPr="00D261DA">
              <w:t>Takes measurements and performs mathematical calculations to check, interpret and confirm results of system tests</w:t>
            </w:r>
          </w:p>
        </w:tc>
      </w:tr>
      <w:tr w:rsidTr="00D261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ListBullet"/>
              <w:rPr>
                <w:lang w:val="en-NZ"/>
              </w:rPr>
            </w:pPr>
            <w:r w:rsidRPr="00D261DA">
              <w:t>Takes full responsibility for following policies, procedures and legislative requirements</w:t>
            </w:r>
          </w:p>
        </w:tc>
      </w:tr>
      <w:tr w:rsidTr="00D261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t>1.1,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ListBullet"/>
              <w:rPr>
                <w:lang w:val="en-NZ"/>
              </w:rPr>
            </w:pPr>
            <w:r w:rsidRPr="00D261DA">
              <w:t>Collaborates with and implements strategies for a diverse range of colleagues and clients to build</w:t>
            </w:r>
            <w:r w:rsidRPr="00D261DA">
              <w:t xml:space="preserve"> rapport, foster strong relationships and achieve outcomes</w:t>
            </w:r>
          </w:p>
        </w:tc>
      </w:tr>
      <w:tr w:rsidTr="00D261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t>1.1-1.3, 2.1-2.4,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DA" w:rsidP="00D261DA">
            <w:pPr>
              <w:pStyle w:val="ListBullet"/>
            </w:pPr>
            <w:r w:rsidRPr="00D261DA">
              <w:t xml:space="preserve">Plans and sequences complex tasks and workload, negotiating key aspects with others and taking into account capabilities, efficiencies and effectiveness </w:t>
            </w:r>
          </w:p>
          <w:p w:rsidR="00000000" w:rsidRPr="00D261DA" w:rsidP="00D261DA">
            <w:pPr>
              <w:pStyle w:val="ListBullet"/>
            </w:pPr>
            <w:r w:rsidRPr="00D261DA">
              <w:t>A</w:t>
            </w:r>
            <w:r w:rsidRPr="00D261DA">
              <w:t xml:space="preserve">pplies systematic and analytical decision making processes for complex and non-routine situations </w:t>
            </w:r>
          </w:p>
          <w:p w:rsidR="00000000" w:rsidRPr="00D261DA" w:rsidP="00D261DA">
            <w:pPr>
              <w:pStyle w:val="ListBullet"/>
            </w:pPr>
            <w:r w:rsidRPr="00D261DA">
              <w:t xml:space="preserve">Uses digital technologies and systems to access information, research and diagnose faults </w:t>
            </w:r>
          </w:p>
        </w:tc>
      </w:tr>
    </w:tbl>
    <w:p w:rsidR="00000000" w:rsidRPr="00D261DA" w:rsidP="00D261DA">
      <w:pPr>
        <w:pStyle w:val="BodyText"/>
      </w:pPr>
    </w:p>
    <w:p w:rsidR="00000000" w:rsidRPr="00D261DA" w:rsidP="00D261DA">
      <w:pPr>
        <w:pStyle w:val="AllowPageBreak"/>
      </w:pPr>
    </w:p>
    <w:p w:rsidR="00000000" w:rsidRPr="00D261DA" w:rsidP="00D261DA">
      <w:pPr>
        <w:pStyle w:val="Heading1"/>
      </w:pPr>
      <w:bookmarkStart w:id="6" w:name="O_758208"/>
      <w:bookmarkEnd w:id="6"/>
      <w:r w:rsidRPr="00D261DA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D261D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DA" w:rsidP="00D261DA">
            <w:pPr>
              <w:pStyle w:val="BodyText"/>
            </w:pPr>
            <w:r w:rsidRPr="00D261DA">
              <w:rPr>
                <w:rStyle w:val="SpecialBold"/>
              </w:rPr>
              <w:t xml:space="preserve">Code and title </w:t>
            </w:r>
          </w:p>
          <w:p w:rsidR="00000000" w:rsidRPr="00D261DA" w:rsidP="00D261DA">
            <w:pPr>
              <w:pStyle w:val="BodyText"/>
            </w:pPr>
            <w:r w:rsidRPr="00D261D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DA" w:rsidP="00D261DA">
            <w:pPr>
              <w:pStyle w:val="BodyText"/>
            </w:pPr>
            <w:r w:rsidRPr="00D261DA">
              <w:rPr>
                <w:rStyle w:val="SpecialBold"/>
              </w:rPr>
              <w:t>Code and title</w:t>
            </w:r>
          </w:p>
          <w:p w:rsidR="00000000" w:rsidRPr="00D261DA" w:rsidP="00D261DA">
            <w:pPr>
              <w:pStyle w:val="BodyText"/>
            </w:pPr>
            <w:r w:rsidRPr="00D261D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DA" w:rsidP="00D261DA">
            <w:pPr>
              <w:pStyle w:val="BodyText"/>
            </w:pPr>
            <w:r w:rsidRPr="00D261DA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rPr>
                <w:rStyle w:val="SpecialBold"/>
              </w:rPr>
              <w:t>Equivalence status</w:t>
            </w:r>
          </w:p>
        </w:tc>
      </w:tr>
      <w:tr w:rsidTr="00D261D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t>ICTCBL405 Remotely locate and identify cable network faults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t>ICTCBL4099A Remotely locate and identify cable network faults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DA">
            <w:pPr>
              <w:pStyle w:val="BodyText"/>
              <w:rPr>
                <w:lang w:val="en-NZ"/>
              </w:rPr>
            </w:pPr>
            <w:r w:rsidRPr="00D261DA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DA" w:rsidP="00D261DA">
            <w:pPr>
              <w:pStyle w:val="BodyText"/>
            </w:pPr>
            <w:r w:rsidRPr="00D261DA">
              <w:t>Equivalen</w:t>
            </w:r>
            <w:r w:rsidRPr="00D261DA">
              <w:t>t unit</w:t>
            </w:r>
          </w:p>
        </w:tc>
      </w:tr>
    </w:tbl>
    <w:p w:rsidR="00000000" w:rsidRPr="00D261DA" w:rsidP="00D261DA">
      <w:pPr>
        <w:pStyle w:val="BodyText"/>
      </w:pPr>
    </w:p>
    <w:p w:rsidR="00000000" w:rsidRPr="00D261DA" w:rsidP="00D261DA">
      <w:pPr>
        <w:pStyle w:val="AllowPageBreak"/>
      </w:pPr>
    </w:p>
    <w:p w:rsidR="00000000" w:rsidRPr="00D261DA" w:rsidP="00D261DA">
      <w:pPr>
        <w:pStyle w:val="Heading1"/>
      </w:pPr>
      <w:bookmarkStart w:id="7" w:name="O_758215"/>
      <w:bookmarkEnd w:id="7"/>
      <w:r w:rsidRPr="00D261DA">
        <w:t>Links</w:t>
      </w:r>
    </w:p>
    <w:p w:rsidR="00000000" w:rsidRPr="00D261DA" w:rsidP="00F32A44">
      <w:pPr>
        <w:pStyle w:val="BodyText"/>
      </w:pPr>
      <w:r w:rsidRPr="00D261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30A0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261DA" w:rsidP="00D261DA"/>
    <w:sectPr w:rsidSect="00D261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1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1DA" w:rsidRPr="00F32A44" w:rsidP="00F32A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1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A44" w:rsidP="00D26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2A44" w:rsidP="00D26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32A44" w:rsidP="00D261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1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A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1DA" w:rsidRPr="00F32A44" w:rsidP="00F32A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1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A44" w:rsidRPr="002D2AF8" w:rsidP="00D26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ICTCBL405 Remotely locate and identify cable network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32A44" w:rsidP="00D261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B6EB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FA38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1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1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1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1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1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1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1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1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1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1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1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1DA"/>
  </w:style>
  <w:style w:type="character" w:customStyle="1" w:styleId="Heading1Char">
    <w:name w:val="Heading 1 Char"/>
    <w:basedOn w:val="DefaultParagraphFont"/>
    <w:link w:val="Heading1"/>
    <w:rsid w:val="00D261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1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1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1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61DA"/>
    <w:rPr>
      <w:b/>
      <w:spacing w:val="0"/>
    </w:rPr>
  </w:style>
  <w:style w:type="character" w:styleId="Emphasis">
    <w:name w:val="Emphasis"/>
    <w:basedOn w:val="DefaultParagraphFont"/>
    <w:qFormat/>
    <w:rsid w:val="00D261DA"/>
    <w:rPr>
      <w:i/>
    </w:rPr>
  </w:style>
  <w:style w:type="paragraph" w:customStyle="1" w:styleId="SuperHeading">
    <w:name w:val="SuperHeading"/>
    <w:basedOn w:val="Normal"/>
    <w:rsid w:val="00D261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1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61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1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1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1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1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1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1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1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1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1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1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1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1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1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1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1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61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1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1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61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61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1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1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1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1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1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1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1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1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61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1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1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1DA"/>
  </w:style>
  <w:style w:type="paragraph" w:styleId="TableofFigures">
    <w:name w:val="table of figures"/>
    <w:basedOn w:val="Normal"/>
    <w:next w:val="Normal"/>
    <w:semiHidden/>
    <w:rsid w:val="00D261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1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61DA"/>
    <w:rPr>
      <w:rFonts w:ascii="Wingdings" w:hAnsi="Wingdings"/>
    </w:rPr>
  </w:style>
  <w:style w:type="paragraph" w:customStyle="1" w:styleId="TableHeading">
    <w:name w:val="Table Heading"/>
    <w:basedOn w:val="HeadingBase"/>
    <w:rsid w:val="00D261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1DA"/>
    <w:rPr>
      <w:color w:val="0033CC"/>
      <w:u w:val="none"/>
    </w:rPr>
  </w:style>
  <w:style w:type="paragraph" w:customStyle="1" w:styleId="BodyTextRight">
    <w:name w:val="Body Text Right"/>
    <w:basedOn w:val="BodyText"/>
    <w:rsid w:val="00D261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1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1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1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1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1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1DA"/>
    <w:rPr>
      <w:sz w:val="32"/>
    </w:rPr>
  </w:style>
  <w:style w:type="paragraph" w:customStyle="1" w:styleId="HeadingProcedure">
    <w:name w:val="Heading Procedure"/>
    <w:basedOn w:val="HeadingBase"/>
    <w:next w:val="Normal"/>
    <w:rsid w:val="00D261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1DA"/>
    <w:pPr>
      <w:spacing w:before="60" w:after="60"/>
    </w:pPr>
  </w:style>
  <w:style w:type="paragraph" w:styleId="ListContinue">
    <w:name w:val="List Continue"/>
    <w:basedOn w:val="List"/>
    <w:rsid w:val="00D261DA"/>
    <w:pPr>
      <w:ind w:firstLine="0"/>
    </w:pPr>
  </w:style>
  <w:style w:type="paragraph" w:customStyle="1" w:styleId="ListNote">
    <w:name w:val="List Note"/>
    <w:basedOn w:val="List"/>
    <w:rsid w:val="00D261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1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1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1DA"/>
    <w:rPr>
      <w:rFonts w:ascii="Courier New" w:hAnsi="Courier New"/>
    </w:rPr>
  </w:style>
  <w:style w:type="paragraph" w:customStyle="1" w:styleId="NoteBullet">
    <w:name w:val="Note Bullet"/>
    <w:basedOn w:val="Note"/>
    <w:rsid w:val="00D261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1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1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1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1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61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1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1DA"/>
    <w:rPr>
      <w:b/>
      <w:smallCaps/>
    </w:rPr>
  </w:style>
  <w:style w:type="paragraph" w:customStyle="1" w:styleId="TableListNumber">
    <w:name w:val="Table List Number"/>
    <w:basedOn w:val="ListNumber"/>
    <w:rsid w:val="00D261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1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1DA"/>
    <w:pPr>
      <w:numPr>
        <w:numId w:val="8"/>
      </w:numPr>
    </w:pPr>
  </w:style>
  <w:style w:type="paragraph" w:customStyle="1" w:styleId="ListAlpha2">
    <w:name w:val="List Alpha 2"/>
    <w:basedOn w:val="List2"/>
    <w:rsid w:val="00D261DA"/>
    <w:pPr>
      <w:numPr>
        <w:numId w:val="7"/>
      </w:numPr>
    </w:pPr>
  </w:style>
  <w:style w:type="paragraph" w:styleId="List2">
    <w:name w:val="List 2"/>
    <w:basedOn w:val="BodyText"/>
    <w:rsid w:val="00D261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1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1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1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1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1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61DA"/>
    <w:pPr>
      <w:numPr>
        <w:numId w:val="3"/>
      </w:numPr>
    </w:pPr>
  </w:style>
  <w:style w:type="paragraph" w:styleId="ListContinue2">
    <w:name w:val="List Continue 2"/>
    <w:basedOn w:val="List2"/>
    <w:rsid w:val="00D261DA"/>
    <w:pPr>
      <w:ind w:firstLine="0"/>
    </w:pPr>
  </w:style>
  <w:style w:type="paragraph" w:styleId="ListContinue3">
    <w:name w:val="List Continue 3"/>
    <w:basedOn w:val="List3"/>
    <w:rsid w:val="00D261DA"/>
    <w:pPr>
      <w:ind w:left="1021" w:firstLine="0"/>
    </w:pPr>
  </w:style>
  <w:style w:type="paragraph" w:styleId="ListContinue4">
    <w:name w:val="List Continue 4"/>
    <w:basedOn w:val="List4"/>
    <w:rsid w:val="00D261DA"/>
    <w:pPr>
      <w:ind w:firstLine="0"/>
    </w:pPr>
  </w:style>
  <w:style w:type="paragraph" w:styleId="ListContinue5">
    <w:name w:val="List Continue 5"/>
    <w:basedOn w:val="List5"/>
    <w:rsid w:val="00D261DA"/>
    <w:pPr>
      <w:ind w:firstLine="0"/>
    </w:pPr>
  </w:style>
  <w:style w:type="paragraph" w:styleId="ListNumber3">
    <w:name w:val="List Number 3"/>
    <w:basedOn w:val="List3"/>
    <w:rsid w:val="00D261DA"/>
    <w:pPr>
      <w:numPr>
        <w:numId w:val="4"/>
      </w:numPr>
    </w:pPr>
  </w:style>
  <w:style w:type="paragraph" w:styleId="ListNumber4">
    <w:name w:val="List Number 4"/>
    <w:basedOn w:val="List4"/>
    <w:rsid w:val="00D261DA"/>
    <w:pPr>
      <w:numPr>
        <w:numId w:val="5"/>
      </w:numPr>
    </w:pPr>
  </w:style>
  <w:style w:type="paragraph" w:styleId="ListNumber5">
    <w:name w:val="List Number 5"/>
    <w:basedOn w:val="List5"/>
    <w:rsid w:val="00D261DA"/>
    <w:pPr>
      <w:numPr>
        <w:numId w:val="6"/>
      </w:numPr>
    </w:pPr>
  </w:style>
  <w:style w:type="paragraph" w:styleId="BlockText">
    <w:name w:val="Block Text"/>
    <w:basedOn w:val="Normal"/>
    <w:rsid w:val="00D261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1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1DA"/>
    <w:rPr>
      <w:sz w:val="16"/>
      <w:vertAlign w:val="superscript"/>
    </w:rPr>
  </w:style>
  <w:style w:type="character" w:customStyle="1" w:styleId="Symbols">
    <w:name w:val="Symbols"/>
    <w:basedOn w:val="DefaultParagraphFont"/>
    <w:rsid w:val="00D261DA"/>
    <w:rPr>
      <w:rFonts w:ascii="Symbol" w:hAnsi="Symbol"/>
    </w:rPr>
  </w:style>
  <w:style w:type="character" w:customStyle="1" w:styleId="MenuOptions">
    <w:name w:val="Menu Options"/>
    <w:basedOn w:val="DefaultParagraphFont"/>
    <w:rsid w:val="00D261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1DA"/>
    <w:rPr>
      <w:b/>
    </w:rPr>
  </w:style>
  <w:style w:type="character" w:customStyle="1" w:styleId="Underlined">
    <w:name w:val="Underlined"/>
    <w:basedOn w:val="DefaultParagraphFont"/>
    <w:rsid w:val="00D261DA"/>
    <w:rPr>
      <w:u w:val="single"/>
    </w:rPr>
  </w:style>
  <w:style w:type="paragraph" w:customStyle="1" w:styleId="TableBodyTextRight">
    <w:name w:val="Table Body Text Right"/>
    <w:basedOn w:val="TableBodyText"/>
    <w:rsid w:val="00D261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1DA"/>
    <w:rPr>
      <w:sz w:val="18"/>
    </w:rPr>
  </w:style>
  <w:style w:type="paragraph" w:customStyle="1" w:styleId="BodySmallRight">
    <w:name w:val="Body Small Right"/>
    <w:basedOn w:val="BodyTextRight"/>
    <w:rsid w:val="00D261DA"/>
    <w:rPr>
      <w:sz w:val="18"/>
      <w:szCs w:val="18"/>
    </w:rPr>
  </w:style>
  <w:style w:type="paragraph" w:customStyle="1" w:styleId="MarginEdition">
    <w:name w:val="Margin Edition"/>
    <w:basedOn w:val="MarginNote"/>
    <w:rsid w:val="00D261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1DA"/>
    <w:rPr>
      <w:sz w:val="2"/>
      <w:szCs w:val="2"/>
    </w:rPr>
  </w:style>
  <w:style w:type="character" w:customStyle="1" w:styleId="Small">
    <w:name w:val="Small"/>
    <w:basedOn w:val="DefaultParagraphFont"/>
    <w:rsid w:val="00D261DA"/>
    <w:rPr>
      <w:sz w:val="16"/>
    </w:rPr>
  </w:style>
  <w:style w:type="paragraph" w:customStyle="1" w:styleId="WideTable">
    <w:name w:val="Wide Table"/>
    <w:basedOn w:val="Normal"/>
    <w:rsid w:val="00D261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1DA"/>
  </w:style>
  <w:style w:type="paragraph" w:styleId="Quote">
    <w:name w:val="Quote"/>
    <w:basedOn w:val="Heading1"/>
    <w:link w:val="QuoteChar"/>
    <w:qFormat/>
    <w:rsid w:val="00D261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1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1DA"/>
    <w:pPr>
      <w:pageBreakBefore/>
    </w:pPr>
  </w:style>
  <w:style w:type="paragraph" w:customStyle="1" w:styleId="Border">
    <w:name w:val="Border"/>
    <w:basedOn w:val="Normal"/>
    <w:qFormat/>
    <w:rsid w:val="00D261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1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1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1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1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1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1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1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1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1DA"/>
    <w:rPr>
      <w:u w:val="single"/>
    </w:rPr>
  </w:style>
  <w:style w:type="character" w:customStyle="1" w:styleId="BoldandItalics">
    <w:name w:val="Bold and Italics"/>
    <w:qFormat/>
    <w:rsid w:val="00D261DA"/>
    <w:rPr>
      <w:b/>
      <w:i/>
      <w:u w:val="none"/>
    </w:rPr>
  </w:style>
  <w:style w:type="paragraph" w:styleId="BalloonText">
    <w:name w:val="Balloon Text"/>
    <w:basedOn w:val="Normal"/>
    <w:link w:val="BalloonTextChar"/>
    <w:rsid w:val="00D26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1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1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1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1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1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1DA"/>
    <w:pPr>
      <w:spacing w:before="0" w:after="0"/>
    </w:pPr>
  </w:style>
  <w:style w:type="paragraph" w:customStyle="1" w:styleId="BodyTextBold">
    <w:name w:val="Body Text Bold"/>
    <w:basedOn w:val="BodyText"/>
    <w:qFormat/>
    <w:rsid w:val="00D261DA"/>
    <w:rPr>
      <w:b/>
    </w:rPr>
  </w:style>
  <w:style w:type="character" w:styleId="Hyperlink">
    <w:name w:val="Hyperlink"/>
    <w:basedOn w:val="DefaultParagraphFont"/>
    <w:uiPriority w:val="99"/>
    <w:unhideWhenUsed/>
    <w:rsid w:val="00F32A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3777</Characters>
  <Application>Microsoft Office Word</Application>
  <DocSecurity>0</DocSecurity>
  <Lines>151</Lines>
  <Paragraphs>89</Paragraphs>
  <ScaleCrop>false</ScaleCrop>
  <Company>Author-it Software Corporation Ltd.</Company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ICTCBL405 Remotely locate and identify cable network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