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2E04" w:rsidP="00A92E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ICTCBL326 Cut over metallic conductor cable in the access network</w:t>
      </w:r>
      <w:r>
        <w:fldChar w:fldCharType="end"/>
      </w:r>
    </w:p>
    <w:p w:rsidR="00A92E04" w:rsidP="00A92E04">
      <w:pPr>
        <w:pStyle w:val="Version"/>
        <w:sectPr w:rsidSect="00CD52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5210" w:rsidP="00CD5210">
      <w:pPr>
        <w:pStyle w:val="SuperHeading"/>
      </w:pPr>
      <w:r w:rsidRPr="00CD5210">
        <w:t>ICTCBL326 Cut over metallic conductor cable in the access network</w:t>
      </w:r>
    </w:p>
    <w:p w:rsidR="00000000" w:rsidRPr="00CD5210" w:rsidP="00CD5210">
      <w:pPr>
        <w:pStyle w:val="Heading1"/>
      </w:pPr>
      <w:bookmarkStart w:id="1" w:name="O_1040491"/>
      <w:bookmarkEnd w:id="1"/>
      <w:r w:rsidRPr="00CD521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CD521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210" w:rsidP="00CD5210">
            <w:pPr>
              <w:pStyle w:val="BodyText"/>
            </w:pPr>
            <w:r w:rsidRPr="00CD5210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210">
            <w:pPr>
              <w:pStyle w:val="BodyText"/>
              <w:rPr>
                <w:lang w:val="en-NZ"/>
              </w:rPr>
            </w:pPr>
            <w:r w:rsidRPr="00CD5210">
              <w:rPr>
                <w:rStyle w:val="SpecialBold"/>
              </w:rPr>
              <w:t>Comments</w:t>
            </w:r>
          </w:p>
        </w:tc>
      </w:tr>
      <w:tr w:rsidTr="00CD521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210">
            <w:pPr>
              <w:pStyle w:val="BodyText"/>
              <w:rPr>
                <w:lang w:val="en-NZ"/>
              </w:rPr>
            </w:pPr>
            <w:r w:rsidRPr="00CD5210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210" w:rsidP="00CD5210">
            <w:pPr>
              <w:pStyle w:val="BodyText"/>
            </w:pPr>
            <w:r w:rsidRPr="00CD5210">
              <w:t>This version released with ICT Information and Communications Technology Training Package Version 5.0.</w:t>
            </w:r>
          </w:p>
        </w:tc>
      </w:tr>
    </w:tbl>
    <w:p w:rsidR="00000000" w:rsidRPr="00CD5210" w:rsidP="00CD5210">
      <w:pPr>
        <w:pStyle w:val="BodyText"/>
      </w:pPr>
    </w:p>
    <w:p w:rsidR="00000000" w:rsidRPr="00CD5210" w:rsidP="00CD5210">
      <w:pPr>
        <w:pStyle w:val="AllowPageBreak"/>
      </w:pPr>
    </w:p>
    <w:p w:rsidR="00000000" w:rsidRPr="00CD5210" w:rsidP="00CD5210">
      <w:pPr>
        <w:pStyle w:val="Heading1"/>
      </w:pPr>
      <w:bookmarkStart w:id="2" w:name="O_1040496"/>
      <w:bookmarkEnd w:id="2"/>
      <w:r w:rsidRPr="00CD5210">
        <w:t>Application</w:t>
      </w:r>
    </w:p>
    <w:p w:rsidR="00000000" w:rsidRPr="00CD5210" w:rsidP="00A92E04">
      <w:pPr>
        <w:pStyle w:val="BodyText"/>
      </w:pPr>
      <w:r w:rsidRPr="00CD5210">
        <w:t>This unit describes the skills and knowledge required to cut over and rearrange new and existing distribution cables in the telecommunications access network.</w:t>
      </w:r>
    </w:p>
    <w:p w:rsidR="00000000" w:rsidRPr="00CD5210" w:rsidP="00A92E04">
      <w:pPr>
        <w:pStyle w:val="BodyText"/>
      </w:pPr>
      <w:r w:rsidRPr="00CD5210">
        <w:t>It applies to lines workers, jointers or technicians working for carriers, c</w:t>
      </w:r>
      <w:r w:rsidRPr="00CD5210">
        <w:t>ontractors or other service providers who work on new or existing copper cables in the access network.</w:t>
      </w:r>
    </w:p>
    <w:p w:rsidR="00000000" w:rsidRPr="00CD5210" w:rsidP="00A92E04">
      <w:pPr>
        <w:pStyle w:val="BodyText"/>
      </w:pPr>
      <w:r w:rsidRPr="00CD5210">
        <w:t>Licensing, legislative, regulatory and certification requirements apply to telecommunications systems. Work functions in the occupational areas where thi</w:t>
      </w:r>
      <w:r w:rsidRPr="00CD5210">
        <w:t>s unit may be used may be subject to regulatory requirements. All customer cabling work in the telecommunications, fire, security and data industries must be performed by a registered cabler. All cablers are required to register with an Australian Communic</w:t>
      </w:r>
      <w:r w:rsidRPr="00CD5210">
        <w:t>ations and Media Authority (ACMA) accredited registrar. Refer to the ICT Information and Communications Technology Training Package Companion Volume Implementation Guide or the relevant regulator for specific guidance on requirements.</w:t>
      </w:r>
    </w:p>
    <w:p w:rsidR="00000000" w:rsidRPr="00CD5210" w:rsidP="00CD5210">
      <w:pPr>
        <w:pStyle w:val="Heading1"/>
      </w:pPr>
      <w:bookmarkStart w:id="3" w:name="O_1040495"/>
      <w:bookmarkEnd w:id="3"/>
      <w:r w:rsidRPr="00CD5210">
        <w:t>Un</w:t>
      </w:r>
      <w:r w:rsidRPr="00CD5210">
        <w:t>it Sector</w:t>
      </w:r>
    </w:p>
    <w:p w:rsidR="00000000" w:rsidRPr="00CD5210" w:rsidP="00A92E04">
      <w:pPr>
        <w:pStyle w:val="BodyText"/>
      </w:pPr>
      <w:r w:rsidRPr="00CD5210">
        <w:t>Telecommunications – Cabling</w:t>
      </w:r>
    </w:p>
    <w:p w:rsidR="00000000" w:rsidRPr="00CD5210" w:rsidP="00CD5210">
      <w:pPr>
        <w:pStyle w:val="Heading1"/>
      </w:pPr>
      <w:bookmarkStart w:id="4" w:name="O_1040494"/>
      <w:bookmarkEnd w:id="4"/>
      <w:r w:rsidRPr="00CD5210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5"/>
        <w:gridCol w:w="6853"/>
      </w:tblGrid>
      <w:tr w:rsidTr="00CD52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210" w:rsidP="00CD5210">
            <w:pPr>
              <w:pStyle w:val="BodyText"/>
            </w:pPr>
            <w:r w:rsidRPr="00CD5210">
              <w:rPr>
                <w:rStyle w:val="SpecialBold"/>
              </w:rPr>
              <w:t>ELEMENT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210">
            <w:pPr>
              <w:pStyle w:val="BodyText"/>
              <w:rPr>
                <w:lang w:val="en-NZ"/>
              </w:rPr>
            </w:pPr>
            <w:r w:rsidRPr="00CD5210">
              <w:rPr>
                <w:rStyle w:val="SpecialBold"/>
              </w:rPr>
              <w:t>PERFORMANCE CRITERIA</w:t>
            </w:r>
          </w:p>
        </w:tc>
      </w:tr>
      <w:tr w:rsidTr="00CD52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210" w:rsidP="00CD5210">
            <w:pPr>
              <w:pStyle w:val="BodyText"/>
            </w:pPr>
            <w:r w:rsidRPr="00CD5210">
              <w:rPr>
                <w:rStyle w:val="Emphasis"/>
              </w:rPr>
              <w:t>Elements describe the essential outcomes.</w:t>
            </w:r>
          </w:p>
        </w:tc>
        <w:tc>
          <w:tcPr>
            <w:tcW w:w="685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210">
            <w:pPr>
              <w:pStyle w:val="BodyText"/>
              <w:rPr>
                <w:lang w:val="en-NZ"/>
              </w:rPr>
            </w:pPr>
            <w:r w:rsidRPr="00CD521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D52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210">
            <w:pPr>
              <w:pStyle w:val="BodyText"/>
              <w:rPr>
                <w:lang w:val="en-NZ"/>
              </w:rPr>
            </w:pPr>
            <w:r w:rsidRPr="00CD5210">
              <w:t>1 Prepare for cable modification and cut over</w:t>
            </w:r>
          </w:p>
        </w:tc>
        <w:tc>
          <w:tcPr>
            <w:tcW w:w="685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210" w:rsidP="00CD5210">
            <w:pPr>
              <w:pStyle w:val="BodyText"/>
            </w:pPr>
            <w:r w:rsidRPr="00CD5210">
              <w:t>1.1 Obtain project plan from appropriate personnel and use plan to scope work for job</w:t>
            </w:r>
          </w:p>
          <w:p w:rsidR="00000000" w:rsidRPr="00CD5210" w:rsidP="00CD5210">
            <w:pPr>
              <w:pStyle w:val="BodyText"/>
            </w:pPr>
            <w:r w:rsidRPr="00CD5210">
              <w:t>1.2 Arrange for access to w</w:t>
            </w:r>
            <w:r w:rsidRPr="00CD5210">
              <w:t>orksite, according to local government or other authority requirements</w:t>
            </w:r>
          </w:p>
          <w:p w:rsidR="00000000" w:rsidRPr="00CD5210" w:rsidP="00CD5210">
            <w:pPr>
              <w:pStyle w:val="BodyText"/>
            </w:pPr>
            <w:r w:rsidRPr="00CD5210">
              <w:t xml:space="preserve">1.3 Inspect site to develop a work health and safety (WHS) plan and </w:t>
            </w:r>
            <w:r w:rsidRPr="00CD5210">
              <w:t>notify appropriate personnel of identified safety hazards</w:t>
            </w:r>
          </w:p>
          <w:p w:rsidR="00000000" w:rsidRPr="00CD5210" w:rsidP="00CD5210">
            <w:pPr>
              <w:pStyle w:val="BodyText"/>
            </w:pPr>
            <w:r w:rsidRPr="00CD5210">
              <w:t>1.4 Determine cable route and type of cable from project pl</w:t>
            </w:r>
            <w:r w:rsidRPr="00CD5210">
              <w:t>an, taking into account the location of other services</w:t>
            </w:r>
          </w:p>
          <w:p w:rsidR="00000000" w:rsidRPr="00CD5210" w:rsidP="00CD5210">
            <w:pPr>
              <w:pStyle w:val="BodyText"/>
            </w:pPr>
            <w:r w:rsidRPr="00CD5210">
              <w:t>1.5 Obtain required plant, tools, safety equipment and materials</w:t>
            </w:r>
          </w:p>
          <w:p w:rsidR="00000000" w:rsidRPr="00CD5210" w:rsidP="00CD5210">
            <w:pPr>
              <w:pStyle w:val="BodyText"/>
            </w:pPr>
            <w:r w:rsidRPr="00CD5210">
              <w:t>1.6 Prepare detailed plan of cut over tasks according to project plan, job scope, legislative and other requirements, and obtain necessa</w:t>
            </w:r>
            <w:r w:rsidRPr="00CD5210">
              <w:t>ry approvals</w:t>
            </w:r>
          </w:p>
          <w:p w:rsidR="00000000" w:rsidRPr="00CD5210" w:rsidP="00CD5210">
            <w:pPr>
              <w:pStyle w:val="BodyText"/>
            </w:pPr>
            <w:r w:rsidRPr="00CD5210">
              <w:t>1.7 Notify customer and network carrier of proposed cut over activity and proposed disruption to services that may impact on their service level agreements (SLAs)</w:t>
            </w:r>
          </w:p>
          <w:p w:rsidR="00000000" w:rsidP="00CD5210">
            <w:pPr>
              <w:pStyle w:val="BodyText"/>
              <w:rPr>
                <w:lang w:val="en-NZ"/>
              </w:rPr>
            </w:pPr>
            <w:r w:rsidRPr="00CD5210">
              <w:t>1.8 Undertake additional preparatory non-jointing work</w:t>
            </w:r>
            <w:r w:rsidRPr="00CD5210">
              <w:rPr>
                <w:rStyle w:val="Emphasis"/>
              </w:rPr>
              <w:t xml:space="preserve">, </w:t>
            </w:r>
            <w:r w:rsidRPr="00CD5210">
              <w:t>as required, according t</w:t>
            </w:r>
            <w:r w:rsidRPr="00CD5210">
              <w:t>o customer practices and site conditions</w:t>
            </w:r>
          </w:p>
        </w:tc>
      </w:tr>
      <w:tr w:rsidTr="00CD52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210">
            <w:pPr>
              <w:pStyle w:val="BodyText"/>
              <w:rPr>
                <w:lang w:val="en-NZ"/>
              </w:rPr>
            </w:pPr>
            <w:r w:rsidRPr="00CD5210">
              <w:t>2 Joint and cut over cable</w:t>
            </w:r>
          </w:p>
        </w:tc>
        <w:tc>
          <w:tcPr>
            <w:tcW w:w="685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210" w:rsidP="00CD5210">
            <w:pPr>
              <w:pStyle w:val="BodyText"/>
            </w:pPr>
            <w:r w:rsidRPr="00CD5210">
              <w:t>2.1 Prepare cabinet, joint enclosure and jointing chambers for cable handling, entry and sealing requirements</w:t>
            </w:r>
          </w:p>
          <w:p w:rsidR="00000000" w:rsidRPr="00CD5210" w:rsidP="00CD5210">
            <w:pPr>
              <w:pStyle w:val="BodyText"/>
            </w:pPr>
            <w:r w:rsidRPr="00CD5210">
              <w:t>2.2 Joint cable according to manufacturer guidelines</w:t>
            </w:r>
          </w:p>
          <w:p w:rsidR="00000000" w:rsidRPr="00CD5210" w:rsidP="00CD5210">
            <w:pPr>
              <w:pStyle w:val="BodyText"/>
            </w:pPr>
            <w:r w:rsidRPr="00CD5210">
              <w:t>2.3 Test cable for performance and rectify cut over faults relating to cut over according to location, materials available and customer practices</w:t>
            </w:r>
          </w:p>
          <w:p w:rsidR="00000000" w:rsidRPr="00CD5210" w:rsidP="00CD5210">
            <w:pPr>
              <w:pStyle w:val="BodyText"/>
            </w:pPr>
            <w:r w:rsidRPr="00CD5210">
              <w:t>2.4 Record test results for future reference</w:t>
            </w:r>
          </w:p>
          <w:p w:rsidR="00000000" w:rsidP="00CD5210">
            <w:pPr>
              <w:pStyle w:val="BodyText"/>
              <w:rPr>
                <w:lang w:val="en-NZ"/>
              </w:rPr>
            </w:pPr>
            <w:r w:rsidRPr="00CD5210">
              <w:t>2.5 Seal all joints according to cable type, location, customer p</w:t>
            </w:r>
            <w:r w:rsidRPr="00CD5210">
              <w:t>ractices and manufacturer guidelines</w:t>
            </w:r>
          </w:p>
        </w:tc>
      </w:tr>
      <w:tr w:rsidTr="00CD52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210">
            <w:pPr>
              <w:pStyle w:val="BodyText"/>
              <w:rPr>
                <w:lang w:val="en-NZ"/>
              </w:rPr>
            </w:pPr>
            <w:r w:rsidRPr="00CD5210">
              <w:t>3 Clean-up worksite and complete documentation</w:t>
            </w:r>
          </w:p>
        </w:tc>
        <w:tc>
          <w:tcPr>
            <w:tcW w:w="685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210" w:rsidP="00CD5210">
            <w:pPr>
              <w:pStyle w:val="BodyText"/>
            </w:pPr>
            <w:r w:rsidRPr="00CD5210">
              <w:t>3.1 Complete reports on cut over installation and design amendments to reflect existing cable layout and according to enterprise requirements</w:t>
            </w:r>
          </w:p>
          <w:p w:rsidR="00000000" w:rsidRPr="00CD5210" w:rsidP="00CD5210">
            <w:pPr>
              <w:pStyle w:val="BodyText"/>
            </w:pPr>
            <w:r w:rsidRPr="00CD5210">
              <w:t>3.2 Place and secure correctl</w:t>
            </w:r>
            <w:r w:rsidRPr="00CD5210">
              <w:t>y labelled cables to supports in jointing chamber or cabinet according to customer practices</w:t>
            </w:r>
          </w:p>
          <w:p w:rsidR="00000000" w:rsidRPr="00CD5210" w:rsidP="00CD5210">
            <w:pPr>
              <w:pStyle w:val="BodyText"/>
            </w:pPr>
            <w:r w:rsidRPr="00CD5210">
              <w:t>3.3 Mark-up as-built plans for return to customer for their records</w:t>
            </w:r>
          </w:p>
          <w:p w:rsidR="00000000" w:rsidRPr="00CD5210" w:rsidP="00CD5210">
            <w:pPr>
              <w:pStyle w:val="BodyText"/>
            </w:pPr>
            <w:r w:rsidRPr="00CD5210">
              <w:t>3.4 Recover obsolete materials and return to appropriate point for disposal</w:t>
            </w:r>
          </w:p>
          <w:p w:rsidR="00000000" w:rsidRPr="00CD5210" w:rsidP="00CD5210">
            <w:pPr>
              <w:pStyle w:val="BodyText"/>
            </w:pPr>
            <w:r w:rsidRPr="00CD5210">
              <w:t>3.5 Notify appropri</w:t>
            </w:r>
            <w:r w:rsidRPr="00CD5210">
              <w:t>ate personnel about completion of cut over and obtain sign-off</w:t>
            </w:r>
          </w:p>
        </w:tc>
      </w:tr>
    </w:tbl>
    <w:p w:rsidR="00000000" w:rsidRPr="00CD5210" w:rsidP="00CD5210">
      <w:pPr>
        <w:pStyle w:val="BodyText"/>
      </w:pPr>
    </w:p>
    <w:p w:rsidR="00000000" w:rsidRPr="00CD5210" w:rsidP="00CD5210">
      <w:pPr>
        <w:pStyle w:val="AllowPageBreak"/>
      </w:pPr>
    </w:p>
    <w:p w:rsidR="00000000" w:rsidRPr="00CD5210" w:rsidP="00CD5210">
      <w:pPr>
        <w:pStyle w:val="Heading1"/>
      </w:pPr>
      <w:bookmarkStart w:id="5" w:name="O_1040493"/>
      <w:bookmarkEnd w:id="5"/>
      <w:r w:rsidRPr="00CD5210">
        <w:t>Foundation Skills</w:t>
      </w:r>
    </w:p>
    <w:p w:rsidR="00000000" w:rsidRPr="00A92E04" w:rsidP="00A92E04">
      <w:pPr>
        <w:pStyle w:val="BodyText"/>
        <w:rPr>
          <w:i/>
        </w:rPr>
      </w:pPr>
      <w:r w:rsidRPr="00A92E04">
        <w:rPr>
          <w:rStyle w:val="Emphasis"/>
        </w:rPr>
        <w:t>This section describes those language, literacy, numeracy and employment skills that are essential to performance, but not explicit in the performance cri</w:t>
      </w:r>
      <w:r w:rsidRPr="00A92E04">
        <w:rPr>
          <w:rStyle w:val="Emphasis"/>
        </w:rPr>
        <w:t>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7095"/>
      </w:tblGrid>
      <w:tr w:rsidTr="00CD52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210" w:rsidP="00CD5210">
            <w:pPr>
              <w:pStyle w:val="BodyText"/>
            </w:pPr>
            <w:r w:rsidRPr="00CD5210">
              <w:rPr>
                <w:rStyle w:val="SpecialBold"/>
              </w:rPr>
              <w:t>Skill</w:t>
            </w:r>
          </w:p>
        </w:tc>
        <w:tc>
          <w:tcPr>
            <w:tcW w:w="7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210">
            <w:pPr>
              <w:pStyle w:val="BodyText"/>
              <w:rPr>
                <w:lang w:val="en-NZ"/>
              </w:rPr>
            </w:pPr>
            <w:r w:rsidRPr="00CD5210">
              <w:rPr>
                <w:rStyle w:val="SpecialBold"/>
              </w:rPr>
              <w:t>Description</w:t>
            </w:r>
          </w:p>
        </w:tc>
      </w:tr>
      <w:tr w:rsidTr="00CD52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210">
            <w:pPr>
              <w:pStyle w:val="BodyText"/>
              <w:rPr>
                <w:lang w:val="en-NZ"/>
              </w:rPr>
            </w:pPr>
            <w:r w:rsidRPr="00CD5210">
              <w:t>Reading</w:t>
            </w:r>
          </w:p>
        </w:tc>
        <w:tc>
          <w:tcPr>
            <w:tcW w:w="7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210" w:rsidP="00CD5210">
            <w:pPr>
              <w:pStyle w:val="ListBullet"/>
            </w:pPr>
            <w:r w:rsidRPr="00CD5210">
              <w:t>Interprets plans, specifications and other documentation from various sources</w:t>
            </w:r>
          </w:p>
          <w:p w:rsidR="00000000" w:rsidP="00CD5210">
            <w:pPr>
              <w:pStyle w:val="ListBullet"/>
              <w:rPr>
                <w:lang w:val="en-NZ"/>
              </w:rPr>
            </w:pPr>
            <w:r w:rsidRPr="00CD5210">
              <w:t>Consolidates information to determine requirements</w:t>
            </w:r>
          </w:p>
        </w:tc>
      </w:tr>
      <w:tr w:rsidTr="00CD52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210">
            <w:pPr>
              <w:pStyle w:val="BodyText"/>
              <w:rPr>
                <w:lang w:val="en-NZ"/>
              </w:rPr>
            </w:pPr>
            <w:r w:rsidRPr="00CD5210">
              <w:t>Writing</w:t>
            </w:r>
          </w:p>
        </w:tc>
        <w:tc>
          <w:tcPr>
            <w:tcW w:w="7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210" w:rsidP="00CD5210">
            <w:pPr>
              <w:pStyle w:val="ListBullet"/>
            </w:pPr>
            <w:r w:rsidRPr="00CD5210">
              <w:t>Documents outcomes and changes to plans using industry relevant terminology and recognised plan symbols</w:t>
            </w:r>
          </w:p>
          <w:p w:rsidR="00000000" w:rsidP="00CD5210">
            <w:pPr>
              <w:pStyle w:val="ListBullet"/>
              <w:rPr>
                <w:lang w:val="en-NZ"/>
              </w:rPr>
            </w:pPr>
            <w:r w:rsidRPr="00CD5210">
              <w:t>Prepares documentation and correspondence using clear language and correct spelling</w:t>
            </w:r>
          </w:p>
        </w:tc>
      </w:tr>
      <w:tr w:rsidTr="00CD52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210">
            <w:pPr>
              <w:pStyle w:val="BodyText"/>
              <w:rPr>
                <w:lang w:val="en-NZ"/>
              </w:rPr>
            </w:pPr>
            <w:r w:rsidRPr="00CD5210">
              <w:t>Oral Communication</w:t>
            </w:r>
          </w:p>
        </w:tc>
        <w:tc>
          <w:tcPr>
            <w:tcW w:w="7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210">
            <w:pPr>
              <w:pStyle w:val="ListBullet"/>
              <w:rPr>
                <w:lang w:val="en-NZ"/>
              </w:rPr>
            </w:pPr>
            <w:r w:rsidRPr="00CD5210">
              <w:t>Interacts effectively in verbal exchanges using</w:t>
            </w:r>
            <w:r w:rsidRPr="00CD5210">
              <w:t xml:space="preserve"> appropriate language, and listening and questioning skills to convey and clarify information</w:t>
            </w:r>
          </w:p>
        </w:tc>
      </w:tr>
      <w:tr w:rsidTr="00CD52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210">
            <w:pPr>
              <w:pStyle w:val="BodyText"/>
              <w:rPr>
                <w:lang w:val="en-NZ"/>
              </w:rPr>
            </w:pPr>
            <w:r w:rsidRPr="00CD5210">
              <w:t>Numeracy</w:t>
            </w:r>
          </w:p>
        </w:tc>
        <w:tc>
          <w:tcPr>
            <w:tcW w:w="7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210" w:rsidP="00CD5210">
            <w:pPr>
              <w:pStyle w:val="ListBullet"/>
            </w:pPr>
            <w:r w:rsidRPr="00CD5210">
              <w:t>Makes calculations required for measuring and estimating materials for construction</w:t>
            </w:r>
          </w:p>
          <w:p w:rsidR="00000000" w:rsidP="00CD5210">
            <w:pPr>
              <w:pStyle w:val="ListBullet"/>
              <w:rPr>
                <w:lang w:val="en-NZ"/>
              </w:rPr>
            </w:pPr>
            <w:r w:rsidRPr="00CD5210">
              <w:t>Performs mathematical calculations to check, interpret and confirm results of system tests</w:t>
            </w:r>
          </w:p>
        </w:tc>
      </w:tr>
      <w:tr w:rsidTr="00CD52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210">
            <w:pPr>
              <w:pStyle w:val="BodyText"/>
              <w:rPr>
                <w:lang w:val="en-NZ"/>
              </w:rPr>
            </w:pPr>
            <w:r w:rsidRPr="00CD5210">
              <w:t>Navigate the world of work</w:t>
            </w:r>
          </w:p>
        </w:tc>
        <w:tc>
          <w:tcPr>
            <w:tcW w:w="7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210">
            <w:pPr>
              <w:pStyle w:val="ListBullet"/>
              <w:rPr>
                <w:lang w:val="en-NZ"/>
              </w:rPr>
            </w:pPr>
            <w:r w:rsidRPr="00CD5210">
              <w:t>Complies with policies, procedures and legislative requirements relevant to own role</w:t>
            </w:r>
          </w:p>
        </w:tc>
      </w:tr>
      <w:tr w:rsidTr="00CD52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210">
            <w:pPr>
              <w:pStyle w:val="BodyText"/>
              <w:rPr>
                <w:lang w:val="en-NZ"/>
              </w:rPr>
            </w:pPr>
            <w:r w:rsidRPr="00CD5210">
              <w:t>Interact with others</w:t>
            </w:r>
          </w:p>
        </w:tc>
        <w:tc>
          <w:tcPr>
            <w:tcW w:w="7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210">
            <w:pPr>
              <w:pStyle w:val="ListBullet"/>
              <w:rPr>
                <w:lang w:val="en-NZ"/>
              </w:rPr>
            </w:pPr>
            <w:r w:rsidRPr="00CD5210">
              <w:t>Uses appropriate practices a</w:t>
            </w:r>
            <w:r w:rsidRPr="00CD5210">
              <w:t>nd protocols to communicate effectively with colleagues, customers and others</w:t>
            </w:r>
          </w:p>
        </w:tc>
      </w:tr>
      <w:tr w:rsidTr="00CD52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210">
            <w:pPr>
              <w:pStyle w:val="BodyText"/>
              <w:rPr>
                <w:lang w:val="en-NZ"/>
              </w:rPr>
            </w:pPr>
            <w:r w:rsidRPr="00CD5210">
              <w:t>Get the work done</w:t>
            </w:r>
          </w:p>
        </w:tc>
        <w:tc>
          <w:tcPr>
            <w:tcW w:w="7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210" w:rsidP="00CD5210">
            <w:pPr>
              <w:pStyle w:val="ListBullet"/>
            </w:pPr>
            <w:r w:rsidRPr="00CD5210">
              <w:t>Plans, sequences and carries out tasks to meet required outcomes</w:t>
            </w:r>
          </w:p>
          <w:p w:rsidR="00000000" w:rsidRPr="00CD5210" w:rsidP="00CD5210">
            <w:pPr>
              <w:pStyle w:val="ListBullet"/>
            </w:pPr>
            <w:r w:rsidRPr="00CD5210">
              <w:t>Analyses task requirements to decide on appropriate equipment and practices</w:t>
            </w:r>
          </w:p>
          <w:p w:rsidR="00000000" w:rsidRPr="00CD5210" w:rsidP="00CD5210">
            <w:pPr>
              <w:pStyle w:val="ListBullet"/>
            </w:pPr>
            <w:r w:rsidRPr="00CD5210">
              <w:t>Uses problem solv</w:t>
            </w:r>
            <w:r w:rsidRPr="00CD5210">
              <w:t>ing processes to address less predictable problems, referring to standard procedures to determine solutions</w:t>
            </w:r>
          </w:p>
        </w:tc>
      </w:tr>
    </w:tbl>
    <w:p w:rsidR="00000000" w:rsidRPr="00CD5210" w:rsidP="00CD5210">
      <w:pPr>
        <w:pStyle w:val="BodyText"/>
      </w:pPr>
    </w:p>
    <w:p w:rsidR="00000000" w:rsidRPr="00CD5210" w:rsidP="00CD5210">
      <w:pPr>
        <w:pStyle w:val="AllowPageBreak"/>
      </w:pPr>
    </w:p>
    <w:p w:rsidR="00000000" w:rsidRPr="00CD5210" w:rsidP="00CD5210">
      <w:pPr>
        <w:pStyle w:val="Heading1"/>
      </w:pPr>
      <w:bookmarkStart w:id="6" w:name="O_1040492"/>
      <w:bookmarkEnd w:id="6"/>
      <w:r w:rsidRPr="00CD5210">
        <w:t>Unit Mapping Information</w:t>
      </w:r>
    </w:p>
    <w:p w:rsidR="00000000" w:rsidRPr="00CD5210" w:rsidP="00A92E04">
      <w:pPr>
        <w:pStyle w:val="BodyText"/>
      </w:pPr>
      <w:r w:rsidRPr="00CD5210">
        <w:t>ICTCBL326 Cut over metallic conductor cable in the access network supersedes and is equivalent to ICTCBL317 Cut over metallic conductor cable in the access network.</w:t>
      </w:r>
    </w:p>
    <w:p w:rsidR="00000000" w:rsidRPr="00CD5210" w:rsidP="00CD5210">
      <w:pPr>
        <w:pStyle w:val="Heading1"/>
      </w:pPr>
      <w:bookmarkStart w:id="7" w:name="O_1040485"/>
      <w:bookmarkEnd w:id="7"/>
      <w:r w:rsidRPr="00CD5210">
        <w:t>Links</w:t>
      </w:r>
    </w:p>
    <w:p w:rsidR="00000000" w:rsidRPr="00CD5210" w:rsidP="00A92E04">
      <w:pPr>
        <w:pStyle w:val="BodyText"/>
      </w:pPr>
      <w:r w:rsidRPr="00CD5210">
        <w:t>Companion Volume Implementation Guides are available from VETNet -</w:t>
      </w:r>
      <w:r w:rsidRPr="00CD5210">
        <w:t xml:space="preserve">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84DF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D5210" w:rsidP="00CD5210"/>
    <w:sectPr w:rsidSect="00CD52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2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210" w:rsidRPr="00A92E04" w:rsidP="00A92E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2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E04" w:rsidP="00CD52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2E04" w:rsidP="00CD52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92E04" w:rsidP="00CD52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2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E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5210" w:rsidRPr="00A92E04" w:rsidP="00A92E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2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E04" w:rsidRPr="002D2AF8" w:rsidP="00CD52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ICTCBL326 Cut over metallic conductor cable in the access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A92E04" w:rsidP="00CD52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32E7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FAEA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2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52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52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52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52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52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52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52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52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52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52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5210"/>
  </w:style>
  <w:style w:type="character" w:customStyle="1" w:styleId="Heading1Char">
    <w:name w:val="Heading 1 Char"/>
    <w:basedOn w:val="DefaultParagraphFont"/>
    <w:link w:val="Heading1"/>
    <w:rsid w:val="00CD52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52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52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521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5210"/>
    <w:rPr>
      <w:b/>
      <w:spacing w:val="0"/>
    </w:rPr>
  </w:style>
  <w:style w:type="character" w:styleId="Emphasis">
    <w:name w:val="Emphasis"/>
    <w:basedOn w:val="DefaultParagraphFont"/>
    <w:qFormat/>
    <w:rsid w:val="00CD5210"/>
    <w:rPr>
      <w:i/>
    </w:rPr>
  </w:style>
  <w:style w:type="paragraph" w:customStyle="1" w:styleId="SuperHeading">
    <w:name w:val="SuperHeading"/>
    <w:basedOn w:val="Normal"/>
    <w:rsid w:val="00CD52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52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52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52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52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52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52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52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52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52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52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52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52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52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52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52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52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52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52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52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52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52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52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52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52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52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52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52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52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52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52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52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52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52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52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52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52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52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5210"/>
  </w:style>
  <w:style w:type="paragraph" w:styleId="TableofFigures">
    <w:name w:val="table of figures"/>
    <w:basedOn w:val="Normal"/>
    <w:next w:val="Normal"/>
    <w:semiHidden/>
    <w:rsid w:val="00CD52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52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5210"/>
    <w:rPr>
      <w:rFonts w:ascii="Wingdings" w:hAnsi="Wingdings"/>
    </w:rPr>
  </w:style>
  <w:style w:type="paragraph" w:customStyle="1" w:styleId="TableHeading">
    <w:name w:val="Table Heading"/>
    <w:basedOn w:val="HeadingBase"/>
    <w:rsid w:val="00CD52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5210"/>
    <w:rPr>
      <w:color w:val="0033CC"/>
      <w:u w:val="none"/>
    </w:rPr>
  </w:style>
  <w:style w:type="paragraph" w:customStyle="1" w:styleId="BodyTextRight">
    <w:name w:val="Body Text Right"/>
    <w:basedOn w:val="BodyText"/>
    <w:rsid w:val="00CD52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52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52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52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52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52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5210"/>
    <w:rPr>
      <w:sz w:val="32"/>
    </w:rPr>
  </w:style>
  <w:style w:type="paragraph" w:customStyle="1" w:styleId="HeadingProcedure">
    <w:name w:val="Heading Procedure"/>
    <w:basedOn w:val="HeadingBase"/>
    <w:next w:val="Normal"/>
    <w:rsid w:val="00CD52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5210"/>
    <w:pPr>
      <w:spacing w:before="60" w:after="60"/>
    </w:pPr>
  </w:style>
  <w:style w:type="paragraph" w:styleId="ListContinue">
    <w:name w:val="List Continue"/>
    <w:basedOn w:val="List"/>
    <w:rsid w:val="00CD5210"/>
    <w:pPr>
      <w:ind w:firstLine="0"/>
    </w:pPr>
  </w:style>
  <w:style w:type="paragraph" w:customStyle="1" w:styleId="ListNote">
    <w:name w:val="List Note"/>
    <w:basedOn w:val="List"/>
    <w:rsid w:val="00CD52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52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52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5210"/>
    <w:rPr>
      <w:rFonts w:ascii="Courier New" w:hAnsi="Courier New"/>
    </w:rPr>
  </w:style>
  <w:style w:type="paragraph" w:customStyle="1" w:styleId="NoteBullet">
    <w:name w:val="Note Bullet"/>
    <w:basedOn w:val="Note"/>
    <w:rsid w:val="00CD52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52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52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52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52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52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52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5210"/>
    <w:rPr>
      <w:b/>
      <w:smallCaps/>
    </w:rPr>
  </w:style>
  <w:style w:type="paragraph" w:customStyle="1" w:styleId="TableListNumber">
    <w:name w:val="Table List Number"/>
    <w:basedOn w:val="ListNumber"/>
    <w:rsid w:val="00CD52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52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5210"/>
    <w:pPr>
      <w:numPr>
        <w:numId w:val="8"/>
      </w:numPr>
    </w:pPr>
  </w:style>
  <w:style w:type="paragraph" w:customStyle="1" w:styleId="ListAlpha2">
    <w:name w:val="List Alpha 2"/>
    <w:basedOn w:val="List2"/>
    <w:rsid w:val="00CD5210"/>
    <w:pPr>
      <w:numPr>
        <w:numId w:val="7"/>
      </w:numPr>
    </w:pPr>
  </w:style>
  <w:style w:type="paragraph" w:styleId="List2">
    <w:name w:val="List 2"/>
    <w:basedOn w:val="BodyText"/>
    <w:rsid w:val="00CD52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52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52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52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52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52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5210"/>
    <w:pPr>
      <w:numPr>
        <w:numId w:val="3"/>
      </w:numPr>
    </w:pPr>
  </w:style>
  <w:style w:type="paragraph" w:styleId="ListContinue2">
    <w:name w:val="List Continue 2"/>
    <w:basedOn w:val="List2"/>
    <w:rsid w:val="00CD5210"/>
    <w:pPr>
      <w:ind w:firstLine="0"/>
    </w:pPr>
  </w:style>
  <w:style w:type="paragraph" w:styleId="ListContinue3">
    <w:name w:val="List Continue 3"/>
    <w:basedOn w:val="List3"/>
    <w:rsid w:val="00CD5210"/>
    <w:pPr>
      <w:ind w:left="1021" w:firstLine="0"/>
    </w:pPr>
  </w:style>
  <w:style w:type="paragraph" w:styleId="ListContinue4">
    <w:name w:val="List Continue 4"/>
    <w:basedOn w:val="List4"/>
    <w:rsid w:val="00CD5210"/>
    <w:pPr>
      <w:ind w:firstLine="0"/>
    </w:pPr>
  </w:style>
  <w:style w:type="paragraph" w:styleId="ListContinue5">
    <w:name w:val="List Continue 5"/>
    <w:basedOn w:val="List5"/>
    <w:rsid w:val="00CD5210"/>
    <w:pPr>
      <w:ind w:firstLine="0"/>
    </w:pPr>
  </w:style>
  <w:style w:type="paragraph" w:styleId="ListNumber3">
    <w:name w:val="List Number 3"/>
    <w:basedOn w:val="List3"/>
    <w:rsid w:val="00CD5210"/>
    <w:pPr>
      <w:numPr>
        <w:numId w:val="4"/>
      </w:numPr>
    </w:pPr>
  </w:style>
  <w:style w:type="paragraph" w:styleId="ListNumber4">
    <w:name w:val="List Number 4"/>
    <w:basedOn w:val="List4"/>
    <w:rsid w:val="00CD5210"/>
    <w:pPr>
      <w:numPr>
        <w:numId w:val="5"/>
      </w:numPr>
    </w:pPr>
  </w:style>
  <w:style w:type="paragraph" w:styleId="ListNumber5">
    <w:name w:val="List Number 5"/>
    <w:basedOn w:val="List5"/>
    <w:rsid w:val="00CD5210"/>
    <w:pPr>
      <w:numPr>
        <w:numId w:val="6"/>
      </w:numPr>
    </w:pPr>
  </w:style>
  <w:style w:type="paragraph" w:styleId="BlockText">
    <w:name w:val="Block Text"/>
    <w:basedOn w:val="Normal"/>
    <w:rsid w:val="00CD52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52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5210"/>
    <w:rPr>
      <w:sz w:val="16"/>
      <w:vertAlign w:val="superscript"/>
    </w:rPr>
  </w:style>
  <w:style w:type="character" w:customStyle="1" w:styleId="Symbols">
    <w:name w:val="Symbols"/>
    <w:basedOn w:val="DefaultParagraphFont"/>
    <w:rsid w:val="00CD5210"/>
    <w:rPr>
      <w:rFonts w:ascii="Symbol" w:hAnsi="Symbol"/>
    </w:rPr>
  </w:style>
  <w:style w:type="character" w:customStyle="1" w:styleId="MenuOptions">
    <w:name w:val="Menu Options"/>
    <w:basedOn w:val="DefaultParagraphFont"/>
    <w:rsid w:val="00CD52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5210"/>
    <w:rPr>
      <w:b/>
    </w:rPr>
  </w:style>
  <w:style w:type="character" w:customStyle="1" w:styleId="Underlined">
    <w:name w:val="Underlined"/>
    <w:basedOn w:val="DefaultParagraphFont"/>
    <w:rsid w:val="00CD5210"/>
    <w:rPr>
      <w:u w:val="single"/>
    </w:rPr>
  </w:style>
  <w:style w:type="paragraph" w:customStyle="1" w:styleId="TableBodyTextRight">
    <w:name w:val="Table Body Text Right"/>
    <w:basedOn w:val="TableBodyText"/>
    <w:rsid w:val="00CD52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5210"/>
    <w:rPr>
      <w:sz w:val="18"/>
    </w:rPr>
  </w:style>
  <w:style w:type="paragraph" w:customStyle="1" w:styleId="BodySmallRight">
    <w:name w:val="Body Small Right"/>
    <w:basedOn w:val="BodyTextRight"/>
    <w:rsid w:val="00CD5210"/>
    <w:rPr>
      <w:sz w:val="18"/>
      <w:szCs w:val="18"/>
    </w:rPr>
  </w:style>
  <w:style w:type="paragraph" w:customStyle="1" w:styleId="MarginEdition">
    <w:name w:val="Margin Edition"/>
    <w:basedOn w:val="MarginNote"/>
    <w:rsid w:val="00CD52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5210"/>
    <w:rPr>
      <w:sz w:val="2"/>
      <w:szCs w:val="2"/>
    </w:rPr>
  </w:style>
  <w:style w:type="character" w:customStyle="1" w:styleId="Small">
    <w:name w:val="Small"/>
    <w:basedOn w:val="DefaultParagraphFont"/>
    <w:rsid w:val="00CD5210"/>
    <w:rPr>
      <w:sz w:val="16"/>
    </w:rPr>
  </w:style>
  <w:style w:type="paragraph" w:customStyle="1" w:styleId="WideTable">
    <w:name w:val="Wide Table"/>
    <w:basedOn w:val="Normal"/>
    <w:rsid w:val="00CD52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5210"/>
  </w:style>
  <w:style w:type="paragraph" w:styleId="Quote">
    <w:name w:val="Quote"/>
    <w:basedOn w:val="Heading1"/>
    <w:link w:val="QuoteChar"/>
    <w:qFormat/>
    <w:rsid w:val="00CD52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52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5210"/>
    <w:pPr>
      <w:pageBreakBefore/>
    </w:pPr>
  </w:style>
  <w:style w:type="paragraph" w:customStyle="1" w:styleId="Border">
    <w:name w:val="Border"/>
    <w:basedOn w:val="Normal"/>
    <w:qFormat/>
    <w:rsid w:val="00CD52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52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52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52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52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52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52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52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52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5210"/>
    <w:rPr>
      <w:u w:val="single"/>
    </w:rPr>
  </w:style>
  <w:style w:type="character" w:customStyle="1" w:styleId="BoldandItalics">
    <w:name w:val="Bold and Italics"/>
    <w:qFormat/>
    <w:rsid w:val="00CD5210"/>
    <w:rPr>
      <w:b/>
      <w:i/>
      <w:u w:val="none"/>
    </w:rPr>
  </w:style>
  <w:style w:type="paragraph" w:styleId="BalloonText">
    <w:name w:val="Balloon Text"/>
    <w:basedOn w:val="Normal"/>
    <w:link w:val="BalloonTextChar"/>
    <w:rsid w:val="00CD52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52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52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52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52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52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5210"/>
    <w:pPr>
      <w:spacing w:before="0" w:after="0"/>
    </w:pPr>
  </w:style>
  <w:style w:type="paragraph" w:customStyle="1" w:styleId="BodyTextBold">
    <w:name w:val="Body Text Bold"/>
    <w:basedOn w:val="BodyText"/>
    <w:qFormat/>
    <w:rsid w:val="00CD5210"/>
    <w:rPr>
      <w:b/>
    </w:rPr>
  </w:style>
  <w:style w:type="character" w:styleId="Hyperlink">
    <w:name w:val="Hyperlink"/>
    <w:basedOn w:val="DefaultParagraphFont"/>
    <w:uiPriority w:val="99"/>
    <w:unhideWhenUsed/>
    <w:rsid w:val="00A92E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748</Words>
  <Characters>4707</Characters>
  <Application>Microsoft Office Word</Application>
  <DocSecurity>0</DocSecurity>
  <Lines>130</Lines>
  <Paragraphs>80</Paragraphs>
  <ScaleCrop>false</ScaleCrop>
  <Company>Author-it Software Corporation Ltd.</Company>
  <LinksUpToDate>false</LinksUpToDate>
  <CharactersWithSpaces>5375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ICTCBL326 Cut over metallic conductor cable in the access network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2024-12-17T22:35:00Z</dcterms:created>
  <dcterms:modified xsi:type="dcterms:W3CDTF">2024-12-17T22:35:00Z</dcterms:modified>
</cp:coreProperties>
</file>