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51A" w:rsidP="00E9251A">
      <w:pPr>
        <w:pStyle w:val="Title"/>
      </w:pPr>
      <w:r>
        <w:fldChar w:fldCharType="begin"/>
      </w:r>
      <w:r>
        <w:instrText xml:space="preserve"> TITLE   \* MERGEFORMAT </w:instrText>
      </w:r>
      <w:r>
        <w:fldChar w:fldCharType="separate"/>
      </w:r>
      <w:r>
        <w:t>ICTCBL307 Install underground enclosures and conduit</w:t>
      </w:r>
      <w:r>
        <w:fldChar w:fldCharType="end"/>
      </w:r>
    </w:p>
    <w:p w:rsidR="00E9251A" w:rsidP="00E9251A">
      <w:pPr>
        <w:pStyle w:val="Version"/>
        <w:sectPr w:rsidSect="004B77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7B0" w:rsidP="004B77B0">
      <w:pPr>
        <w:pStyle w:val="SuperHeading"/>
      </w:pPr>
      <w:r w:rsidRPr="004B77B0">
        <w:t>ICTCBL307 Install underground enclosures and conduit</w:t>
      </w:r>
    </w:p>
    <w:p w:rsidR="00000000" w:rsidRPr="004B77B0" w:rsidP="004B77B0">
      <w:pPr>
        <w:pStyle w:val="Heading1"/>
      </w:pPr>
      <w:bookmarkStart w:id="1" w:name="O_774853"/>
      <w:bookmarkEnd w:id="1"/>
      <w:r w:rsidRPr="004B77B0">
        <w:t>Modification History</w:t>
      </w:r>
    </w:p>
    <w:tbl>
      <w:tblPr>
        <w:tblW w:w="0" w:type="auto"/>
        <w:tblLayout w:type="fixed"/>
        <w:tblCellMar>
          <w:left w:w="62" w:type="dxa"/>
          <w:right w:w="62" w:type="dxa"/>
        </w:tblCellMar>
        <w:tblLook w:val="0000"/>
      </w:tblPr>
      <w:tblGrid>
        <w:gridCol w:w="3091"/>
        <w:gridCol w:w="5873"/>
      </w:tblGrid>
      <w:tr w:rsidTr="004B77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rPr>
                <w:rStyle w:val="SpecialBold"/>
              </w:rPr>
              <w:t>Comments</w:t>
            </w:r>
          </w:p>
        </w:tc>
      </w:tr>
      <w:tr w:rsidTr="004B77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t>This version first released with ICT Information and Communications Technology Training Package Version 2.0.</w:t>
            </w:r>
          </w:p>
        </w:tc>
      </w:tr>
    </w:tbl>
    <w:p w:rsidR="00000000" w:rsidRPr="004B77B0" w:rsidP="004B77B0">
      <w:pPr>
        <w:pStyle w:val="BodyText"/>
      </w:pPr>
    </w:p>
    <w:p w:rsidR="00000000" w:rsidRPr="004B77B0" w:rsidP="004B77B0">
      <w:pPr>
        <w:pStyle w:val="AllowPageBreak"/>
      </w:pPr>
    </w:p>
    <w:p w:rsidR="00000000" w:rsidRPr="004B77B0" w:rsidP="004B77B0">
      <w:pPr>
        <w:pStyle w:val="Heading1"/>
      </w:pPr>
      <w:bookmarkStart w:id="2" w:name="O_774854"/>
      <w:bookmarkEnd w:id="2"/>
      <w:r w:rsidRPr="004B77B0">
        <w:t>Application</w:t>
      </w:r>
    </w:p>
    <w:p w:rsidR="00000000" w:rsidRPr="004B77B0" w:rsidP="00E9251A">
      <w:pPr>
        <w:pStyle w:val="BodyText"/>
      </w:pPr>
      <w:r w:rsidRPr="004B77B0">
        <w:t>This unit describes the skills and knowledge required to in</w:t>
      </w:r>
      <w:r w:rsidRPr="004B77B0">
        <w:t>stall underground enclosures and conduit, either direct buried or in pits, for new or cable maintenance tasks in access networks for outdoor installations within client premises or in public locations permitted by the Australian Communications and Media Au</w:t>
      </w:r>
      <w:r w:rsidRPr="004B77B0">
        <w:t>thority (ACMA).</w:t>
      </w:r>
    </w:p>
    <w:p w:rsidR="00000000" w:rsidRPr="004B77B0" w:rsidP="00E9251A">
      <w:pPr>
        <w:pStyle w:val="BodyText"/>
      </w:pPr>
      <w:r w:rsidRPr="004B77B0">
        <w:t xml:space="preserve">It applies to technical staff who install underground infrastructure for new and upgraded telecommunications cabling for domestic, commercial or industrial clients. </w:t>
      </w:r>
    </w:p>
    <w:p w:rsidR="00000000" w:rsidRPr="004B77B0" w:rsidP="00E9251A">
      <w:pPr>
        <w:pStyle w:val="BodyText"/>
      </w:pPr>
      <w:r w:rsidRPr="004B77B0">
        <w:t>Work functions in the occupational areas where this unit may be used are</w:t>
      </w:r>
      <w:r w:rsidRPr="004B77B0">
        <w:t xml:space="preserve"> subject to regulatory requirements. Refer to the Implementation Guide Companion Volume or the relevant regulator for specific guidance on requirements.</w:t>
      </w:r>
    </w:p>
    <w:p w:rsidR="00000000" w:rsidRPr="004B77B0" w:rsidP="004B77B0">
      <w:pPr>
        <w:pStyle w:val="Heading1"/>
      </w:pPr>
      <w:bookmarkStart w:id="3" w:name="O_774857"/>
      <w:bookmarkEnd w:id="3"/>
      <w:r w:rsidRPr="004B77B0">
        <w:t>Unit Sector</w:t>
      </w:r>
    </w:p>
    <w:p w:rsidR="00000000" w:rsidRPr="004B77B0" w:rsidP="00E9251A">
      <w:pPr>
        <w:pStyle w:val="BodyText"/>
      </w:pPr>
      <w:r w:rsidRPr="004B77B0">
        <w:t>Telecommunications – cabling</w:t>
      </w:r>
    </w:p>
    <w:p w:rsidR="00000000" w:rsidRPr="004B77B0" w:rsidP="004B77B0">
      <w:pPr>
        <w:pStyle w:val="Heading1"/>
      </w:pPr>
      <w:bookmarkStart w:id="4" w:name="O_774858"/>
      <w:bookmarkEnd w:id="4"/>
      <w:r w:rsidRPr="004B77B0">
        <w:t>Elements and Performance Cri</w:t>
      </w:r>
      <w:r w:rsidRPr="004B77B0">
        <w:t>teria</w:t>
      </w:r>
    </w:p>
    <w:tbl>
      <w:tblPr>
        <w:tblW w:w="9462" w:type="dxa"/>
        <w:tblLayout w:type="fixed"/>
        <w:tblCellMar>
          <w:left w:w="62" w:type="dxa"/>
          <w:right w:w="62" w:type="dxa"/>
        </w:tblCellMar>
        <w:tblLook w:val="0000"/>
      </w:tblPr>
      <w:tblGrid>
        <w:gridCol w:w="2552"/>
        <w:gridCol w:w="6910"/>
      </w:tblGrid>
      <w:tr w:rsidTr="004B77B0">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77B0" w:rsidP="004B77B0">
            <w:pPr>
              <w:pStyle w:val="BodyText"/>
            </w:pPr>
            <w:r w:rsidRPr="004B77B0">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77B0">
            <w:pPr>
              <w:pStyle w:val="BodyText"/>
              <w:rPr>
                <w:lang w:val="en-NZ"/>
              </w:rPr>
            </w:pPr>
            <w:r w:rsidRPr="004B77B0">
              <w:rPr>
                <w:rStyle w:val="SpecialBold"/>
              </w:rPr>
              <w:t>PERFORMANCE CRITERIA</w:t>
            </w:r>
          </w:p>
        </w:tc>
      </w:tr>
      <w:tr w:rsidTr="004B77B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rPr>
                <w:rStyle w:val="Emphasis"/>
              </w:rPr>
              <w:t>Performance criteria describe the performance needed to demonstrate achievement of the element.</w:t>
            </w:r>
          </w:p>
        </w:tc>
      </w:tr>
      <w:tr w:rsidTr="004B77B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1. Prepare for installation of underground enclosure and conduit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t xml:space="preserve">1.1 Prepare for given work according to relevant legislation, codes, regulations and standards </w:t>
            </w:r>
          </w:p>
          <w:p w:rsidR="00000000" w:rsidRPr="004B77B0" w:rsidP="004B77B0">
            <w:pPr>
              <w:pStyle w:val="BodyText"/>
            </w:pPr>
            <w:r w:rsidRPr="004B77B0">
              <w:t>1.2 Arrange access to site according to required procedure</w:t>
            </w:r>
          </w:p>
          <w:p w:rsidR="00000000" w:rsidRPr="004B77B0" w:rsidP="004B77B0">
            <w:pPr>
              <w:pStyle w:val="BodyText"/>
            </w:pPr>
            <w:r w:rsidRPr="004B77B0">
              <w:t xml:space="preserve">1.3 Inform appropriate personnel of existing and potential hazards on worksite </w:t>
            </w:r>
          </w:p>
          <w:p w:rsidR="00000000" w:rsidRPr="004B77B0" w:rsidP="004B77B0">
            <w:pPr>
              <w:pStyle w:val="BodyText"/>
            </w:pPr>
            <w:r w:rsidRPr="004B77B0">
              <w:t>1.4 Verify location o</w:t>
            </w:r>
            <w:r w:rsidRPr="004B77B0">
              <w:t>f proposed installation according to appropriate plans obtained from authorised personnel</w:t>
            </w:r>
          </w:p>
          <w:p w:rsidR="00000000" w:rsidRPr="004B77B0" w:rsidP="004B77B0">
            <w:pPr>
              <w:pStyle w:val="BodyText"/>
            </w:pPr>
            <w:r w:rsidRPr="004B77B0">
              <w:t xml:space="preserve">1.5 Obtain information on location of other services from relevant authorities </w:t>
            </w:r>
          </w:p>
          <w:p w:rsidR="00000000" w:rsidRPr="004B77B0" w:rsidP="004B77B0">
            <w:pPr>
              <w:pStyle w:val="BodyText"/>
            </w:pPr>
            <w:r w:rsidRPr="004B77B0">
              <w:t xml:space="preserve">1.6 Organise tools and equipment for given work and safe work practice </w:t>
            </w:r>
          </w:p>
          <w:p w:rsidR="00000000" w:rsidP="004B77B0">
            <w:pPr>
              <w:pStyle w:val="BodyText"/>
              <w:rPr>
                <w:lang w:val="en-NZ"/>
              </w:rPr>
            </w:pPr>
            <w:r w:rsidRPr="004B77B0">
              <w:t>1.7 Erect barr</w:t>
            </w:r>
            <w:r w:rsidRPr="004B77B0">
              <w:t>iers according to safety requirements</w:t>
            </w:r>
          </w:p>
        </w:tc>
      </w:tr>
      <w:tr w:rsidTr="004B77B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2. Install enclosure and conduit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t>2.1 Excavate site, maintaining stability and allowing ease of access</w:t>
            </w:r>
          </w:p>
          <w:p w:rsidR="00000000" w:rsidRPr="004B77B0" w:rsidP="004B77B0">
            <w:pPr>
              <w:pStyle w:val="BodyText"/>
            </w:pPr>
            <w:r w:rsidRPr="004B77B0">
              <w:t>2.2 Construct or install enclosure or pit according to design specifications and following work health and safety (WHS) and environmental requirements</w:t>
            </w:r>
          </w:p>
          <w:p w:rsidR="00000000" w:rsidRPr="004B77B0" w:rsidP="004B77B0">
            <w:pPr>
              <w:pStyle w:val="BodyText"/>
            </w:pPr>
            <w:r w:rsidRPr="004B77B0">
              <w:t>2.3 Install conduit to specifications and manufacturer’s requirements, ensuring that internal surfaces ar</w:t>
            </w:r>
            <w:r w:rsidRPr="004B77B0">
              <w:t>e free from impediments and sharp edges due to cable hauling</w:t>
            </w:r>
          </w:p>
          <w:p w:rsidR="00000000" w:rsidRPr="004B77B0" w:rsidP="004B77B0">
            <w:pPr>
              <w:pStyle w:val="BodyText"/>
            </w:pPr>
            <w:r w:rsidRPr="004B77B0">
              <w:t>2.4 Seal conduit entry into enclosure against ingress of foreign matter</w:t>
            </w:r>
          </w:p>
          <w:p w:rsidR="00000000" w:rsidP="004B77B0">
            <w:pPr>
              <w:pStyle w:val="BodyText"/>
              <w:rPr>
                <w:lang w:val="en-NZ"/>
              </w:rPr>
            </w:pPr>
            <w:r w:rsidRPr="004B77B0">
              <w:t>2.5 Install cable support structure and access facilities in pits to specifications</w:t>
            </w:r>
          </w:p>
        </w:tc>
      </w:tr>
      <w:tr w:rsidTr="004B77B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3. Restore site and complete documenta</w:t>
            </w:r>
            <w:r w:rsidRPr="004B77B0">
              <w:t>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t>3.1 Complete backfill safely using suitable spoil and materials that ensure conduit protection</w:t>
            </w:r>
          </w:p>
          <w:p w:rsidR="00000000" w:rsidRPr="004B77B0" w:rsidP="004B77B0">
            <w:pPr>
              <w:pStyle w:val="BodyText"/>
            </w:pPr>
            <w:r w:rsidRPr="004B77B0">
              <w:t>3.2 Reinstate site to identified requirements</w:t>
            </w:r>
          </w:p>
          <w:p w:rsidR="00000000" w:rsidRPr="004B77B0" w:rsidP="004B77B0">
            <w:pPr>
              <w:pStyle w:val="BodyText"/>
            </w:pPr>
            <w:r w:rsidRPr="004B77B0">
              <w:t>3.3 Complete reports on installation and design amendments accurately and file promptly according to enterpris</w:t>
            </w:r>
            <w:r w:rsidRPr="004B77B0">
              <w:t>e requirements</w:t>
            </w:r>
          </w:p>
          <w:p w:rsidR="00000000" w:rsidRPr="004B77B0" w:rsidP="004B77B0">
            <w:pPr>
              <w:pStyle w:val="BodyText"/>
            </w:pPr>
            <w:r w:rsidRPr="004B77B0">
              <w:t>3.4 Notify client and obtain sign off</w:t>
            </w:r>
          </w:p>
        </w:tc>
      </w:tr>
    </w:tbl>
    <w:p w:rsidR="00000000" w:rsidRPr="004B77B0" w:rsidP="004B77B0">
      <w:pPr>
        <w:pStyle w:val="BodyText"/>
      </w:pPr>
    </w:p>
    <w:p w:rsidR="00000000" w:rsidRPr="004B77B0" w:rsidP="004B77B0">
      <w:pPr>
        <w:pStyle w:val="AllowPageBreak"/>
      </w:pPr>
    </w:p>
    <w:p w:rsidR="00000000" w:rsidRPr="004B77B0" w:rsidP="004B77B0">
      <w:pPr>
        <w:pStyle w:val="Heading1"/>
      </w:pPr>
      <w:bookmarkStart w:id="5" w:name="O_774859"/>
      <w:bookmarkEnd w:id="5"/>
      <w:r w:rsidRPr="004B77B0">
        <w:t>Foundation Skills</w:t>
      </w:r>
    </w:p>
    <w:p w:rsidR="00000000" w:rsidRPr="00E9251A" w:rsidP="00E9251A">
      <w:pPr>
        <w:pStyle w:val="BodyText"/>
        <w:rPr>
          <w:i/>
        </w:rPr>
      </w:pPr>
      <w:r w:rsidRPr="00E9251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B77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rPr>
                <w:rStyle w:val="SpecialBold"/>
              </w:rPr>
              <w:t>Performance</w:t>
            </w:r>
          </w:p>
          <w:p w:rsidR="00000000" w:rsidRPr="004B77B0" w:rsidP="004B77B0">
            <w:pPr>
              <w:pStyle w:val="BodyText"/>
            </w:pPr>
            <w:r w:rsidRPr="004B77B0">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rPr>
                <w:rStyle w:val="SpecialBold"/>
              </w:rPr>
              <w:t>Description</w:t>
            </w:r>
          </w:p>
        </w:tc>
      </w:tr>
      <w:tr w:rsidTr="004B77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1.1, 1.4, 1.5, 1.7, 2.2-2.5,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ListBullet"/>
              <w:rPr>
                <w:lang w:val="en-NZ"/>
              </w:rPr>
            </w:pPr>
            <w:r w:rsidRPr="004B77B0">
              <w:t>Critically analyses plans and other documentation from a variety of sources and consolidates information to determine requirements</w:t>
            </w:r>
          </w:p>
        </w:tc>
      </w:tr>
      <w:tr w:rsidTr="004B77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1.3, 3.3, 3.4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ListBullet"/>
            </w:pPr>
            <w:r w:rsidRPr="004B77B0">
              <w:t>Prepares documentation and correspondence using clear language and correct spelling and terminology</w:t>
            </w:r>
          </w:p>
          <w:p w:rsidR="00000000" w:rsidP="004B77B0">
            <w:pPr>
              <w:pStyle w:val="ListBullet"/>
              <w:rPr>
                <w:lang w:val="en-NZ"/>
              </w:rPr>
            </w:pPr>
            <w:r w:rsidRPr="004B77B0">
              <w:t xml:space="preserve">Accurately records and completes information in organisational systems </w:t>
            </w:r>
          </w:p>
        </w:tc>
      </w:tr>
      <w:tr w:rsidTr="004B77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1.3, 3.4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ListBullet"/>
            </w:pPr>
            <w:r w:rsidRPr="004B77B0">
              <w:t>Interacts effectively in verbal exchanges using active</w:t>
            </w:r>
            <w:r w:rsidRPr="004B77B0">
              <w:t xml:space="preserve"> listening, questioning and reading of verbal and non-verbal signals to convey and clarify information</w:t>
            </w:r>
          </w:p>
          <w:p w:rsidR="00000000" w:rsidP="004B77B0">
            <w:pPr>
              <w:pStyle w:val="ListBullet"/>
              <w:rPr>
                <w:lang w:val="en-NZ"/>
              </w:rPr>
            </w:pPr>
            <w:r w:rsidRPr="004B77B0">
              <w:t>Clearly explains detailed information using language, tone and pace appropriate to the audience</w:t>
            </w:r>
          </w:p>
        </w:tc>
      </w:tr>
      <w:tr w:rsidTr="004B77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2.1-2.3,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ListBullet"/>
            </w:pPr>
            <w:r w:rsidRPr="004B77B0">
              <w:t>Takes measurements and uses them for work layout and construction</w:t>
            </w:r>
          </w:p>
          <w:p w:rsidR="00000000" w:rsidP="004B77B0">
            <w:pPr>
              <w:pStyle w:val="ListBullet"/>
              <w:rPr>
                <w:lang w:val="en-NZ"/>
              </w:rPr>
            </w:pPr>
            <w:r w:rsidRPr="004B77B0">
              <w:t>Make calculations appropriate for measuring and estimating materials for construction</w:t>
            </w:r>
          </w:p>
        </w:tc>
      </w:tr>
      <w:tr w:rsidTr="004B77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1.1, 1.2, 2.2, 3.3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ListBullet"/>
            </w:pPr>
            <w:r w:rsidRPr="004B77B0">
              <w:t>Takes personal responsibility for following explicit and</w:t>
            </w:r>
            <w:r w:rsidRPr="004B77B0">
              <w:t xml:space="preserve"> implicit policies, procedures and legislative requirements </w:t>
            </w:r>
          </w:p>
          <w:p w:rsidR="00000000" w:rsidP="004B77B0">
            <w:pPr>
              <w:pStyle w:val="ListBullet"/>
              <w:rPr>
                <w:lang w:val="en-NZ"/>
              </w:rPr>
            </w:pPr>
            <w:r w:rsidRPr="004B77B0">
              <w:t>Identifies and acts on issues that contravene relevant policies, procedures and legal requirements</w:t>
            </w:r>
          </w:p>
        </w:tc>
      </w:tr>
      <w:tr w:rsidTr="004B77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1.3-1.5,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ListBullet"/>
            </w:pPr>
            <w:r w:rsidRPr="004B77B0">
              <w:t>Uses a range of strategies to establish a sense of connectio</w:t>
            </w:r>
            <w:r w:rsidRPr="004B77B0">
              <w:t>n and build rapport with clients and workmates</w:t>
            </w:r>
          </w:p>
          <w:p w:rsidR="00000000" w:rsidP="004B77B0">
            <w:pPr>
              <w:pStyle w:val="ListBullet"/>
              <w:rPr>
                <w:lang w:val="en-NZ"/>
              </w:rPr>
            </w:pPr>
            <w:r w:rsidRPr="004B77B0">
              <w:t>Identifies and explores differences in a diverse range of people in the work context and makes adjustments to communication in recognition of these differences</w:t>
            </w:r>
          </w:p>
        </w:tc>
      </w:tr>
      <w:tr w:rsidTr="004B77B0">
        <w:tblPrEx>
          <w:tblW w:w="9640" w:type="dxa"/>
          <w:tblLayout w:type="fixed"/>
          <w:tblCellMar>
            <w:left w:w="62" w:type="dxa"/>
            <w:right w:w="62" w:type="dxa"/>
          </w:tblCellMar>
          <w:tblLook w:val="0000"/>
        </w:tblPrEx>
        <w:trPr>
          <w:trHeight w:val="1964"/>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1.</w:t>
            </w:r>
            <w:r w:rsidRPr="004B77B0">
              <w:t>2-1.4, 1.6, 1.7, 2.1-2.5,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ListBullet"/>
            </w:pPr>
            <w:r w:rsidRPr="004B77B0">
              <w:t>Takes responsibility for planning, sequencing and prioritising tasks and own workload for efficiency and effective outcomes</w:t>
            </w:r>
          </w:p>
          <w:p w:rsidR="00000000" w:rsidRPr="004B77B0" w:rsidP="004B77B0">
            <w:pPr>
              <w:pStyle w:val="ListBullet"/>
            </w:pPr>
            <w:r w:rsidRPr="004B77B0">
              <w:t xml:space="preserve">Makes routine decisions and implements standard procedures for routine tasks, using formal decision making processes for more complex and non-routine situations </w:t>
            </w:r>
          </w:p>
        </w:tc>
      </w:tr>
    </w:tbl>
    <w:p w:rsidR="00000000" w:rsidRPr="004B77B0" w:rsidP="004B77B0">
      <w:pPr>
        <w:pStyle w:val="BodyText"/>
      </w:pPr>
    </w:p>
    <w:p w:rsidR="00000000" w:rsidRPr="004B77B0" w:rsidP="004B77B0">
      <w:pPr>
        <w:pStyle w:val="AllowPageBreak"/>
      </w:pPr>
    </w:p>
    <w:p w:rsidR="00000000" w:rsidRPr="004B77B0" w:rsidP="004B77B0">
      <w:pPr>
        <w:pStyle w:val="Heading1"/>
      </w:pPr>
      <w:bookmarkStart w:id="6" w:name="O_774861"/>
      <w:bookmarkEnd w:id="6"/>
      <w:r w:rsidRPr="004B77B0">
        <w:t>Unit Mapping Information</w:t>
      </w:r>
    </w:p>
    <w:tbl>
      <w:tblPr>
        <w:tblW w:w="0" w:type="auto"/>
        <w:tblLayout w:type="fixed"/>
        <w:tblCellMar>
          <w:left w:w="62" w:type="dxa"/>
          <w:right w:w="62" w:type="dxa"/>
        </w:tblCellMar>
        <w:tblLook w:val="0000"/>
      </w:tblPr>
      <w:tblGrid>
        <w:gridCol w:w="2220"/>
        <w:gridCol w:w="2295"/>
        <w:gridCol w:w="2295"/>
        <w:gridCol w:w="2160"/>
      </w:tblGrid>
      <w:tr w:rsidTr="004B77B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rPr>
                <w:rStyle w:val="SpecialBold"/>
              </w:rPr>
              <w:t xml:space="preserve">Code and title </w:t>
            </w:r>
          </w:p>
          <w:p w:rsidR="00000000" w:rsidRPr="004B77B0" w:rsidP="004B77B0">
            <w:pPr>
              <w:pStyle w:val="BodyText"/>
            </w:pPr>
            <w:r w:rsidRPr="004B77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rPr>
                <w:rStyle w:val="SpecialBold"/>
              </w:rPr>
              <w:t>Code and title</w:t>
            </w:r>
          </w:p>
          <w:p w:rsidR="00000000" w:rsidRPr="004B77B0" w:rsidP="004B77B0">
            <w:pPr>
              <w:pStyle w:val="BodyText"/>
            </w:pPr>
            <w:r w:rsidRPr="004B77B0">
              <w:rPr>
                <w:rStyle w:val="SpecialBold"/>
              </w:rPr>
              <w:t>pre</w:t>
            </w:r>
            <w:r w:rsidRPr="004B77B0">
              <w:rPr>
                <w:rStyle w:val="SpecialBold"/>
              </w:rPr>
              <w:t>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rPr>
                <w:rStyle w:val="SpecialBold"/>
              </w:rPr>
              <w:t>Equivalence status</w:t>
            </w:r>
          </w:p>
        </w:tc>
      </w:tr>
      <w:tr w:rsidTr="004B77B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ICTCBL307 Install underground enclosures and conduit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ICTCBL3018A Install underground enclosures and conduit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7B0">
            <w:pPr>
              <w:pStyle w:val="BodyText"/>
              <w:rPr>
                <w:lang w:val="en-NZ"/>
              </w:rPr>
            </w:pPr>
            <w:r w:rsidRPr="004B77B0">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7B0" w:rsidP="004B77B0">
            <w:pPr>
              <w:pStyle w:val="BodyText"/>
            </w:pPr>
            <w:r w:rsidRPr="004B77B0">
              <w:t>Equivalent unit</w:t>
            </w:r>
          </w:p>
        </w:tc>
      </w:tr>
    </w:tbl>
    <w:p w:rsidR="00000000" w:rsidRPr="004B77B0" w:rsidP="004B77B0">
      <w:pPr>
        <w:pStyle w:val="BodyText"/>
      </w:pPr>
    </w:p>
    <w:p w:rsidR="00000000" w:rsidRPr="004B77B0" w:rsidP="004B77B0">
      <w:pPr>
        <w:pStyle w:val="AllowPageBreak"/>
      </w:pPr>
    </w:p>
    <w:p w:rsidR="00000000" w:rsidRPr="004B77B0" w:rsidP="004B77B0">
      <w:pPr>
        <w:pStyle w:val="Heading1"/>
      </w:pPr>
      <w:bookmarkStart w:id="7" w:name="O_774868"/>
      <w:bookmarkEnd w:id="7"/>
      <w:r w:rsidRPr="004B77B0">
        <w:t>Links</w:t>
      </w:r>
    </w:p>
    <w:p w:rsidR="00000000" w:rsidRPr="004B77B0" w:rsidP="00E9251A">
      <w:pPr>
        <w:pStyle w:val="BodyText"/>
      </w:pPr>
      <w:r w:rsidRPr="004B77B0">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36B55">
        <w:rPr>
          <w:rStyle w:val="Hyperlink"/>
        </w:rPr>
        <w:t>https://vetnet.education.gov.au/Pages/TrainingDocs.aspx?q=a53af4e4-b400-484e-b778-71c9e9d6aff2</w:t>
      </w:r>
      <w:r>
        <w:fldChar w:fldCharType="end"/>
      </w:r>
    </w:p>
    <w:p w:rsidR="00000000" w:rsidRPr="004B77B0" w:rsidP="004B77B0"/>
    <w:sectPr w:rsidSect="004B77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B0" w:rsidRPr="00E9251A" w:rsidP="00E92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1A" w:rsidP="004B7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251A" w:rsidP="004B77B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9251A" w:rsidP="004B7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7B0" w:rsidRPr="00E9251A" w:rsidP="00E92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1A" w:rsidRPr="002D2AF8" w:rsidP="004B77B0">
    <w:pPr>
      <w:pStyle w:val="Header"/>
      <w:framePr w:wrap="around"/>
    </w:pPr>
    <w:r>
      <w:fldChar w:fldCharType="begin"/>
    </w:r>
    <w:r>
      <w:instrText xml:space="preserve"> TITLE   \* MERGEFORMAT </w:instrText>
    </w:r>
    <w:r>
      <w:fldChar w:fldCharType="separate"/>
    </w:r>
    <w:r>
      <w:t>ICTCBL307 Install underground enclosures and conduit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E9251A" w:rsidP="004B7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22A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C62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7B0"/>
    <w:pPr>
      <w:spacing w:before="360" w:after="60"/>
      <w:outlineLvl w:val="0"/>
    </w:pPr>
    <w:rPr>
      <w:sz w:val="32"/>
    </w:rPr>
  </w:style>
  <w:style w:type="paragraph" w:styleId="Heading2">
    <w:name w:val="heading 2"/>
    <w:basedOn w:val="HeadingBase"/>
    <w:next w:val="BodyText"/>
    <w:link w:val="Heading2Char"/>
    <w:qFormat/>
    <w:rsid w:val="004B77B0"/>
    <w:pPr>
      <w:keepLines/>
      <w:spacing w:before="240" w:after="120"/>
      <w:outlineLvl w:val="1"/>
    </w:pPr>
    <w:rPr>
      <w:sz w:val="28"/>
      <w:szCs w:val="40"/>
    </w:rPr>
  </w:style>
  <w:style w:type="paragraph" w:styleId="Heading3">
    <w:name w:val="heading 3"/>
    <w:basedOn w:val="HeadingBase"/>
    <w:next w:val="BodyText"/>
    <w:link w:val="Heading3Char"/>
    <w:qFormat/>
    <w:rsid w:val="004B77B0"/>
    <w:pPr>
      <w:spacing w:before="180" w:after="120"/>
      <w:outlineLvl w:val="2"/>
    </w:pPr>
    <w:rPr>
      <w:spacing w:val="-10"/>
      <w:kern w:val="32"/>
    </w:rPr>
  </w:style>
  <w:style w:type="paragraph" w:styleId="Heading4">
    <w:name w:val="heading 4"/>
    <w:basedOn w:val="HeadingBase"/>
    <w:next w:val="BodyText"/>
    <w:link w:val="Heading4Char"/>
    <w:qFormat/>
    <w:rsid w:val="004B77B0"/>
    <w:pPr>
      <w:spacing w:before="160" w:after="120"/>
      <w:outlineLvl w:val="3"/>
    </w:pPr>
    <w:rPr>
      <w:sz w:val="22"/>
    </w:rPr>
  </w:style>
  <w:style w:type="paragraph" w:styleId="Heading5">
    <w:name w:val="heading 5"/>
    <w:basedOn w:val="HeadingBase"/>
    <w:next w:val="Normal"/>
    <w:link w:val="Heading5Char"/>
    <w:qFormat/>
    <w:rsid w:val="004B77B0"/>
    <w:pPr>
      <w:spacing w:before="80"/>
      <w:outlineLvl w:val="4"/>
    </w:pPr>
    <w:rPr>
      <w:color w:val="918585"/>
      <w:sz w:val="20"/>
    </w:rPr>
  </w:style>
  <w:style w:type="paragraph" w:styleId="Heading6">
    <w:name w:val="heading 6"/>
    <w:basedOn w:val="HeadingBase"/>
    <w:next w:val="Normal"/>
    <w:link w:val="Heading6Char"/>
    <w:qFormat/>
    <w:rsid w:val="004B77B0"/>
    <w:pPr>
      <w:spacing w:before="60"/>
      <w:outlineLvl w:val="5"/>
    </w:pPr>
    <w:rPr>
      <w:color w:val="918585"/>
      <w:sz w:val="20"/>
    </w:rPr>
  </w:style>
  <w:style w:type="paragraph" w:styleId="Heading7">
    <w:name w:val="heading 7"/>
    <w:basedOn w:val="Normal"/>
    <w:next w:val="Normal"/>
    <w:link w:val="Heading7Char"/>
    <w:qFormat/>
    <w:rsid w:val="004B77B0"/>
    <w:pPr>
      <w:ind w:left="720"/>
      <w:outlineLvl w:val="6"/>
    </w:pPr>
    <w:rPr>
      <w:i/>
    </w:rPr>
  </w:style>
  <w:style w:type="paragraph" w:styleId="Heading8">
    <w:name w:val="heading 8"/>
    <w:basedOn w:val="Normal"/>
    <w:next w:val="Normal"/>
    <w:link w:val="Heading8Char"/>
    <w:qFormat/>
    <w:rsid w:val="004B77B0"/>
    <w:pPr>
      <w:ind w:left="720"/>
      <w:outlineLvl w:val="7"/>
    </w:pPr>
    <w:rPr>
      <w:i/>
    </w:rPr>
  </w:style>
  <w:style w:type="paragraph" w:styleId="Heading9">
    <w:name w:val="heading 9"/>
    <w:basedOn w:val="Normal"/>
    <w:next w:val="Normal"/>
    <w:link w:val="Heading9Char"/>
    <w:qFormat/>
    <w:rsid w:val="004B77B0"/>
    <w:pPr>
      <w:ind w:left="720"/>
      <w:outlineLvl w:val="8"/>
    </w:pPr>
    <w:rPr>
      <w:i/>
    </w:rPr>
  </w:style>
  <w:style w:type="character" w:default="1" w:styleId="DefaultParagraphFont">
    <w:name w:val="Default Paragraph Font"/>
    <w:uiPriority w:val="1"/>
    <w:unhideWhenUsed/>
    <w:rsid w:val="004B7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7B0"/>
  </w:style>
  <w:style w:type="character" w:customStyle="1" w:styleId="Heading1Char">
    <w:name w:val="Heading 1 Char"/>
    <w:basedOn w:val="DefaultParagraphFont"/>
    <w:link w:val="Heading1"/>
    <w:rsid w:val="004B77B0"/>
    <w:rPr>
      <w:rFonts w:ascii="Times New Roman" w:eastAsia="Times New Roman" w:hAnsi="Times New Roman" w:cs="Times New Roman"/>
      <w:b/>
      <w:sz w:val="32"/>
      <w:szCs w:val="20"/>
      <w:lang w:eastAsia="en-US"/>
    </w:rPr>
  </w:style>
  <w:style w:type="paragraph" w:styleId="BodyText">
    <w:name w:val="Body Text"/>
    <w:basedOn w:val="Normal"/>
    <w:link w:val="BodyTextChar"/>
    <w:rsid w:val="004B77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7B0"/>
    <w:rPr>
      <w:rFonts w:ascii="Times New Roman" w:eastAsia="Times New Roman" w:hAnsi="Times New Roman" w:cs="Times New Roman"/>
      <w:sz w:val="24"/>
      <w:lang w:eastAsia="en-US"/>
    </w:rPr>
  </w:style>
  <w:style w:type="paragraph" w:styleId="ListBullet">
    <w:name w:val="List Bullet"/>
    <w:basedOn w:val="List"/>
    <w:rsid w:val="004B77B0"/>
    <w:pPr>
      <w:numPr>
        <w:numId w:val="12"/>
      </w:numPr>
      <w:tabs>
        <w:tab w:val="clear" w:pos="340"/>
      </w:tabs>
      <w:spacing w:before="40" w:after="40"/>
    </w:pPr>
  </w:style>
  <w:style w:type="character" w:customStyle="1" w:styleId="SpecialBold">
    <w:name w:val="Special Bold"/>
    <w:basedOn w:val="DefaultParagraphFont"/>
    <w:rsid w:val="004B77B0"/>
    <w:rPr>
      <w:b/>
      <w:spacing w:val="0"/>
    </w:rPr>
  </w:style>
  <w:style w:type="character" w:styleId="Emphasis">
    <w:name w:val="Emphasis"/>
    <w:basedOn w:val="DefaultParagraphFont"/>
    <w:qFormat/>
    <w:rsid w:val="004B77B0"/>
    <w:rPr>
      <w:i/>
    </w:rPr>
  </w:style>
  <w:style w:type="paragraph" w:customStyle="1" w:styleId="SuperHeading">
    <w:name w:val="SuperHeading"/>
    <w:basedOn w:val="Normal"/>
    <w:rsid w:val="004B77B0"/>
    <w:pPr>
      <w:spacing w:before="240" w:after="120"/>
      <w:outlineLvl w:val="0"/>
    </w:pPr>
    <w:rPr>
      <w:rFonts w:ascii="Times New Roman" w:hAnsi="Times New Roman"/>
      <w:b/>
      <w:sz w:val="32"/>
    </w:rPr>
  </w:style>
  <w:style w:type="paragraph" w:customStyle="1" w:styleId="AllowPageBreak">
    <w:name w:val="AllowPageBreak"/>
    <w:rsid w:val="004B77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7B0"/>
    <w:rPr>
      <w:rFonts w:ascii="Courier New" w:eastAsia="Times New Roman" w:hAnsi="Courier New" w:cs="Times New Roman"/>
      <w:i/>
      <w:szCs w:val="20"/>
      <w:lang w:eastAsia="en-US"/>
    </w:rPr>
  </w:style>
  <w:style w:type="paragraph" w:customStyle="1" w:styleId="HeadingBase">
    <w:name w:val="Heading Base"/>
    <w:rsid w:val="004B7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7B0"/>
    <w:pPr>
      <w:tabs>
        <w:tab w:val="right" w:leader="dot" w:pos="9072"/>
      </w:tabs>
      <w:ind w:left="567"/>
    </w:pPr>
    <w:rPr>
      <w:szCs w:val="22"/>
    </w:rPr>
  </w:style>
  <w:style w:type="paragraph" w:customStyle="1" w:styleId="TOCBase">
    <w:name w:val="TOC Base"/>
    <w:rsid w:val="004B7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7B0"/>
    <w:pPr>
      <w:tabs>
        <w:tab w:val="right" w:leader="dot" w:pos="9072"/>
      </w:tabs>
      <w:spacing w:before="40" w:after="40"/>
      <w:ind w:left="284"/>
    </w:pPr>
    <w:rPr>
      <w:rFonts w:ascii="Times New Roman" w:hAnsi="Times New Roman"/>
    </w:rPr>
  </w:style>
  <w:style w:type="paragraph" w:styleId="TOC1">
    <w:name w:val="toc 1"/>
    <w:basedOn w:val="TOCBase"/>
    <w:next w:val="Normal"/>
    <w:rsid w:val="004B7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7B0"/>
    <w:rPr>
      <w:rFonts w:ascii="Times New Roman" w:eastAsia="Times New Roman" w:hAnsi="Times New Roman" w:cs="Times New Roman"/>
      <w:sz w:val="16"/>
      <w:lang w:eastAsia="en-US"/>
    </w:rPr>
  </w:style>
  <w:style w:type="paragraph" w:styleId="Title">
    <w:name w:val="Title"/>
    <w:basedOn w:val="HeadingBase"/>
    <w:link w:val="TitleChar"/>
    <w:qFormat/>
    <w:rsid w:val="004B77B0"/>
    <w:pPr>
      <w:spacing w:before="5040"/>
      <w:jc w:val="center"/>
    </w:pPr>
    <w:rPr>
      <w:sz w:val="48"/>
      <w:szCs w:val="72"/>
      <w:lang w:val="en-US"/>
    </w:rPr>
  </w:style>
  <w:style w:type="character" w:customStyle="1" w:styleId="TitleChar">
    <w:name w:val="Title Char"/>
    <w:basedOn w:val="DefaultParagraphFont"/>
    <w:link w:val="Title"/>
    <w:rsid w:val="004B7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7B0"/>
    <w:pPr>
      <w:tabs>
        <w:tab w:val="left" w:pos="3600"/>
        <w:tab w:val="left" w:pos="3958"/>
      </w:tabs>
    </w:pPr>
  </w:style>
  <w:style w:type="paragraph" w:styleId="List">
    <w:name w:val="List"/>
    <w:basedOn w:val="BodyText"/>
    <w:next w:val="BodyText"/>
    <w:rsid w:val="004B77B0"/>
    <w:pPr>
      <w:tabs>
        <w:tab w:val="left" w:pos="340"/>
      </w:tabs>
      <w:spacing w:before="60" w:after="60"/>
      <w:ind w:left="340" w:hanging="340"/>
    </w:pPr>
  </w:style>
  <w:style w:type="paragraph" w:customStyle="1" w:styleId="Note">
    <w:name w:val="Note"/>
    <w:basedOn w:val="BodyText"/>
    <w:rsid w:val="004B7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7B0"/>
    <w:pPr>
      <w:framePr w:wrap="auto" w:hAnchor="text" w:y="6049"/>
    </w:pPr>
    <w:rPr>
      <w:color w:val="000000"/>
      <w:sz w:val="40"/>
    </w:rPr>
  </w:style>
  <w:style w:type="paragraph" w:customStyle="1" w:styleId="TOCTitle">
    <w:name w:val="TOCTitle"/>
    <w:basedOn w:val="Heading1"/>
    <w:rsid w:val="004B77B0"/>
    <w:pPr>
      <w:spacing w:after="240"/>
      <w:jc w:val="center"/>
      <w:outlineLvl w:val="9"/>
    </w:pPr>
    <w:rPr>
      <w:caps/>
    </w:rPr>
  </w:style>
  <w:style w:type="paragraph" w:customStyle="1" w:styleId="Version">
    <w:name w:val="Version"/>
    <w:rsid w:val="004B77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7B0"/>
    <w:pPr>
      <w:numPr>
        <w:numId w:val="13"/>
      </w:numPr>
      <w:tabs>
        <w:tab w:val="clear" w:pos="680"/>
      </w:tabs>
    </w:pPr>
  </w:style>
  <w:style w:type="paragraph" w:styleId="Index1">
    <w:name w:val="index 1"/>
    <w:basedOn w:val="Normal"/>
    <w:next w:val="Normal"/>
    <w:semiHidden/>
    <w:rsid w:val="004B77B0"/>
    <w:pPr>
      <w:keepNext w:val="0"/>
      <w:tabs>
        <w:tab w:val="right" w:pos="4176"/>
      </w:tabs>
      <w:ind w:left="198" w:hanging="198"/>
    </w:pPr>
    <w:rPr>
      <w:rFonts w:ascii="Garamond" w:hAnsi="Garamond"/>
    </w:rPr>
  </w:style>
  <w:style w:type="paragraph" w:styleId="IndexHeading">
    <w:name w:val="index heading"/>
    <w:basedOn w:val="Normal"/>
    <w:next w:val="Index1"/>
    <w:semiHidden/>
    <w:rsid w:val="004B77B0"/>
    <w:pPr>
      <w:spacing w:before="120" w:after="120"/>
    </w:pPr>
    <w:rPr>
      <w:rFonts w:ascii="Arial" w:hAnsi="Arial"/>
      <w:b/>
      <w:color w:val="918585"/>
      <w:sz w:val="24"/>
    </w:rPr>
  </w:style>
  <w:style w:type="paragraph" w:styleId="Header">
    <w:name w:val="header"/>
    <w:basedOn w:val="Normal"/>
    <w:link w:val="HeaderChar"/>
    <w:rsid w:val="004B7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7B0"/>
    <w:rPr>
      <w:rFonts w:ascii="Times New Roman" w:eastAsia="Times New Roman" w:hAnsi="Times New Roman" w:cs="Times New Roman"/>
      <w:sz w:val="16"/>
      <w:szCs w:val="20"/>
      <w:lang w:val="en-GB" w:eastAsia="en-US"/>
    </w:rPr>
  </w:style>
  <w:style w:type="paragraph" w:customStyle="1" w:styleId="Chapter">
    <w:name w:val="Chapter"/>
    <w:basedOn w:val="Normal"/>
    <w:rsid w:val="004B77B0"/>
    <w:pPr>
      <w:spacing w:before="240"/>
    </w:pPr>
    <w:rPr>
      <w:rFonts w:ascii="Times New Roman" w:hAnsi="Times New Roman"/>
      <w:smallCaps/>
      <w:spacing w:val="80"/>
      <w:sz w:val="28"/>
    </w:rPr>
  </w:style>
  <w:style w:type="paragraph" w:customStyle="1" w:styleId="InChapter">
    <w:name w:val="InChapter"/>
    <w:basedOn w:val="Heading3"/>
    <w:rsid w:val="004B77B0"/>
    <w:pPr>
      <w:spacing w:after="240"/>
      <w:outlineLvl w:val="9"/>
    </w:pPr>
    <w:rPr>
      <w:noProof/>
    </w:rPr>
  </w:style>
  <w:style w:type="paragraph" w:styleId="Index2">
    <w:name w:val="index 2"/>
    <w:basedOn w:val="Normal"/>
    <w:next w:val="Normal"/>
    <w:semiHidden/>
    <w:rsid w:val="004B77B0"/>
    <w:pPr>
      <w:tabs>
        <w:tab w:val="right" w:pos="4176"/>
      </w:tabs>
      <w:ind w:left="568" w:hanging="284"/>
    </w:pPr>
    <w:rPr>
      <w:rFonts w:ascii="Garamond" w:hAnsi="Garamond"/>
    </w:rPr>
  </w:style>
  <w:style w:type="paragraph" w:customStyle="1" w:styleId="Byline">
    <w:name w:val="Byline"/>
    <w:rsid w:val="004B7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7B0"/>
    <w:pPr>
      <w:tabs>
        <w:tab w:val="clear" w:pos="3600"/>
        <w:tab w:val="clear" w:pos="3958"/>
      </w:tabs>
      <w:jc w:val="right"/>
    </w:pPr>
  </w:style>
  <w:style w:type="paragraph" w:styleId="Caption">
    <w:name w:val="caption"/>
    <w:basedOn w:val="BodyText"/>
    <w:next w:val="Normal"/>
    <w:qFormat/>
    <w:rsid w:val="004B77B0"/>
    <w:pPr>
      <w:framePr w:w="2268" w:hSpace="181" w:vSpace="181" w:wrap="around" w:vAnchor="text" w:hAnchor="page" w:x="1135" w:y="285" w:anchorLock="1"/>
    </w:pPr>
    <w:rPr>
      <w:i/>
    </w:rPr>
  </w:style>
  <w:style w:type="paragraph" w:customStyle="1" w:styleId="MiniTOCTitle">
    <w:name w:val="MiniTOCTitle"/>
    <w:basedOn w:val="Heading4"/>
    <w:rsid w:val="004B77B0"/>
    <w:pPr>
      <w:spacing w:before="240"/>
      <w:outlineLvl w:val="9"/>
    </w:pPr>
    <w:rPr>
      <w:noProof/>
      <w:sz w:val="24"/>
    </w:rPr>
  </w:style>
  <w:style w:type="paragraph" w:customStyle="1" w:styleId="MiniTOCItem">
    <w:name w:val="MiniTOCItem"/>
    <w:basedOn w:val="ListBullet"/>
    <w:rsid w:val="004B77B0"/>
    <w:pPr>
      <w:numPr>
        <w:numId w:val="0"/>
      </w:numPr>
      <w:tabs>
        <w:tab w:val="right" w:leader="dot" w:pos="6521"/>
      </w:tabs>
      <w:spacing w:before="0" w:after="0"/>
    </w:pPr>
  </w:style>
  <w:style w:type="paragraph" w:customStyle="1" w:styleId="TOFTitle">
    <w:name w:val="TOFTitle"/>
    <w:basedOn w:val="TOCTitle"/>
    <w:rsid w:val="004B77B0"/>
  </w:style>
  <w:style w:type="paragraph" w:styleId="TableofFigures">
    <w:name w:val="table of figures"/>
    <w:basedOn w:val="Normal"/>
    <w:next w:val="Normal"/>
    <w:semiHidden/>
    <w:rsid w:val="004B77B0"/>
    <w:pPr>
      <w:tabs>
        <w:tab w:val="right" w:leader="dot" w:pos="9072"/>
      </w:tabs>
      <w:ind w:left="970" w:hanging="403"/>
    </w:pPr>
    <w:rPr>
      <w:rFonts w:ascii="Times New Roman" w:hAnsi="Times New Roman"/>
      <w:b/>
    </w:rPr>
  </w:style>
  <w:style w:type="paragraph" w:styleId="ListNumber">
    <w:name w:val="List Number"/>
    <w:basedOn w:val="List"/>
    <w:rsid w:val="004B77B0"/>
    <w:pPr>
      <w:numPr>
        <w:numId w:val="10"/>
      </w:numPr>
    </w:pPr>
  </w:style>
  <w:style w:type="character" w:customStyle="1" w:styleId="WingdingSymbols">
    <w:name w:val="Wingding Symbols"/>
    <w:rsid w:val="004B77B0"/>
    <w:rPr>
      <w:rFonts w:ascii="Wingdings" w:hAnsi="Wingdings"/>
    </w:rPr>
  </w:style>
  <w:style w:type="paragraph" w:customStyle="1" w:styleId="TableHeading">
    <w:name w:val="Table Heading"/>
    <w:basedOn w:val="HeadingBase"/>
    <w:rsid w:val="004B77B0"/>
    <w:pPr>
      <w:keepLines/>
      <w:pBdr>
        <w:bottom w:val="single" w:sz="6" w:space="1" w:color="918585"/>
      </w:pBdr>
      <w:spacing w:before="240"/>
    </w:pPr>
  </w:style>
  <w:style w:type="character" w:customStyle="1" w:styleId="HotSpot">
    <w:name w:val="HotSpot"/>
    <w:rsid w:val="004B77B0"/>
    <w:rPr>
      <w:color w:val="0033CC"/>
      <w:u w:val="none"/>
    </w:rPr>
  </w:style>
  <w:style w:type="paragraph" w:customStyle="1" w:styleId="BodyTextRight">
    <w:name w:val="Body Text Right"/>
    <w:basedOn w:val="BodyText"/>
    <w:rsid w:val="004B77B0"/>
    <w:pPr>
      <w:spacing w:before="0" w:after="0"/>
      <w:jc w:val="right"/>
    </w:pPr>
  </w:style>
  <w:style w:type="paragraph" w:styleId="Index3">
    <w:name w:val="index 3"/>
    <w:basedOn w:val="ListNumber2"/>
    <w:next w:val="Normal"/>
    <w:semiHidden/>
    <w:rsid w:val="004B77B0"/>
    <w:pPr>
      <w:numPr>
        <w:numId w:val="0"/>
      </w:numPr>
      <w:tabs>
        <w:tab w:val="right" w:leader="dot" w:pos="4176"/>
      </w:tabs>
    </w:pPr>
  </w:style>
  <w:style w:type="paragraph" w:styleId="ListNumber2">
    <w:name w:val="List Number 2"/>
    <w:basedOn w:val="List2"/>
    <w:rsid w:val="004B77B0"/>
    <w:pPr>
      <w:numPr>
        <w:numId w:val="9"/>
      </w:numPr>
      <w:tabs>
        <w:tab w:val="clear" w:pos="1060"/>
      </w:tabs>
    </w:pPr>
  </w:style>
  <w:style w:type="paragraph" w:customStyle="1" w:styleId="MarginNote">
    <w:name w:val="Margin Note"/>
    <w:basedOn w:val="BodyText"/>
    <w:rsid w:val="004B7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7B0"/>
    <w:rPr>
      <w:sz w:val="32"/>
    </w:rPr>
  </w:style>
  <w:style w:type="paragraph" w:customStyle="1" w:styleId="HeadingProcedure">
    <w:name w:val="Heading Procedure"/>
    <w:basedOn w:val="HeadingBase"/>
    <w:next w:val="Normal"/>
    <w:rsid w:val="004B77B0"/>
    <w:pPr>
      <w:tabs>
        <w:tab w:val="left" w:pos="0"/>
      </w:tabs>
      <w:spacing w:before="120" w:after="60"/>
    </w:pPr>
    <w:rPr>
      <w:i/>
      <w:color w:val="918585"/>
      <w:sz w:val="22"/>
    </w:rPr>
  </w:style>
  <w:style w:type="paragraph" w:customStyle="1" w:styleId="TableBodyText">
    <w:name w:val="Table Body Text"/>
    <w:basedOn w:val="BodyText"/>
    <w:rsid w:val="004B77B0"/>
    <w:pPr>
      <w:spacing w:before="60" w:after="60"/>
    </w:pPr>
  </w:style>
  <w:style w:type="paragraph" w:styleId="ListContinue">
    <w:name w:val="List Continue"/>
    <w:basedOn w:val="List"/>
    <w:rsid w:val="004B77B0"/>
    <w:pPr>
      <w:ind w:firstLine="0"/>
    </w:pPr>
  </w:style>
  <w:style w:type="paragraph" w:customStyle="1" w:styleId="ListNote">
    <w:name w:val="List Note"/>
    <w:basedOn w:val="List"/>
    <w:rsid w:val="004B77B0"/>
    <w:pPr>
      <w:pBdr>
        <w:top w:val="single" w:sz="6" w:space="2" w:color="918585"/>
        <w:bottom w:val="single" w:sz="6" w:space="2" w:color="918585"/>
      </w:pBdr>
      <w:tabs>
        <w:tab w:val="left" w:pos="1021"/>
      </w:tabs>
      <w:ind w:firstLine="0"/>
    </w:pPr>
  </w:style>
  <w:style w:type="paragraph" w:customStyle="1" w:styleId="Warning">
    <w:name w:val="Warning"/>
    <w:basedOn w:val="BodyText"/>
    <w:rsid w:val="004B77B0"/>
    <w:pPr>
      <w:shd w:val="clear" w:color="auto" w:fill="D9D9D9"/>
      <w:tabs>
        <w:tab w:val="left" w:pos="992"/>
      </w:tabs>
      <w:ind w:left="119" w:right="119"/>
    </w:pPr>
    <w:rPr>
      <w:sz w:val="20"/>
    </w:rPr>
  </w:style>
  <w:style w:type="paragraph" w:customStyle="1" w:styleId="MarginIcons">
    <w:name w:val="Margin Icons"/>
    <w:basedOn w:val="BodyText"/>
    <w:rsid w:val="004B7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7B0"/>
    <w:rPr>
      <w:rFonts w:ascii="Courier New" w:hAnsi="Courier New"/>
    </w:rPr>
  </w:style>
  <w:style w:type="paragraph" w:customStyle="1" w:styleId="NoteBullet">
    <w:name w:val="Note Bullet"/>
    <w:basedOn w:val="Note"/>
    <w:rsid w:val="004B77B0"/>
    <w:pPr>
      <w:tabs>
        <w:tab w:val="clear" w:pos="680"/>
      </w:tabs>
      <w:spacing w:before="60" w:after="60"/>
    </w:pPr>
  </w:style>
  <w:style w:type="paragraph" w:customStyle="1" w:styleId="SubHeading2">
    <w:name w:val="SubHeading2"/>
    <w:basedOn w:val="HeadingBase"/>
    <w:rsid w:val="004B77B0"/>
    <w:pPr>
      <w:spacing w:before="240" w:after="60"/>
    </w:pPr>
    <w:rPr>
      <w:sz w:val="20"/>
    </w:rPr>
  </w:style>
  <w:style w:type="paragraph" w:customStyle="1" w:styleId="SubHeading1">
    <w:name w:val="SubHeading1"/>
    <w:basedOn w:val="HeadingBase"/>
    <w:rsid w:val="004B77B0"/>
    <w:pPr>
      <w:spacing w:before="240" w:after="60"/>
    </w:pPr>
    <w:rPr>
      <w:color w:val="918585"/>
      <w:sz w:val="22"/>
    </w:rPr>
  </w:style>
  <w:style w:type="paragraph" w:customStyle="1" w:styleId="SideHeading">
    <w:name w:val="Side Heading"/>
    <w:basedOn w:val="HeadingBase"/>
    <w:rsid w:val="004B7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7B0"/>
    <w:pPr>
      <w:tabs>
        <w:tab w:val="num" w:pos="360"/>
      </w:tabs>
    </w:pPr>
  </w:style>
  <w:style w:type="paragraph" w:styleId="PlainText">
    <w:name w:val="Plain Text"/>
    <w:basedOn w:val="Normal"/>
    <w:link w:val="PlainTextChar"/>
    <w:rsid w:val="004B77B0"/>
    <w:rPr>
      <w:sz w:val="20"/>
    </w:rPr>
  </w:style>
  <w:style w:type="character" w:customStyle="1" w:styleId="PlainTextChar">
    <w:name w:val="Plain Text Char"/>
    <w:basedOn w:val="DefaultParagraphFont"/>
    <w:link w:val="PlainText"/>
    <w:rsid w:val="004B77B0"/>
    <w:rPr>
      <w:rFonts w:ascii="Courier New" w:eastAsia="Times New Roman" w:hAnsi="Courier New" w:cs="Times New Roman"/>
      <w:sz w:val="20"/>
      <w:szCs w:val="20"/>
      <w:lang w:eastAsia="en-US"/>
    </w:rPr>
  </w:style>
  <w:style w:type="character" w:customStyle="1" w:styleId="MenuOption">
    <w:name w:val="Menu Option"/>
    <w:basedOn w:val="DefaultParagraphFont"/>
    <w:rsid w:val="004B77B0"/>
    <w:rPr>
      <w:b/>
      <w:smallCaps/>
    </w:rPr>
  </w:style>
  <w:style w:type="paragraph" w:customStyle="1" w:styleId="TableListNumber">
    <w:name w:val="Table List Number"/>
    <w:basedOn w:val="ListNumber"/>
    <w:rsid w:val="004B77B0"/>
    <w:pPr>
      <w:numPr>
        <w:numId w:val="0"/>
      </w:numPr>
    </w:pPr>
  </w:style>
  <w:style w:type="paragraph" w:styleId="TOC4">
    <w:name w:val="toc 4"/>
    <w:basedOn w:val="TOCBase"/>
    <w:next w:val="Normal"/>
    <w:semiHidden/>
    <w:rsid w:val="004B77B0"/>
    <w:pPr>
      <w:tabs>
        <w:tab w:val="right" w:leader="dot" w:pos="9071"/>
      </w:tabs>
      <w:ind w:left="1701"/>
    </w:pPr>
  </w:style>
  <w:style w:type="paragraph" w:customStyle="1" w:styleId="ListAlpha">
    <w:name w:val="List Alpha"/>
    <w:basedOn w:val="List"/>
    <w:rsid w:val="004B77B0"/>
    <w:pPr>
      <w:numPr>
        <w:numId w:val="8"/>
      </w:numPr>
    </w:pPr>
  </w:style>
  <w:style w:type="paragraph" w:customStyle="1" w:styleId="ListAlpha2">
    <w:name w:val="List Alpha 2"/>
    <w:basedOn w:val="List2"/>
    <w:rsid w:val="004B77B0"/>
    <w:pPr>
      <w:numPr>
        <w:numId w:val="7"/>
      </w:numPr>
    </w:pPr>
  </w:style>
  <w:style w:type="paragraph" w:styleId="List2">
    <w:name w:val="List 2"/>
    <w:basedOn w:val="BodyText"/>
    <w:rsid w:val="004B77B0"/>
    <w:pPr>
      <w:tabs>
        <w:tab w:val="left" w:pos="680"/>
      </w:tabs>
      <w:spacing w:before="60" w:after="60"/>
      <w:ind w:left="680" w:hanging="340"/>
    </w:pPr>
  </w:style>
  <w:style w:type="paragraph" w:styleId="List3">
    <w:name w:val="List 3"/>
    <w:basedOn w:val="BodyText"/>
    <w:rsid w:val="004B77B0"/>
    <w:pPr>
      <w:tabs>
        <w:tab w:val="left" w:pos="1021"/>
      </w:tabs>
      <w:spacing w:before="60" w:after="60"/>
      <w:ind w:left="1020" w:hanging="340"/>
    </w:pPr>
  </w:style>
  <w:style w:type="paragraph" w:styleId="List4">
    <w:name w:val="List 4"/>
    <w:basedOn w:val="BodyText"/>
    <w:rsid w:val="004B77B0"/>
    <w:pPr>
      <w:tabs>
        <w:tab w:val="left" w:pos="1361"/>
      </w:tabs>
      <w:spacing w:before="60" w:after="60"/>
      <w:ind w:left="1361" w:hanging="340"/>
    </w:pPr>
  </w:style>
  <w:style w:type="paragraph" w:styleId="List5">
    <w:name w:val="List 5"/>
    <w:basedOn w:val="BodyText"/>
    <w:rsid w:val="004B77B0"/>
    <w:pPr>
      <w:tabs>
        <w:tab w:val="left" w:pos="1701"/>
      </w:tabs>
      <w:spacing w:before="60" w:after="60"/>
      <w:ind w:left="1701" w:hanging="340"/>
    </w:pPr>
  </w:style>
  <w:style w:type="paragraph" w:styleId="ListBullet3">
    <w:name w:val="List Bullet 3"/>
    <w:basedOn w:val="List3"/>
    <w:rsid w:val="004B77B0"/>
    <w:pPr>
      <w:numPr>
        <w:numId w:val="14"/>
      </w:numPr>
      <w:tabs>
        <w:tab w:val="clear" w:pos="1021"/>
      </w:tabs>
      <w:ind w:left="1037" w:hanging="357"/>
    </w:pPr>
  </w:style>
  <w:style w:type="paragraph" w:styleId="ListBullet4">
    <w:name w:val="List Bullet 4"/>
    <w:basedOn w:val="List4"/>
    <w:rsid w:val="004B77B0"/>
    <w:pPr>
      <w:numPr>
        <w:numId w:val="2"/>
      </w:numPr>
      <w:tabs>
        <w:tab w:val="clear" w:pos="1361"/>
      </w:tabs>
    </w:pPr>
  </w:style>
  <w:style w:type="paragraph" w:styleId="ListBullet5">
    <w:name w:val="List Bullet 5"/>
    <w:basedOn w:val="List5"/>
    <w:rsid w:val="004B77B0"/>
    <w:pPr>
      <w:numPr>
        <w:numId w:val="3"/>
      </w:numPr>
    </w:pPr>
  </w:style>
  <w:style w:type="paragraph" w:styleId="ListContinue2">
    <w:name w:val="List Continue 2"/>
    <w:basedOn w:val="List2"/>
    <w:rsid w:val="004B77B0"/>
    <w:pPr>
      <w:ind w:firstLine="0"/>
    </w:pPr>
  </w:style>
  <w:style w:type="paragraph" w:styleId="ListContinue3">
    <w:name w:val="List Continue 3"/>
    <w:basedOn w:val="List3"/>
    <w:rsid w:val="004B77B0"/>
    <w:pPr>
      <w:ind w:left="1021" w:firstLine="0"/>
    </w:pPr>
  </w:style>
  <w:style w:type="paragraph" w:styleId="ListContinue4">
    <w:name w:val="List Continue 4"/>
    <w:basedOn w:val="List4"/>
    <w:rsid w:val="004B77B0"/>
    <w:pPr>
      <w:ind w:firstLine="0"/>
    </w:pPr>
  </w:style>
  <w:style w:type="paragraph" w:styleId="ListContinue5">
    <w:name w:val="List Continue 5"/>
    <w:basedOn w:val="List5"/>
    <w:rsid w:val="004B77B0"/>
    <w:pPr>
      <w:ind w:firstLine="0"/>
    </w:pPr>
  </w:style>
  <w:style w:type="paragraph" w:styleId="ListNumber3">
    <w:name w:val="List Number 3"/>
    <w:basedOn w:val="List3"/>
    <w:rsid w:val="004B77B0"/>
    <w:pPr>
      <w:numPr>
        <w:numId w:val="4"/>
      </w:numPr>
    </w:pPr>
  </w:style>
  <w:style w:type="paragraph" w:styleId="ListNumber4">
    <w:name w:val="List Number 4"/>
    <w:basedOn w:val="List4"/>
    <w:rsid w:val="004B77B0"/>
    <w:pPr>
      <w:numPr>
        <w:numId w:val="5"/>
      </w:numPr>
    </w:pPr>
  </w:style>
  <w:style w:type="paragraph" w:styleId="ListNumber5">
    <w:name w:val="List Number 5"/>
    <w:basedOn w:val="List5"/>
    <w:rsid w:val="004B77B0"/>
    <w:pPr>
      <w:numPr>
        <w:numId w:val="6"/>
      </w:numPr>
    </w:pPr>
  </w:style>
  <w:style w:type="paragraph" w:styleId="BlockText">
    <w:name w:val="Block Text"/>
    <w:basedOn w:val="Normal"/>
    <w:rsid w:val="004B77B0"/>
    <w:pPr>
      <w:spacing w:after="120"/>
      <w:ind w:left="1440" w:right="1440"/>
    </w:pPr>
  </w:style>
  <w:style w:type="character" w:customStyle="1" w:styleId="Subscript">
    <w:name w:val="Subscript"/>
    <w:basedOn w:val="DefaultParagraphFont"/>
    <w:rsid w:val="004B77B0"/>
    <w:rPr>
      <w:sz w:val="16"/>
      <w:vertAlign w:val="subscript"/>
    </w:rPr>
  </w:style>
  <w:style w:type="character" w:customStyle="1" w:styleId="Superscript">
    <w:name w:val="Superscript"/>
    <w:basedOn w:val="DefaultParagraphFont"/>
    <w:rsid w:val="004B77B0"/>
    <w:rPr>
      <w:sz w:val="16"/>
      <w:vertAlign w:val="superscript"/>
    </w:rPr>
  </w:style>
  <w:style w:type="character" w:customStyle="1" w:styleId="Symbols">
    <w:name w:val="Symbols"/>
    <w:basedOn w:val="DefaultParagraphFont"/>
    <w:rsid w:val="004B77B0"/>
    <w:rPr>
      <w:rFonts w:ascii="Symbol" w:hAnsi="Symbol"/>
    </w:rPr>
  </w:style>
  <w:style w:type="character" w:customStyle="1" w:styleId="MenuOptions">
    <w:name w:val="Menu Options"/>
    <w:basedOn w:val="DefaultParagraphFont"/>
    <w:rsid w:val="004B77B0"/>
    <w:rPr>
      <w:rFonts w:ascii="Arial Narrow" w:hAnsi="Arial Narrow"/>
      <w:smallCaps/>
    </w:rPr>
  </w:style>
  <w:style w:type="character" w:customStyle="1" w:styleId="Buttons">
    <w:name w:val="Buttons"/>
    <w:basedOn w:val="DefaultParagraphFont"/>
    <w:rsid w:val="004B77B0"/>
    <w:rPr>
      <w:b/>
    </w:rPr>
  </w:style>
  <w:style w:type="character" w:customStyle="1" w:styleId="Underlined">
    <w:name w:val="Underlined"/>
    <w:basedOn w:val="DefaultParagraphFont"/>
    <w:rsid w:val="004B77B0"/>
    <w:rPr>
      <w:u w:val="single"/>
    </w:rPr>
  </w:style>
  <w:style w:type="paragraph" w:customStyle="1" w:styleId="TableBodyTextRight">
    <w:name w:val="Table Body Text Right"/>
    <w:basedOn w:val="TableBodyText"/>
    <w:rsid w:val="004B77B0"/>
    <w:pPr>
      <w:widowControl w:val="0"/>
      <w:autoSpaceDE w:val="0"/>
      <w:autoSpaceDN w:val="0"/>
      <w:adjustRightInd w:val="0"/>
      <w:jc w:val="right"/>
    </w:pPr>
    <w:rPr>
      <w:rFonts w:cs="Arial"/>
      <w:szCs w:val="18"/>
    </w:rPr>
  </w:style>
  <w:style w:type="paragraph" w:customStyle="1" w:styleId="CopyrightText">
    <w:name w:val="Copyright Text"/>
    <w:basedOn w:val="BodyText"/>
    <w:rsid w:val="004B77B0"/>
    <w:rPr>
      <w:sz w:val="18"/>
    </w:rPr>
  </w:style>
  <w:style w:type="paragraph" w:customStyle="1" w:styleId="BodySmallRight">
    <w:name w:val="Body Small Right"/>
    <w:basedOn w:val="BodyTextRight"/>
    <w:rsid w:val="004B77B0"/>
    <w:rPr>
      <w:sz w:val="18"/>
      <w:szCs w:val="18"/>
    </w:rPr>
  </w:style>
  <w:style w:type="paragraph" w:customStyle="1" w:styleId="MarginEdition">
    <w:name w:val="Margin Edition"/>
    <w:basedOn w:val="MarginNote"/>
    <w:rsid w:val="004B77B0"/>
    <w:pPr>
      <w:spacing w:before="0" w:after="0"/>
    </w:pPr>
    <w:rPr>
      <w:rFonts w:ascii="Times New Roman" w:hAnsi="Times New Roman"/>
      <w:color w:val="999999"/>
    </w:rPr>
  </w:style>
  <w:style w:type="paragraph" w:customStyle="1" w:styleId="Spacer">
    <w:name w:val="Spacer"/>
    <w:basedOn w:val="Normal"/>
    <w:rsid w:val="004B77B0"/>
    <w:rPr>
      <w:sz w:val="2"/>
      <w:szCs w:val="2"/>
    </w:rPr>
  </w:style>
  <w:style w:type="character" w:customStyle="1" w:styleId="Small">
    <w:name w:val="Small"/>
    <w:basedOn w:val="DefaultParagraphFont"/>
    <w:rsid w:val="004B77B0"/>
    <w:rPr>
      <w:sz w:val="16"/>
    </w:rPr>
  </w:style>
  <w:style w:type="paragraph" w:customStyle="1" w:styleId="WideTable">
    <w:name w:val="Wide Table"/>
    <w:basedOn w:val="Normal"/>
    <w:rsid w:val="004B77B0"/>
    <w:pPr>
      <w:ind w:left="-1418"/>
    </w:pPr>
    <w:rPr>
      <w:sz w:val="2"/>
      <w:szCs w:val="2"/>
    </w:rPr>
  </w:style>
  <w:style w:type="character" w:styleId="PageNumber">
    <w:name w:val="page number"/>
    <w:basedOn w:val="DefaultParagraphFont"/>
    <w:rsid w:val="004B77B0"/>
  </w:style>
  <w:style w:type="paragraph" w:styleId="Quote">
    <w:name w:val="Quote"/>
    <w:basedOn w:val="Heading1"/>
    <w:link w:val="QuoteChar"/>
    <w:qFormat/>
    <w:rsid w:val="004B77B0"/>
    <w:rPr>
      <w:b w:val="0"/>
      <w:sz w:val="72"/>
      <w:szCs w:val="72"/>
      <w:lang w:val="en-NZ"/>
    </w:rPr>
  </w:style>
  <w:style w:type="character" w:customStyle="1" w:styleId="QuoteChar">
    <w:name w:val="Quote Char"/>
    <w:basedOn w:val="DefaultParagraphFont"/>
    <w:link w:val="Quote"/>
    <w:rsid w:val="004B7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7B0"/>
    <w:pPr>
      <w:pageBreakBefore/>
    </w:pPr>
  </w:style>
  <w:style w:type="paragraph" w:customStyle="1" w:styleId="Border">
    <w:name w:val="Border"/>
    <w:basedOn w:val="Normal"/>
    <w:qFormat/>
    <w:rsid w:val="004B7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7B0"/>
    <w:rPr>
      <w:b/>
      <w:bCs/>
      <w:i/>
      <w:iCs/>
      <w:color w:val="auto"/>
    </w:rPr>
  </w:style>
  <w:style w:type="paragraph" w:styleId="IntenseQuote">
    <w:name w:val="Intense Quote"/>
    <w:basedOn w:val="Normal"/>
    <w:next w:val="Normal"/>
    <w:link w:val="IntenseQuoteChar"/>
    <w:uiPriority w:val="30"/>
    <w:qFormat/>
    <w:rsid w:val="004B7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7B0"/>
    <w:rPr>
      <w:smallCaps/>
      <w:color w:val="auto"/>
      <w:u w:val="single"/>
    </w:rPr>
  </w:style>
  <w:style w:type="character" w:styleId="IntenseReference">
    <w:name w:val="Intense Reference"/>
    <w:basedOn w:val="DefaultParagraphFont"/>
    <w:uiPriority w:val="32"/>
    <w:qFormat/>
    <w:rsid w:val="004B77B0"/>
    <w:rPr>
      <w:b/>
      <w:bCs/>
      <w:smallCaps/>
      <w:color w:val="auto"/>
      <w:spacing w:val="5"/>
      <w:u w:val="single"/>
    </w:rPr>
  </w:style>
  <w:style w:type="paragraph" w:customStyle="1" w:styleId="2ColumnHeading">
    <w:name w:val="2Column Heading"/>
    <w:basedOn w:val="BodyText"/>
    <w:qFormat/>
    <w:rsid w:val="004B77B0"/>
    <w:pPr>
      <w:spacing w:after="60"/>
      <w:ind w:left="-2268"/>
    </w:pPr>
    <w:rPr>
      <w:b/>
    </w:rPr>
  </w:style>
  <w:style w:type="paragraph" w:customStyle="1" w:styleId="Heading1TOC">
    <w:name w:val="Heading1 TOC"/>
    <w:basedOn w:val="Normal"/>
    <w:qFormat/>
    <w:rsid w:val="004B77B0"/>
    <w:pPr>
      <w:spacing w:before="240" w:after="120"/>
    </w:pPr>
    <w:rPr>
      <w:rFonts w:ascii="Times New Roman" w:hAnsi="Times New Roman"/>
      <w:b/>
      <w:sz w:val="32"/>
    </w:rPr>
  </w:style>
  <w:style w:type="paragraph" w:customStyle="1" w:styleId="Heading2TOC">
    <w:name w:val="Heading2 TOC"/>
    <w:basedOn w:val="Normal"/>
    <w:qFormat/>
    <w:rsid w:val="004B77B0"/>
    <w:pPr>
      <w:spacing w:before="240" w:after="60"/>
    </w:pPr>
    <w:rPr>
      <w:rFonts w:ascii="Times New Roman" w:hAnsi="Times New Roman"/>
      <w:b/>
      <w:sz w:val="28"/>
    </w:rPr>
  </w:style>
  <w:style w:type="character" w:customStyle="1" w:styleId="Underline">
    <w:name w:val="Underline"/>
    <w:basedOn w:val="DefaultParagraphFont"/>
    <w:qFormat/>
    <w:rsid w:val="004B77B0"/>
    <w:rPr>
      <w:u w:val="single"/>
    </w:rPr>
  </w:style>
  <w:style w:type="character" w:customStyle="1" w:styleId="BoldandItalics">
    <w:name w:val="Bold and Italics"/>
    <w:qFormat/>
    <w:rsid w:val="004B77B0"/>
    <w:rPr>
      <w:b/>
      <w:i/>
      <w:u w:val="none"/>
    </w:rPr>
  </w:style>
  <w:style w:type="paragraph" w:styleId="BalloonText">
    <w:name w:val="Balloon Text"/>
    <w:basedOn w:val="Normal"/>
    <w:link w:val="BalloonTextChar"/>
    <w:rsid w:val="004B77B0"/>
    <w:rPr>
      <w:rFonts w:ascii="Tahoma" w:hAnsi="Tahoma" w:cs="Tahoma"/>
      <w:sz w:val="16"/>
      <w:szCs w:val="16"/>
    </w:rPr>
  </w:style>
  <w:style w:type="character" w:customStyle="1" w:styleId="BalloonTextChar">
    <w:name w:val="Balloon Text Char"/>
    <w:basedOn w:val="DefaultParagraphFont"/>
    <w:link w:val="BalloonText"/>
    <w:rsid w:val="004B7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7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7B0"/>
    <w:rPr>
      <w:b/>
      <w:color w:val="660033"/>
      <w:spacing w:val="0"/>
    </w:rPr>
  </w:style>
  <w:style w:type="paragraph" w:customStyle="1" w:styleId="Nameditemlist">
    <w:name w:val="Named item list"/>
    <w:basedOn w:val="BodyText"/>
    <w:qFormat/>
    <w:rsid w:val="004B77B0"/>
    <w:pPr>
      <w:tabs>
        <w:tab w:val="left" w:pos="2835"/>
      </w:tabs>
      <w:ind w:left="2835" w:hanging="2835"/>
    </w:pPr>
  </w:style>
  <w:style w:type="paragraph" w:customStyle="1" w:styleId="BodyTextnopadding">
    <w:name w:val="Body Text no padding"/>
    <w:basedOn w:val="BodyText"/>
    <w:qFormat/>
    <w:rsid w:val="004B77B0"/>
    <w:pPr>
      <w:spacing w:before="0" w:after="0"/>
    </w:pPr>
  </w:style>
  <w:style w:type="character" w:styleId="Hyperlink">
    <w:name w:val="Hyperlink"/>
    <w:basedOn w:val="DefaultParagraphFont"/>
    <w:uiPriority w:val="99"/>
    <w:unhideWhenUsed/>
    <w:rsid w:val="00E92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4666</Characters>
  <Application>Microsoft Office Word</Application>
  <DocSecurity>0</DocSecurity>
  <Lines>172</Lines>
  <Paragraphs>99</Paragraphs>
  <ScaleCrop>false</ScaleCrop>
  <Company>Author-it Software Corporation Ltd.</Company>
  <LinksUpToDate>false</LinksUpToDate>
  <CharactersWithSpaces>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ICTCBL307 Install underground enclosures and conduit</dc:title>
  <dc:subject>Approved</dc:subject>
  <dc:creator>PwC’s Skills for Australia</dc:creator>
  <cp:keywords>Release: 1</cp:keywords>
  <dc:description>Review Date: 12 April 2008</dc:description>
  <cp:lastModifiedBy>HSD_TPCMSd.prod</cp:lastModifiedBy>
  <cp:revision>3</cp:revision>
  <dcterms:created xsi:type="dcterms:W3CDTF">2019-01-30T03:17:00Z</dcterms:created>
  <dcterms:modified xsi:type="dcterms:W3CDTF">2019-01-30T03:17:00Z</dcterms:modified>
</cp:coreProperties>
</file>