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5C3D" w:rsidP="00345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ICTCBL301 Install, terminate and certify structured cabling installation</w:t>
      </w:r>
      <w:r>
        <w:fldChar w:fldCharType="end"/>
      </w:r>
    </w:p>
    <w:p w:rsidR="00345C3D" w:rsidP="00345C3D">
      <w:pPr>
        <w:pStyle w:val="Version"/>
        <w:sectPr w:rsidSect="00086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86D0C" w:rsidP="00086D0C">
      <w:pPr>
        <w:pStyle w:val="SuperHeading"/>
      </w:pPr>
      <w:r w:rsidRPr="00086D0C">
        <w:t>ICTCBL301 Install, terminate and certify structured cabling installation</w:t>
      </w:r>
    </w:p>
    <w:p w:rsidR="00000000" w:rsidRPr="00086D0C" w:rsidP="00086D0C">
      <w:pPr>
        <w:pStyle w:val="Heading1"/>
      </w:pPr>
      <w:bookmarkStart w:id="1" w:name="O_1045797"/>
      <w:bookmarkEnd w:id="1"/>
      <w:r w:rsidRPr="00086D0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086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rPr>
                <w:rStyle w:val="SpecialBold"/>
              </w:rPr>
              <w:t>Comments</w:t>
            </w:r>
          </w:p>
        </w:tc>
      </w:tr>
      <w:tr w:rsidTr="00086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Release 2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This version released with ICT Information and Communications Technology Training Package Version 5.0.</w:t>
            </w:r>
          </w:p>
        </w:tc>
      </w:tr>
      <w:tr w:rsidTr="00086D0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This version released with ICT Information and Communications Technology Training Package Version 2.0.</w:t>
            </w:r>
          </w:p>
        </w:tc>
      </w:tr>
    </w:tbl>
    <w:p w:rsidR="00345C3D" w:rsidP="00086D0C">
      <w:pPr>
        <w:pStyle w:val="BodyText"/>
      </w:pPr>
    </w:p>
    <w:p w:rsidR="00345C3D" w:rsidP="00086D0C">
      <w:pPr>
        <w:pStyle w:val="BodyText"/>
      </w:pPr>
    </w:p>
    <w:p w:rsidR="00000000" w:rsidRPr="00086D0C" w:rsidP="00086D0C">
      <w:pPr>
        <w:pStyle w:val="Heading1"/>
      </w:pPr>
      <w:bookmarkStart w:id="2" w:name="O_1045796"/>
      <w:bookmarkEnd w:id="2"/>
      <w:r w:rsidRPr="00086D0C">
        <w:t>Application</w:t>
      </w:r>
    </w:p>
    <w:p w:rsidR="00000000" w:rsidRPr="00086D0C" w:rsidP="00345C3D">
      <w:pPr>
        <w:pStyle w:val="BodyText"/>
      </w:pPr>
      <w:r w:rsidRPr="00086D0C">
        <w:t xml:space="preserve">This unit describes the skills and knowledge required to place, secure and terminate structured cabling for indoor and </w:t>
      </w:r>
      <w:r w:rsidRPr="00086D0C">
        <w:t>outdoor installations and to certify the installation within a domestic, commercial or industrial client</w:t>
      </w:r>
      <w:r>
        <w:t>’</w:t>
      </w:r>
      <w:r w:rsidRPr="00086D0C">
        <w:t>s premises.</w:t>
      </w:r>
    </w:p>
    <w:p w:rsidR="00000000" w:rsidRPr="00086D0C" w:rsidP="00345C3D">
      <w:pPr>
        <w:pStyle w:val="BodyText"/>
      </w:pPr>
      <w:r w:rsidRPr="00086D0C">
        <w:t>It applies to technical staff who install, terminate and certify structured cabling installations for communications applications including</w:t>
      </w:r>
      <w:r w:rsidRPr="00086D0C">
        <w:t xml:space="preserve"> digital and analog, telephony, data, video, digital broadcasting, computer networks, local area networks (LAN), wide area networks (WAN) and multimedia.</w:t>
      </w:r>
    </w:p>
    <w:p w:rsidR="00000000" w:rsidRPr="00086D0C" w:rsidP="00345C3D">
      <w:pPr>
        <w:pStyle w:val="BodyText"/>
      </w:pPr>
      <w:r w:rsidRPr="00086D0C">
        <w:t>All client cabling work in the telecommunications, fire, security and data industries must be performe</w:t>
      </w:r>
      <w:r w:rsidRPr="00086D0C">
        <w:t>d by a registered cabler. All cablers are required to register with an Australian Communications and Media (ACMA) accredited registrar.</w:t>
      </w:r>
    </w:p>
    <w:p w:rsidR="00000000" w:rsidRPr="00086D0C" w:rsidP="00345C3D">
      <w:pPr>
        <w:pStyle w:val="BodyText"/>
      </w:pPr>
      <w:r w:rsidRPr="00086D0C">
        <w:t>The ACMA Pathways for Cabler Registration of Specialist Competency ICTCBL301 requires completion of ICTCBL247 and a WHS/</w:t>
      </w:r>
      <w:r w:rsidRPr="00086D0C">
        <w:t>OHS unit.</w:t>
      </w:r>
    </w:p>
    <w:p w:rsidR="00000000" w:rsidRPr="00086D0C" w:rsidP="00086D0C">
      <w:pPr>
        <w:pStyle w:val="Heading1"/>
      </w:pPr>
      <w:bookmarkStart w:id="3" w:name="O_1045795"/>
      <w:bookmarkEnd w:id="3"/>
      <w:r w:rsidRPr="00086D0C">
        <w:t>Unit Sector</w:t>
      </w:r>
    </w:p>
    <w:p w:rsidR="00000000" w:rsidRPr="00086D0C" w:rsidP="00345C3D">
      <w:pPr>
        <w:pStyle w:val="BodyText"/>
      </w:pPr>
      <w:r w:rsidRPr="00086D0C">
        <w:t>Telecommunications – cabling</w:t>
      </w:r>
    </w:p>
    <w:p w:rsidR="00000000" w:rsidRPr="00086D0C" w:rsidP="00086D0C">
      <w:pPr>
        <w:pStyle w:val="Heading1"/>
      </w:pPr>
      <w:bookmarkStart w:id="4" w:name="O_1045794"/>
      <w:bookmarkEnd w:id="4"/>
      <w:r w:rsidRPr="00086D0C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910"/>
      </w:tblGrid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ELEMENT</w:t>
            </w:r>
          </w:p>
        </w:tc>
        <w:tc>
          <w:tcPr>
            <w:tcW w:w="691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rPr>
                <w:rStyle w:val="SpecialBold"/>
              </w:rPr>
              <w:t>PERFORMANCE CRITERIA</w:t>
            </w:r>
          </w:p>
        </w:tc>
      </w:tr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Emphasis"/>
              </w:rPr>
              <w:t>Elements describe the essential outcomes.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rPr>
                <w:rStyle w:val="Emphasis"/>
              </w:rPr>
              <w:t>Performanc</w:t>
            </w:r>
            <w:r w:rsidRPr="00086D0C">
              <w:rPr>
                <w:rStyle w:val="Emphasis"/>
              </w:rPr>
              <w:t>e criteria describe the performance needed to demonstrate achievement of the element.</w:t>
            </w:r>
          </w:p>
        </w:tc>
      </w:tr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 xml:space="preserve">1. Prepare for </w:t>
            </w:r>
            <w:r w:rsidRPr="00086D0C">
              <w:t>installation of structured cabling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 xml:space="preserve">1.1 Confirm client requirements and ensure compliance with relevant </w:t>
            </w:r>
            <w:r w:rsidRPr="00086D0C">
              <w:t xml:space="preserve">legislation, codes, regulations and standards </w:t>
            </w:r>
          </w:p>
          <w:p w:rsidR="00000000" w:rsidRPr="00086D0C" w:rsidP="00086D0C">
            <w:pPr>
              <w:pStyle w:val="BodyText"/>
            </w:pPr>
            <w:r w:rsidRPr="00086D0C">
              <w:t xml:space="preserve">1.2 </w:t>
            </w:r>
            <w:r w:rsidRPr="00086D0C">
              <w:t>Arrange access to site according to required procedure</w:t>
            </w:r>
          </w:p>
          <w:p w:rsidR="00000000" w:rsidRPr="00086D0C" w:rsidP="00086D0C">
            <w:pPr>
              <w:pStyle w:val="BodyText"/>
            </w:pPr>
            <w:r w:rsidRPr="00086D0C">
              <w:t xml:space="preserve">1.3 Inform appropriate personnel of identified safety hazards on worksite </w:t>
            </w:r>
          </w:p>
          <w:p w:rsidR="00000000" w:rsidRPr="00086D0C" w:rsidP="00086D0C">
            <w:pPr>
              <w:pStyle w:val="BodyText"/>
            </w:pPr>
            <w:r w:rsidRPr="00086D0C">
              <w:t>1.4 Organise tools and cabling products equipment for given work</w:t>
            </w:r>
          </w:p>
          <w:p w:rsidR="00000000" w:rsidRPr="00086D0C" w:rsidP="00086D0C">
            <w:pPr>
              <w:pStyle w:val="BodyText"/>
            </w:pPr>
            <w:r w:rsidRPr="00086D0C">
              <w:t>1.5 Erect barriers according to safety requirements</w:t>
            </w:r>
          </w:p>
          <w:p w:rsidR="00000000" w:rsidRPr="00086D0C" w:rsidP="00086D0C">
            <w:pPr>
              <w:pStyle w:val="BodyText"/>
            </w:pPr>
            <w:r w:rsidRPr="00086D0C">
              <w:t>1.6 Selec</w:t>
            </w:r>
            <w:r w:rsidRPr="00086D0C">
              <w:t>t cable type and match structured cabling to installation environment and client requirements</w:t>
            </w:r>
          </w:p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1.7 Verify proposed route to meet manufacturer’s specifications and industry standards</w:t>
            </w:r>
          </w:p>
        </w:tc>
      </w:tr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2. Install structured cable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2.1 Place and secure correct type of cable following work health and safety (WHS) and environmental requirements, and according to accepted industry practice and standards</w:t>
            </w:r>
          </w:p>
          <w:p w:rsidR="00000000" w:rsidRPr="00086D0C" w:rsidP="00086D0C">
            <w:pPr>
              <w:pStyle w:val="BodyText"/>
            </w:pPr>
            <w:r w:rsidRPr="00086D0C">
              <w:t>2.2 Maintain cable and services separations in runs and cross overs to meet manufact</w:t>
            </w:r>
            <w:r w:rsidRPr="00086D0C">
              <w:t>urer and industry standards</w:t>
            </w:r>
          </w:p>
          <w:p w:rsidR="00000000" w:rsidRPr="00086D0C" w:rsidP="00086D0C">
            <w:pPr>
              <w:pStyle w:val="BodyText"/>
            </w:pPr>
            <w:r w:rsidRPr="00086D0C">
              <w:t>2.3 Install structured cabling to industry standards</w:t>
            </w:r>
          </w:p>
          <w:p w:rsidR="00000000" w:rsidRPr="00086D0C" w:rsidP="00086D0C">
            <w:pPr>
              <w:pStyle w:val="BodyText"/>
            </w:pPr>
            <w:r w:rsidRPr="00086D0C">
              <w:t>2.4 Minimise twist ratio defects to avoid accumulation effect on structured cable performance</w:t>
            </w:r>
          </w:p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2.5 Fit over-voltage protection devices to all cables and metallic components whe</w:t>
            </w:r>
            <w:r w:rsidRPr="00086D0C">
              <w:t>re required</w:t>
            </w:r>
          </w:p>
        </w:tc>
      </w:tr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3. Terminate structured cable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3.1 Terminate cable according to accepted industry practice and standards</w:t>
            </w:r>
          </w:p>
          <w:p w:rsidR="00000000" w:rsidRPr="00086D0C" w:rsidP="00086D0C">
            <w:pPr>
              <w:pStyle w:val="BodyText"/>
            </w:pPr>
            <w:r w:rsidRPr="00086D0C">
              <w:t>3.2 Maintain correct twist ratio to optimise system performance at rated level</w:t>
            </w:r>
          </w:p>
          <w:p w:rsidR="00000000" w:rsidRPr="00086D0C" w:rsidP="00086D0C">
            <w:pPr>
              <w:pStyle w:val="BodyText"/>
            </w:pPr>
            <w:r w:rsidRPr="00086D0C">
              <w:t>3.3 Use correctly rated termination hardware with appropriat</w:t>
            </w:r>
            <w:r w:rsidRPr="00086D0C">
              <w:t xml:space="preserve">e termination tool to ensure integrity and performance of termination </w:t>
            </w:r>
          </w:p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3.4 Earth cable shield to manufacturer’s specifications and relevant industry standards if applicable</w:t>
            </w:r>
          </w:p>
        </w:tc>
      </w:tr>
      <w:tr w:rsidTr="00086D0C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4. Certify system performance to required level and complete documentation for cli</w:t>
            </w:r>
            <w:r w:rsidRPr="00086D0C">
              <w:t>ent</w:t>
            </w:r>
          </w:p>
        </w:tc>
        <w:tc>
          <w:tcPr>
            <w:tcW w:w="691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4.1 Test installation and termination to comply with certification requirements</w:t>
            </w:r>
          </w:p>
          <w:p w:rsidR="00000000" w:rsidRPr="00086D0C" w:rsidP="00086D0C">
            <w:pPr>
              <w:pStyle w:val="BodyText"/>
            </w:pPr>
            <w:r w:rsidRPr="00086D0C">
              <w:t>4.2 Record and verify system performance promptly where required</w:t>
            </w:r>
          </w:p>
          <w:p w:rsidR="00000000" w:rsidRPr="00086D0C" w:rsidP="00086D0C">
            <w:pPr>
              <w:pStyle w:val="BodyText"/>
            </w:pPr>
            <w:r w:rsidRPr="00086D0C">
              <w:t>4.3 Authorise and issue appropriate documentation to client to certify system performance and complete reco</w:t>
            </w:r>
            <w:r w:rsidRPr="00086D0C">
              <w:t>rds where required</w:t>
            </w:r>
          </w:p>
          <w:p w:rsidR="00000000" w:rsidRPr="00086D0C" w:rsidP="00086D0C">
            <w:pPr>
              <w:pStyle w:val="BodyText"/>
            </w:pPr>
            <w:r w:rsidRPr="00086D0C">
              <w:t>4.4 Reinstate site to client</w:t>
            </w:r>
            <w:r>
              <w:t>’</w:t>
            </w:r>
            <w:r w:rsidRPr="00086D0C">
              <w:t>s satisfaction and dispose of waste in environmentally safe manner</w:t>
            </w:r>
          </w:p>
          <w:p w:rsidR="00000000" w:rsidRPr="00086D0C" w:rsidP="00086D0C">
            <w:pPr>
              <w:pStyle w:val="BodyText"/>
            </w:pPr>
            <w:r w:rsidRPr="00086D0C">
              <w:t>4.5 Notify client and obtain sign off</w:t>
            </w:r>
          </w:p>
        </w:tc>
      </w:tr>
    </w:tbl>
    <w:p w:rsidR="00000000" w:rsidRPr="00086D0C" w:rsidP="00086D0C">
      <w:pPr>
        <w:pStyle w:val="BodyText"/>
      </w:pPr>
    </w:p>
    <w:p w:rsidR="00000000" w:rsidRPr="00086D0C" w:rsidP="00086D0C">
      <w:pPr>
        <w:pStyle w:val="AllowPageBreak"/>
      </w:pPr>
    </w:p>
    <w:p w:rsidR="00000000" w:rsidRPr="00086D0C" w:rsidP="00086D0C">
      <w:pPr>
        <w:pStyle w:val="Heading1"/>
      </w:pPr>
      <w:bookmarkStart w:id="5" w:name="O_1045793"/>
      <w:bookmarkEnd w:id="5"/>
      <w:r w:rsidRPr="00086D0C">
        <w:t>Foundation Skills</w:t>
      </w:r>
    </w:p>
    <w:p w:rsidR="00000000" w:rsidRPr="00345C3D" w:rsidP="00345C3D">
      <w:pPr>
        <w:pStyle w:val="BodyText"/>
        <w:rPr>
          <w:i/>
        </w:rPr>
      </w:pPr>
      <w:r w:rsidRPr="00345C3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5"/>
        <w:gridCol w:w="5611"/>
      </w:tblGrid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Skill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rPr>
                <w:rStyle w:val="SpecialBold"/>
              </w:rPr>
              <w:t>Description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Reading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ListBullet"/>
            </w:pPr>
            <w:r w:rsidRPr="00086D0C">
              <w:t>Integrates new ideas and information with existing understanding</w:t>
            </w:r>
          </w:p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Recognises the structures and distinguishing features of a range of familiar text types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Writing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Sequences writing to produce cohesive text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Oral Communication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Uses clear language and concepts, and tone and pace appropriate for the audience and purpose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Numeracy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Interprets and comprehends whole numbers and familiar or routine fractions, decimals and percentages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Navigate the world of work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Takes personal responsibility for adherence to legal and regulatory responsibilities relevant to own work context, a</w:t>
            </w:r>
            <w:r w:rsidRPr="00086D0C">
              <w:t>nd draws attention to any issues that may affect self or others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Interact with others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ListBullet"/>
              <w:rPr>
                <w:lang w:val="en-NZ"/>
              </w:rPr>
            </w:pPr>
            <w:r w:rsidRPr="00086D0C">
              <w:t>Recognises the purpose of various communications directly relevant to own role</w:t>
            </w:r>
          </w:p>
        </w:tc>
      </w:tr>
      <w:tr w:rsidTr="00086D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Get the work done</w:t>
            </w:r>
          </w:p>
        </w:tc>
        <w:tc>
          <w:tcPr>
            <w:tcW w:w="5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ListBullet"/>
            </w:pPr>
            <w:r w:rsidRPr="00086D0C">
              <w:t>Implements actions as per plan, making slight adjustments if necessary, and addressing some unexpected issues</w:t>
            </w:r>
          </w:p>
          <w:p w:rsidR="00000000" w:rsidRPr="00086D0C" w:rsidP="00086D0C">
            <w:pPr>
              <w:pStyle w:val="ListBullet"/>
            </w:pPr>
            <w:r w:rsidRPr="00086D0C">
              <w:t>Automatically implements standard procedures for routine decisions in response to familiar problems</w:t>
            </w:r>
          </w:p>
          <w:p w:rsidR="00000000" w:rsidRPr="00086D0C" w:rsidP="00086D0C">
            <w:pPr>
              <w:pStyle w:val="ListBullet"/>
            </w:pPr>
            <w:r w:rsidRPr="00086D0C">
              <w:t>Understands when to take responsibility and wh</w:t>
            </w:r>
            <w:r w:rsidRPr="00086D0C">
              <w:t>en to notify others</w:t>
            </w:r>
          </w:p>
        </w:tc>
      </w:tr>
    </w:tbl>
    <w:p w:rsidR="00000000" w:rsidRPr="00086D0C" w:rsidP="00086D0C">
      <w:pPr>
        <w:pStyle w:val="BodyText"/>
      </w:pPr>
    </w:p>
    <w:p w:rsidR="00000000" w:rsidRPr="00086D0C" w:rsidP="00086D0C">
      <w:pPr>
        <w:pStyle w:val="AllowPageBreak"/>
      </w:pPr>
    </w:p>
    <w:p w:rsidR="00000000" w:rsidRPr="00086D0C" w:rsidP="00086D0C">
      <w:pPr>
        <w:pStyle w:val="Heading1"/>
      </w:pPr>
      <w:bookmarkStart w:id="6" w:name="O_1045792"/>
      <w:bookmarkEnd w:id="6"/>
      <w:r w:rsidRPr="00086D0C">
        <w:t>Range of Conditions</w:t>
      </w:r>
    </w:p>
    <w:p w:rsidR="00000000" w:rsidRPr="00345C3D" w:rsidP="00345C3D">
      <w:pPr>
        <w:pStyle w:val="BodyText"/>
        <w:rPr>
          <w:i/>
        </w:rPr>
      </w:pPr>
      <w:r w:rsidRPr="00345C3D">
        <w:rPr>
          <w:rStyle w:val="Emphasis"/>
        </w:rPr>
        <w:t>This section specifies different work environments and conditions that may affect performance. Essential operating conditions that may be present (depending on the work situation, needs of the ca</w:t>
      </w:r>
      <w:r w:rsidRPr="00345C3D">
        <w:rPr>
          <w:rStyle w:val="Emphasis"/>
        </w:rPr>
        <w:t xml:space="preserve">ndidate, accessibility of the item, and local industry and regional contexts) are included. 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6"/>
        <w:gridCol w:w="6890"/>
      </w:tblGrid>
      <w:tr w:rsidTr="00345C3D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 xml:space="preserve">Over-voltage protection devices requirements </w:t>
            </w:r>
            <w:r w:rsidRPr="00086D0C">
              <w:rPr>
                <w:rStyle w:val="BoldandItalics"/>
              </w:rPr>
              <w:t>must comply with:</w:t>
            </w:r>
          </w:p>
        </w:tc>
        <w:tc>
          <w:tcPr>
            <w:tcW w:w="6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ListBullet"/>
            </w:pPr>
            <w:r w:rsidRPr="00086D0C">
              <w:t>ACMA standards</w:t>
            </w:r>
          </w:p>
          <w:p w:rsidR="00000000" w:rsidRPr="00086D0C" w:rsidP="00086D0C">
            <w:pPr>
              <w:pStyle w:val="ListBullet"/>
            </w:pPr>
            <w:r w:rsidRPr="00086D0C">
              <w:t xml:space="preserve">enterprise or local environmental hazard </w:t>
            </w:r>
          </w:p>
          <w:p w:rsidR="00000000" w:rsidRPr="00086D0C" w:rsidP="00086D0C">
            <w:pPr>
              <w:pStyle w:val="ListBullet"/>
            </w:pPr>
            <w:r w:rsidRPr="00086D0C">
              <w:t>manufacturer</w:t>
            </w:r>
            <w:r>
              <w:t>’</w:t>
            </w:r>
            <w:r w:rsidRPr="00086D0C">
              <w:t>s specifications.</w:t>
            </w:r>
          </w:p>
        </w:tc>
      </w:tr>
    </w:tbl>
    <w:p w:rsidR="00000000" w:rsidRPr="00086D0C" w:rsidP="00086D0C">
      <w:pPr>
        <w:pStyle w:val="BodyText"/>
      </w:pPr>
    </w:p>
    <w:p w:rsidR="00000000" w:rsidRPr="00086D0C" w:rsidP="00086D0C">
      <w:pPr>
        <w:pStyle w:val="AllowPageBreak"/>
      </w:pPr>
    </w:p>
    <w:p w:rsidR="00000000" w:rsidRPr="00086D0C" w:rsidP="00086D0C">
      <w:pPr>
        <w:pStyle w:val="Heading1"/>
      </w:pPr>
      <w:bookmarkStart w:id="7" w:name="O_1045791"/>
      <w:bookmarkEnd w:id="7"/>
      <w:r w:rsidRPr="00086D0C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086D0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 xml:space="preserve">Code and title </w:t>
            </w:r>
          </w:p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Code and title</w:t>
            </w:r>
          </w:p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rPr>
                <w:rStyle w:val="SpecialBold"/>
              </w:rPr>
              <w:t>Equivalence status</w:t>
            </w:r>
          </w:p>
        </w:tc>
      </w:tr>
      <w:tr w:rsidTr="00086D0C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ICTCBL301 Install, terminate and certify structured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ICTCBL301 Install, terminate and certify structured cabling installation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D0C">
            <w:pPr>
              <w:pStyle w:val="BodyText"/>
              <w:rPr>
                <w:lang w:val="en-NZ"/>
              </w:rPr>
            </w:pPr>
            <w:r w:rsidRPr="00086D0C">
              <w:t>Updates to application, performance evidence, and range of conditions. Updated template to apply consistent format between units.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D0C" w:rsidP="00086D0C">
            <w:pPr>
              <w:pStyle w:val="BodyText"/>
            </w:pPr>
            <w:r w:rsidRPr="00086D0C">
              <w:t>Equivalent unit</w:t>
            </w:r>
          </w:p>
        </w:tc>
      </w:tr>
    </w:tbl>
    <w:p w:rsidR="00000000" w:rsidRPr="00086D0C" w:rsidP="00086D0C">
      <w:pPr>
        <w:pStyle w:val="BodyText"/>
      </w:pPr>
    </w:p>
    <w:p w:rsidR="00000000" w:rsidRPr="00086D0C" w:rsidP="00086D0C">
      <w:pPr>
        <w:pStyle w:val="AllowPageBreak"/>
      </w:pPr>
    </w:p>
    <w:p w:rsidR="00000000" w:rsidRPr="00086D0C" w:rsidP="00086D0C">
      <w:pPr>
        <w:pStyle w:val="Heading1"/>
      </w:pPr>
      <w:bookmarkStart w:id="8" w:name="O_1045798"/>
      <w:bookmarkEnd w:id="8"/>
      <w:r w:rsidRPr="00086D0C">
        <w:t>Links</w:t>
      </w:r>
    </w:p>
    <w:p w:rsidR="00000000" w:rsidRPr="00086D0C" w:rsidP="00345C3D">
      <w:pPr>
        <w:pStyle w:val="BodyText"/>
      </w:pPr>
      <w:r w:rsidRPr="00086D0C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97D2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86D0C" w:rsidP="00086D0C"/>
    <w:sectPr w:rsidSect="00086D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 w:rsidRPr="00345C3D" w:rsidP="00345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3D" w:rsidP="00086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5C3D" w:rsidP="00086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5C3D" w:rsidP="00086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D0C" w:rsidRPr="00345C3D" w:rsidP="00345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C3D" w:rsidRPr="002D2AF8" w:rsidP="00086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ICTCBL301 Install, terminate and certify structured cabling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45C3D" w:rsidP="00086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63860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D2E0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D0C"/>
  </w:style>
  <w:style w:type="character" w:customStyle="1" w:styleId="Heading1Char">
    <w:name w:val="Heading 1 Char"/>
    <w:basedOn w:val="DefaultParagraphFont"/>
    <w:link w:val="Heading1"/>
    <w:rsid w:val="00086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D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D0C"/>
    <w:rPr>
      <w:b/>
      <w:spacing w:val="0"/>
    </w:rPr>
  </w:style>
  <w:style w:type="character" w:styleId="Emphasis">
    <w:name w:val="Emphasis"/>
    <w:basedOn w:val="DefaultParagraphFont"/>
    <w:qFormat/>
    <w:rsid w:val="00086D0C"/>
    <w:rPr>
      <w:i/>
    </w:rPr>
  </w:style>
  <w:style w:type="paragraph" w:customStyle="1" w:styleId="SuperHeading">
    <w:name w:val="SuperHeading"/>
    <w:basedOn w:val="Normal"/>
    <w:rsid w:val="00086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6D0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6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D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6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D0C"/>
  </w:style>
  <w:style w:type="paragraph" w:styleId="TableofFigures">
    <w:name w:val="table of figures"/>
    <w:basedOn w:val="Normal"/>
    <w:next w:val="Normal"/>
    <w:semiHidden/>
    <w:rsid w:val="00086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D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6D0C"/>
    <w:rPr>
      <w:rFonts w:ascii="Wingdings" w:hAnsi="Wingdings"/>
    </w:rPr>
  </w:style>
  <w:style w:type="paragraph" w:customStyle="1" w:styleId="TableHeading">
    <w:name w:val="Table Heading"/>
    <w:basedOn w:val="HeadingBase"/>
    <w:rsid w:val="00086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D0C"/>
    <w:rPr>
      <w:color w:val="0033CC"/>
      <w:u w:val="none"/>
    </w:rPr>
  </w:style>
  <w:style w:type="paragraph" w:customStyle="1" w:styleId="BodyTextRight">
    <w:name w:val="Body Text Right"/>
    <w:basedOn w:val="BodyText"/>
    <w:rsid w:val="00086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D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D0C"/>
    <w:rPr>
      <w:sz w:val="32"/>
    </w:rPr>
  </w:style>
  <w:style w:type="paragraph" w:customStyle="1" w:styleId="HeadingProcedure">
    <w:name w:val="Heading Procedure"/>
    <w:basedOn w:val="HeadingBase"/>
    <w:next w:val="Normal"/>
    <w:rsid w:val="00086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D0C"/>
    <w:pPr>
      <w:spacing w:before="60" w:after="60"/>
    </w:pPr>
  </w:style>
  <w:style w:type="paragraph" w:styleId="ListContinue">
    <w:name w:val="List Continue"/>
    <w:basedOn w:val="List"/>
    <w:rsid w:val="00086D0C"/>
    <w:pPr>
      <w:ind w:firstLine="0"/>
    </w:pPr>
  </w:style>
  <w:style w:type="paragraph" w:customStyle="1" w:styleId="ListNote">
    <w:name w:val="List Note"/>
    <w:basedOn w:val="List"/>
    <w:rsid w:val="00086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D0C"/>
    <w:rPr>
      <w:rFonts w:ascii="Courier New" w:hAnsi="Courier New"/>
    </w:rPr>
  </w:style>
  <w:style w:type="paragraph" w:customStyle="1" w:styleId="NoteBullet">
    <w:name w:val="Note Bullet"/>
    <w:basedOn w:val="Note"/>
    <w:rsid w:val="00086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D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6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D0C"/>
    <w:rPr>
      <w:b/>
      <w:smallCaps/>
    </w:rPr>
  </w:style>
  <w:style w:type="paragraph" w:customStyle="1" w:styleId="TableListNumber">
    <w:name w:val="Table List Number"/>
    <w:basedOn w:val="ListNumber"/>
    <w:rsid w:val="00086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D0C"/>
    <w:pPr>
      <w:numPr>
        <w:numId w:val="8"/>
      </w:numPr>
    </w:pPr>
  </w:style>
  <w:style w:type="paragraph" w:customStyle="1" w:styleId="ListAlpha2">
    <w:name w:val="List Alpha 2"/>
    <w:basedOn w:val="List2"/>
    <w:rsid w:val="00086D0C"/>
    <w:pPr>
      <w:numPr>
        <w:numId w:val="7"/>
      </w:numPr>
    </w:pPr>
  </w:style>
  <w:style w:type="paragraph" w:styleId="List2">
    <w:name w:val="List 2"/>
    <w:basedOn w:val="BodyText"/>
    <w:rsid w:val="00086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D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D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D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6D0C"/>
    <w:pPr>
      <w:numPr>
        <w:numId w:val="3"/>
      </w:numPr>
    </w:pPr>
  </w:style>
  <w:style w:type="paragraph" w:styleId="ListContinue2">
    <w:name w:val="List Continue 2"/>
    <w:basedOn w:val="List2"/>
    <w:rsid w:val="00086D0C"/>
    <w:pPr>
      <w:ind w:firstLine="0"/>
    </w:pPr>
  </w:style>
  <w:style w:type="paragraph" w:styleId="ListContinue3">
    <w:name w:val="List Continue 3"/>
    <w:basedOn w:val="List3"/>
    <w:rsid w:val="00086D0C"/>
    <w:pPr>
      <w:ind w:left="1021" w:firstLine="0"/>
    </w:pPr>
  </w:style>
  <w:style w:type="paragraph" w:styleId="ListContinue4">
    <w:name w:val="List Continue 4"/>
    <w:basedOn w:val="List4"/>
    <w:rsid w:val="00086D0C"/>
    <w:pPr>
      <w:ind w:firstLine="0"/>
    </w:pPr>
  </w:style>
  <w:style w:type="paragraph" w:styleId="ListContinue5">
    <w:name w:val="List Continue 5"/>
    <w:basedOn w:val="List5"/>
    <w:rsid w:val="00086D0C"/>
    <w:pPr>
      <w:ind w:firstLine="0"/>
    </w:pPr>
  </w:style>
  <w:style w:type="paragraph" w:styleId="ListNumber3">
    <w:name w:val="List Number 3"/>
    <w:basedOn w:val="List3"/>
    <w:rsid w:val="00086D0C"/>
    <w:pPr>
      <w:numPr>
        <w:numId w:val="4"/>
      </w:numPr>
    </w:pPr>
  </w:style>
  <w:style w:type="paragraph" w:styleId="ListNumber4">
    <w:name w:val="List Number 4"/>
    <w:basedOn w:val="List4"/>
    <w:rsid w:val="00086D0C"/>
    <w:pPr>
      <w:numPr>
        <w:numId w:val="5"/>
      </w:numPr>
    </w:pPr>
  </w:style>
  <w:style w:type="paragraph" w:styleId="ListNumber5">
    <w:name w:val="List Number 5"/>
    <w:basedOn w:val="List5"/>
    <w:rsid w:val="00086D0C"/>
    <w:pPr>
      <w:numPr>
        <w:numId w:val="6"/>
      </w:numPr>
    </w:pPr>
  </w:style>
  <w:style w:type="paragraph" w:styleId="BlockText">
    <w:name w:val="Block Text"/>
    <w:basedOn w:val="Normal"/>
    <w:rsid w:val="00086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D0C"/>
    <w:rPr>
      <w:sz w:val="16"/>
      <w:vertAlign w:val="superscript"/>
    </w:rPr>
  </w:style>
  <w:style w:type="character" w:customStyle="1" w:styleId="Symbols">
    <w:name w:val="Symbols"/>
    <w:basedOn w:val="DefaultParagraphFont"/>
    <w:rsid w:val="00086D0C"/>
    <w:rPr>
      <w:rFonts w:ascii="Symbol" w:hAnsi="Symbol"/>
    </w:rPr>
  </w:style>
  <w:style w:type="character" w:customStyle="1" w:styleId="MenuOptions">
    <w:name w:val="Menu Options"/>
    <w:basedOn w:val="DefaultParagraphFont"/>
    <w:rsid w:val="00086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D0C"/>
    <w:rPr>
      <w:b/>
    </w:rPr>
  </w:style>
  <w:style w:type="character" w:customStyle="1" w:styleId="Underlined">
    <w:name w:val="Underlined"/>
    <w:basedOn w:val="DefaultParagraphFont"/>
    <w:rsid w:val="00086D0C"/>
    <w:rPr>
      <w:u w:val="single"/>
    </w:rPr>
  </w:style>
  <w:style w:type="paragraph" w:customStyle="1" w:styleId="TableBodyTextRight">
    <w:name w:val="Table Body Text Right"/>
    <w:basedOn w:val="TableBodyText"/>
    <w:rsid w:val="00086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D0C"/>
    <w:rPr>
      <w:sz w:val="18"/>
    </w:rPr>
  </w:style>
  <w:style w:type="paragraph" w:customStyle="1" w:styleId="BodySmallRight">
    <w:name w:val="Body Small Right"/>
    <w:basedOn w:val="BodyTextRight"/>
    <w:rsid w:val="00086D0C"/>
    <w:rPr>
      <w:sz w:val="18"/>
      <w:szCs w:val="18"/>
    </w:rPr>
  </w:style>
  <w:style w:type="paragraph" w:customStyle="1" w:styleId="MarginEdition">
    <w:name w:val="Margin Edition"/>
    <w:basedOn w:val="MarginNote"/>
    <w:rsid w:val="00086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D0C"/>
    <w:rPr>
      <w:sz w:val="2"/>
      <w:szCs w:val="2"/>
    </w:rPr>
  </w:style>
  <w:style w:type="character" w:customStyle="1" w:styleId="Small">
    <w:name w:val="Small"/>
    <w:basedOn w:val="DefaultParagraphFont"/>
    <w:rsid w:val="00086D0C"/>
    <w:rPr>
      <w:sz w:val="16"/>
    </w:rPr>
  </w:style>
  <w:style w:type="paragraph" w:customStyle="1" w:styleId="WideTable">
    <w:name w:val="Wide Table"/>
    <w:basedOn w:val="Normal"/>
    <w:rsid w:val="00086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D0C"/>
  </w:style>
  <w:style w:type="paragraph" w:styleId="Quote">
    <w:name w:val="Quote"/>
    <w:basedOn w:val="Heading1"/>
    <w:link w:val="QuoteChar"/>
    <w:qFormat/>
    <w:rsid w:val="00086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D0C"/>
    <w:pPr>
      <w:pageBreakBefore/>
    </w:pPr>
  </w:style>
  <w:style w:type="paragraph" w:customStyle="1" w:styleId="Border">
    <w:name w:val="Border"/>
    <w:basedOn w:val="Normal"/>
    <w:qFormat/>
    <w:rsid w:val="00086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D0C"/>
    <w:rPr>
      <w:u w:val="single"/>
    </w:rPr>
  </w:style>
  <w:style w:type="paragraph" w:styleId="BalloonText">
    <w:name w:val="Balloon Text"/>
    <w:basedOn w:val="Normal"/>
    <w:link w:val="BalloonTextChar"/>
    <w:rsid w:val="00086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D0C"/>
    <w:pPr>
      <w:spacing w:before="0" w:after="0"/>
    </w:pPr>
  </w:style>
  <w:style w:type="paragraph" w:customStyle="1" w:styleId="BodyTextBold">
    <w:name w:val="Body Text Bold"/>
    <w:basedOn w:val="BodyText"/>
    <w:qFormat/>
    <w:rsid w:val="00086D0C"/>
    <w:rPr>
      <w:b/>
    </w:rPr>
  </w:style>
  <w:style w:type="character" w:styleId="Hyperlink">
    <w:name w:val="Hyperlink"/>
    <w:basedOn w:val="DefaultParagraphFont"/>
    <w:uiPriority w:val="99"/>
    <w:unhideWhenUsed/>
    <w:rsid w:val="00345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809</Words>
  <Characters>5287</Characters>
  <Application>Microsoft Office Word</Application>
  <DocSecurity>0</DocSecurity>
  <Lines>182</Lines>
  <Paragraphs>103</Paragraphs>
  <ScaleCrop>false</ScaleCrop>
  <Company>Author-it Software Corporation Ltd.</Company>
  <LinksUpToDate>false</LinksUpToDate>
  <CharactersWithSpaces>5993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ICTCBL301 Install, terminate and certify structured cabling installation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2024-12-17T22:36:00Z</dcterms:created>
  <dcterms:modified xsi:type="dcterms:W3CDTF">2024-12-17T22:37:00Z</dcterms:modified>
</cp:coreProperties>
</file>