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4E3" w:rsidP="00794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ICTCBL253 Construct underground telecommunications infrastructure</w:t>
      </w:r>
      <w:r>
        <w:fldChar w:fldCharType="end"/>
      </w:r>
    </w:p>
    <w:p w:rsidR="007944E3" w:rsidP="007944E3">
      <w:pPr>
        <w:pStyle w:val="Version"/>
        <w:sectPr w:rsidSect="00B72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4CB" w:rsidP="00B724CB">
      <w:pPr>
        <w:pStyle w:val="SuperHeading"/>
      </w:pPr>
      <w:r w:rsidRPr="00B724CB">
        <w:t>ICTCBL253 Construct underground telecommunications infrastructure</w:t>
      </w:r>
    </w:p>
    <w:p w:rsidR="00000000" w:rsidRPr="00B724CB" w:rsidP="00B724CB">
      <w:pPr>
        <w:pStyle w:val="Heading1"/>
      </w:pPr>
      <w:bookmarkStart w:id="1" w:name="O_1039862"/>
      <w:bookmarkEnd w:id="1"/>
      <w:r w:rsidRPr="00B724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724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rPr>
                <w:rStyle w:val="SpecialBold"/>
              </w:rPr>
              <w:t>Comments</w:t>
            </w:r>
          </w:p>
        </w:tc>
      </w:tr>
      <w:tr w:rsidTr="00B724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t>This version released with ICT Information and Communications Technology Training Package Version 5.0.</w:t>
            </w:r>
          </w:p>
        </w:tc>
      </w:tr>
    </w:tbl>
    <w:p w:rsidR="00000000" w:rsidRPr="00B724CB" w:rsidP="00B724CB">
      <w:pPr>
        <w:pStyle w:val="BodyText"/>
      </w:pPr>
    </w:p>
    <w:p w:rsidR="00000000" w:rsidRPr="00B724CB" w:rsidP="00B724CB">
      <w:pPr>
        <w:pStyle w:val="AllowPageBreak"/>
      </w:pPr>
    </w:p>
    <w:p w:rsidR="00000000" w:rsidRPr="00B724CB" w:rsidP="00B724CB">
      <w:pPr>
        <w:pStyle w:val="Heading1"/>
      </w:pPr>
      <w:bookmarkStart w:id="2" w:name="O_1039867"/>
      <w:bookmarkEnd w:id="2"/>
      <w:r w:rsidRPr="00B724CB">
        <w:t>Application</w:t>
      </w:r>
    </w:p>
    <w:p w:rsidR="00000000" w:rsidRPr="00B724CB" w:rsidP="007944E3">
      <w:pPr>
        <w:pStyle w:val="BodyText"/>
      </w:pPr>
      <w:r w:rsidRPr="00B724CB">
        <w:t>This unit describes the skills and knowledge required to construct underground telecommunications infrastructure, made up of conduits and enclosures, for cabling provisioning.</w:t>
      </w:r>
    </w:p>
    <w:p w:rsidR="00000000" w:rsidRPr="00B724CB" w:rsidP="007944E3">
      <w:pPr>
        <w:pStyle w:val="BodyText"/>
      </w:pPr>
      <w:r w:rsidRPr="00B724CB">
        <w:t>It applies to individuals in technical roles in civil const</w:t>
      </w:r>
      <w:r w:rsidRPr="00B724CB">
        <w:t>ruction who install pits and pre-built enclosures with connecting pipes for underground telecommunications infrastructure, predominantly in greenfield sites.</w:t>
      </w:r>
    </w:p>
    <w:p w:rsidR="00000000" w:rsidRPr="00B724CB" w:rsidP="007944E3">
      <w:pPr>
        <w:pStyle w:val="BodyText"/>
      </w:pPr>
      <w:r w:rsidRPr="00B724CB">
        <w:t>No licensing, legislative or certification requirements apply to this unit at the time of publicat</w:t>
      </w:r>
      <w:r w:rsidRPr="00B724CB">
        <w:t>ion.</w:t>
      </w:r>
    </w:p>
    <w:p w:rsidR="00000000" w:rsidRPr="00B724CB" w:rsidP="00B724CB">
      <w:pPr>
        <w:pStyle w:val="Heading1"/>
      </w:pPr>
      <w:bookmarkStart w:id="3" w:name="O_1039866"/>
      <w:bookmarkEnd w:id="3"/>
      <w:r w:rsidRPr="00B724CB">
        <w:t>Unit Sector</w:t>
      </w:r>
    </w:p>
    <w:p w:rsidR="00000000" w:rsidRPr="00B724CB" w:rsidP="007944E3">
      <w:pPr>
        <w:pStyle w:val="BodyText"/>
      </w:pPr>
      <w:r w:rsidRPr="00B724CB">
        <w:t>Telecommunications – cabling</w:t>
      </w:r>
    </w:p>
    <w:p w:rsidR="00000000" w:rsidRPr="00B724CB" w:rsidP="00B724CB">
      <w:pPr>
        <w:pStyle w:val="Heading1"/>
      </w:pPr>
      <w:bookmarkStart w:id="4" w:name="O_1039865"/>
      <w:bookmarkEnd w:id="4"/>
      <w:r w:rsidRPr="00B724C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6939"/>
      </w:tblGrid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rPr>
                <w:rStyle w:val="SpecialBold"/>
              </w:rPr>
              <w:t>ELEMENT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rPr>
                <w:rStyle w:val="SpecialBold"/>
              </w:rPr>
              <w:t>PERFORMANCE CRITERIA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rPr>
                <w:rStyle w:val="Emphasis"/>
              </w:rPr>
              <w:t>Elements describe the essential outcomes.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1. Prepare to construct underground work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t>1.1 Obtain construction design plan from appropriate personnel to scope work and arrange for site access</w:t>
            </w:r>
          </w:p>
          <w:p w:rsidR="00000000" w:rsidRPr="00B724CB" w:rsidP="00B724CB">
            <w:pPr>
              <w:pStyle w:val="BodyText"/>
            </w:pPr>
            <w:r w:rsidRPr="00B724CB">
              <w:t>1.2 Notify ap</w:t>
            </w:r>
            <w:r w:rsidRPr="00B724CB">
              <w:t xml:space="preserve">propriate personnel of identified safety hazards and other services that will need to be considered </w:t>
            </w:r>
          </w:p>
          <w:p w:rsidR="00000000" w:rsidRPr="00B724CB" w:rsidP="00B724CB">
            <w:pPr>
              <w:pStyle w:val="BodyText"/>
            </w:pPr>
            <w:r w:rsidRPr="00B724CB">
              <w:t>1.3 Obtain plant, tools and safety equipment to perform tasks safely and efficiently</w:t>
            </w:r>
          </w:p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 xml:space="preserve">1.4 Determine type of underground pit/manhole required for project as </w:t>
            </w:r>
            <w:r w:rsidRPr="00B724CB">
              <w:t xml:space="preserve">specified in construction design plan 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2. Install enclosure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t>2.1 Use tools according to enterprise guidelines and work health and safety (WHS) regulations</w:t>
            </w:r>
          </w:p>
          <w:p w:rsidR="00000000" w:rsidRPr="00B724CB" w:rsidP="00B724CB">
            <w:pPr>
              <w:pStyle w:val="BodyText"/>
            </w:pPr>
            <w:r w:rsidRPr="00B724CB">
              <w:t>2.2 Determine excavation meets specification of design plan</w:t>
            </w:r>
          </w:p>
          <w:p w:rsidR="00000000" w:rsidRPr="00B724CB" w:rsidP="00B724CB">
            <w:pPr>
              <w:pStyle w:val="BodyText"/>
            </w:pPr>
            <w:r w:rsidRPr="00B724CB">
              <w:t>2.3 Place foundation of suitable material</w:t>
            </w:r>
            <w:r w:rsidRPr="00B724CB">
              <w:t xml:space="preserve"> to provide safe and stable footing prior to installing underground enclosure in excavation</w:t>
            </w:r>
          </w:p>
          <w:p w:rsidR="00000000" w:rsidRPr="00B724CB" w:rsidP="00B724CB">
            <w:pPr>
              <w:pStyle w:val="BodyText"/>
            </w:pPr>
            <w:r w:rsidRPr="00B724CB">
              <w:t>2.4 Place recognised barrier over construction where enclosure is to be installed over power cables according to enterprise requirements or agreements with other au</w:t>
            </w:r>
            <w:r w:rsidRPr="00B724CB">
              <w:t>thorities</w:t>
            </w:r>
          </w:p>
          <w:p w:rsidR="00000000" w:rsidRPr="00B724CB" w:rsidP="00B724CB">
            <w:pPr>
              <w:pStyle w:val="BodyText"/>
            </w:pPr>
            <w:r w:rsidRPr="00B724CB">
              <w:t xml:space="preserve">2.5 Install earth mat facility under enclosure as required by enterprise </w:t>
            </w:r>
          </w:p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 xml:space="preserve">2.6 Install enclosure specified in construction design plan according to manufacturer specifications using specified materials 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3. Install connecting pipe works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t>3.1 Install conduit in trench to enterprise specifications</w:t>
            </w:r>
          </w:p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3.2 Connect conduit to enclosure according to manufacturer specifications and industry practice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4. Complete project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t xml:space="preserve">4.1 Complete reports and record alterations to plans using appropriate symbols, </w:t>
            </w:r>
            <w:r w:rsidRPr="00B724CB">
              <w:t xml:space="preserve">according to enterprise policy </w:t>
            </w:r>
          </w:p>
          <w:p w:rsidR="00000000" w:rsidRPr="00B724CB" w:rsidP="00B724CB">
            <w:pPr>
              <w:pStyle w:val="BodyText"/>
            </w:pPr>
            <w:r w:rsidRPr="00B724CB">
              <w:t>4.2 Complete all labelling requirements according to industry standard</w:t>
            </w:r>
          </w:p>
          <w:p w:rsidR="00000000" w:rsidRPr="00B724CB" w:rsidP="00B724CB">
            <w:pPr>
              <w:pStyle w:val="BodyText"/>
            </w:pPr>
            <w:r w:rsidRPr="00B724CB">
              <w:t>4.3 Recover obsolete materials and equipment, and return to appropriate point for disposal</w:t>
            </w:r>
          </w:p>
          <w:p w:rsidR="00000000" w:rsidRPr="00B724CB" w:rsidP="00B724CB">
            <w:pPr>
              <w:pStyle w:val="BodyText"/>
            </w:pPr>
            <w:r w:rsidRPr="00B724CB">
              <w:t>4.4 Restore site according to enterprise or approving authorit</w:t>
            </w:r>
            <w:r w:rsidRPr="00B724CB">
              <w:t>y requirements and to customer satisfaction</w:t>
            </w:r>
          </w:p>
          <w:p w:rsidR="00000000" w:rsidRPr="00B724CB" w:rsidP="00B724CB">
            <w:pPr>
              <w:pStyle w:val="BodyText"/>
            </w:pPr>
            <w:r w:rsidRPr="00B724CB">
              <w:t>4.5 Notify appropriate personnel of job completion and obtain sign-off</w:t>
            </w:r>
          </w:p>
        </w:tc>
      </w:tr>
    </w:tbl>
    <w:p w:rsidR="00000000" w:rsidRPr="00B724CB" w:rsidP="00B724CB">
      <w:pPr>
        <w:pStyle w:val="BodyText"/>
      </w:pPr>
    </w:p>
    <w:p w:rsidR="00000000" w:rsidRPr="00B724CB" w:rsidP="00B724CB">
      <w:pPr>
        <w:pStyle w:val="AllowPageBreak"/>
      </w:pPr>
    </w:p>
    <w:p w:rsidR="00000000" w:rsidRPr="00B724CB" w:rsidP="00B724CB">
      <w:pPr>
        <w:pStyle w:val="Heading1"/>
      </w:pPr>
      <w:bookmarkStart w:id="5" w:name="O_1039864"/>
      <w:bookmarkEnd w:id="5"/>
      <w:r w:rsidRPr="00B724CB">
        <w:t>Foundation Skills</w:t>
      </w:r>
    </w:p>
    <w:p w:rsidR="00000000" w:rsidRPr="007944E3" w:rsidP="007944E3">
      <w:pPr>
        <w:pStyle w:val="BodyText"/>
        <w:rPr>
          <w:i/>
        </w:rPr>
      </w:pPr>
      <w:r w:rsidRPr="007944E3">
        <w:rPr>
          <w:rStyle w:val="Emphasis"/>
        </w:rPr>
        <w:t xml:space="preserve">This section describes those language, literacy, numeracy and employment skills that are essential to </w:t>
      </w:r>
      <w:r w:rsidRPr="007944E3">
        <w:rPr>
          <w:rStyle w:val="Emphasis"/>
        </w:rPr>
        <w:t>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BodyText"/>
            </w:pPr>
            <w:r w:rsidRPr="00B724CB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rPr>
                <w:rStyle w:val="SpecialBold"/>
              </w:rPr>
              <w:t>Description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ListBullet"/>
              <w:rPr>
                <w:lang w:val="en-NZ"/>
              </w:rPr>
            </w:pPr>
            <w:r w:rsidRPr="00B724CB">
              <w:t>Interprets information from technical sources to identify relevant and key information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ListBullet"/>
              <w:rPr>
                <w:lang w:val="en-NZ"/>
              </w:rPr>
            </w:pPr>
            <w:r w:rsidRPr="00B724CB">
              <w:t>Documents outcomes and changes to plans using industry relevant terminology and recognised plan symbols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ListBullet"/>
            </w:pPr>
            <w:r w:rsidRPr="00B724CB">
              <w:t>Interprets scales and ratios on plans</w:t>
            </w:r>
          </w:p>
          <w:p w:rsidR="00000000" w:rsidP="00B724CB">
            <w:pPr>
              <w:pStyle w:val="ListBullet"/>
              <w:rPr>
                <w:lang w:val="en-NZ"/>
              </w:rPr>
            </w:pPr>
            <w:r w:rsidRPr="00B724CB">
              <w:t>Performs basic calculations appropriate to measuring and estimating size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ListBullet"/>
              <w:rPr>
                <w:lang w:val="en-NZ"/>
              </w:rPr>
            </w:pPr>
            <w:r w:rsidRPr="00B724CB">
              <w:t>Takes personal responsibility for adherence to legal and regulatory responsibilities relevant to own work context, and draws attention to any issues that may affect self or others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ListBullet"/>
              <w:rPr>
                <w:lang w:val="en-NZ"/>
              </w:rPr>
            </w:pPr>
            <w:r w:rsidRPr="00B724CB">
              <w:t>Identifies and follows accepted communication practic</w:t>
            </w:r>
            <w:r w:rsidRPr="00B724CB">
              <w:t>es and protocols when liaising with clients, internal and external personnel on technical and operational matters</w:t>
            </w:r>
          </w:p>
        </w:tc>
      </w:tr>
      <w:tr w:rsidTr="00B724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4CB">
            <w:pPr>
              <w:pStyle w:val="BodyText"/>
              <w:rPr>
                <w:lang w:val="en-NZ"/>
              </w:rPr>
            </w:pPr>
            <w:r w:rsidRPr="00B724CB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4CB" w:rsidP="00B724CB">
            <w:pPr>
              <w:pStyle w:val="ListBullet"/>
            </w:pPr>
            <w:r w:rsidRPr="00B724CB">
              <w:t>Determines job sequence and works logically and systematically to undertake clearly defined tasks</w:t>
            </w:r>
          </w:p>
          <w:p w:rsidR="00000000" w:rsidRPr="00B724CB" w:rsidP="00B724CB">
            <w:pPr>
              <w:pStyle w:val="ListBullet"/>
            </w:pPr>
            <w:r w:rsidRPr="00B724CB">
              <w:t>Analyses task requiremen</w:t>
            </w:r>
            <w:r w:rsidRPr="00B724CB">
              <w:t xml:space="preserve">ts to decide on appropriate equipment and practices </w:t>
            </w:r>
          </w:p>
          <w:p w:rsidR="00000000" w:rsidRPr="00B724CB" w:rsidP="00B724CB">
            <w:pPr>
              <w:pStyle w:val="ListBullet"/>
            </w:pPr>
            <w:r w:rsidRPr="00B724CB">
              <w:t>Implements actions as per plan, making slight adjustments if necessary, and addressing some unexpected issues</w:t>
            </w:r>
          </w:p>
          <w:p w:rsidR="00000000" w:rsidRPr="00B724CB" w:rsidP="00B724CB">
            <w:pPr>
              <w:pStyle w:val="ListBullet"/>
            </w:pPr>
            <w:r w:rsidRPr="00B724CB">
              <w:t>Automatically implements standard procedures for routine decisions in response to familiar pr</w:t>
            </w:r>
            <w:r w:rsidRPr="00B724CB">
              <w:t>oblems</w:t>
            </w:r>
          </w:p>
        </w:tc>
      </w:tr>
    </w:tbl>
    <w:p w:rsidR="00000000" w:rsidRPr="00B724CB" w:rsidP="00B724CB">
      <w:pPr>
        <w:pStyle w:val="BodyText"/>
      </w:pPr>
    </w:p>
    <w:p w:rsidR="00000000" w:rsidRPr="00B724CB" w:rsidP="00B724CB">
      <w:pPr>
        <w:pStyle w:val="AllowPageBreak"/>
      </w:pPr>
    </w:p>
    <w:p w:rsidR="00000000" w:rsidRPr="00B724CB" w:rsidP="00B724CB">
      <w:pPr>
        <w:pStyle w:val="Heading1"/>
      </w:pPr>
      <w:bookmarkStart w:id="6" w:name="O_1039863"/>
      <w:bookmarkEnd w:id="6"/>
      <w:r w:rsidRPr="00B724CB">
        <w:t>Unit Mapping Information</w:t>
      </w:r>
    </w:p>
    <w:p w:rsidR="00000000" w:rsidRPr="00B724CB" w:rsidP="007944E3">
      <w:pPr>
        <w:pStyle w:val="BodyText"/>
      </w:pPr>
      <w:r w:rsidRPr="00B724CB">
        <w:t>ICTCBL253 Construct underground telecommunications infrastructure supersedes and is equivalent to ICTCBL213 Construct underground telecommunications infrastructure.</w:t>
      </w:r>
    </w:p>
    <w:p w:rsidR="00000000" w:rsidRPr="00B724CB" w:rsidP="00B724CB">
      <w:pPr>
        <w:pStyle w:val="Heading1"/>
      </w:pPr>
      <w:bookmarkStart w:id="7" w:name="O_1039856"/>
      <w:bookmarkEnd w:id="7"/>
      <w:r w:rsidRPr="00B724CB">
        <w:t>Links</w:t>
      </w:r>
    </w:p>
    <w:p w:rsidR="00000000" w:rsidRPr="00B724CB" w:rsidP="007944E3">
      <w:pPr>
        <w:pStyle w:val="BodyText"/>
      </w:pPr>
      <w:r w:rsidRPr="00B724C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63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24CB" w:rsidP="00B724CB"/>
    <w:sectPr w:rsidSect="00B72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B" w:rsidRPr="007944E3" w:rsidP="00794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E3" w:rsidP="00B72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4E3" w:rsidP="00B72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44E3" w:rsidP="00B72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4CB" w:rsidRPr="007944E3" w:rsidP="00794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E3" w:rsidRPr="002D2AF8" w:rsidP="00B72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ICTCBL253 Construct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944E3" w:rsidP="00B72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006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EAD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4CB"/>
  </w:style>
  <w:style w:type="character" w:customStyle="1" w:styleId="Heading1Char">
    <w:name w:val="Heading 1 Char"/>
    <w:basedOn w:val="DefaultParagraphFont"/>
    <w:link w:val="Heading1"/>
    <w:rsid w:val="00B72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4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4CB"/>
    <w:rPr>
      <w:b/>
      <w:spacing w:val="0"/>
    </w:rPr>
  </w:style>
  <w:style w:type="character" w:styleId="Emphasis">
    <w:name w:val="Emphasis"/>
    <w:basedOn w:val="DefaultParagraphFont"/>
    <w:qFormat/>
    <w:rsid w:val="00B724CB"/>
    <w:rPr>
      <w:i/>
    </w:rPr>
  </w:style>
  <w:style w:type="paragraph" w:customStyle="1" w:styleId="SuperHeading">
    <w:name w:val="SuperHeading"/>
    <w:basedOn w:val="Normal"/>
    <w:rsid w:val="00B72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4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4CB"/>
  </w:style>
  <w:style w:type="paragraph" w:styleId="TableofFigures">
    <w:name w:val="table of figures"/>
    <w:basedOn w:val="Normal"/>
    <w:next w:val="Normal"/>
    <w:semiHidden/>
    <w:rsid w:val="00B72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4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4CB"/>
    <w:rPr>
      <w:rFonts w:ascii="Wingdings" w:hAnsi="Wingdings"/>
    </w:rPr>
  </w:style>
  <w:style w:type="paragraph" w:customStyle="1" w:styleId="TableHeading">
    <w:name w:val="Table Heading"/>
    <w:basedOn w:val="HeadingBase"/>
    <w:rsid w:val="00B72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4CB"/>
    <w:rPr>
      <w:color w:val="0033CC"/>
      <w:u w:val="none"/>
    </w:rPr>
  </w:style>
  <w:style w:type="paragraph" w:customStyle="1" w:styleId="BodyTextRight">
    <w:name w:val="Body Text Right"/>
    <w:basedOn w:val="BodyText"/>
    <w:rsid w:val="00B72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4CB"/>
    <w:rPr>
      <w:sz w:val="32"/>
    </w:rPr>
  </w:style>
  <w:style w:type="paragraph" w:customStyle="1" w:styleId="HeadingProcedure">
    <w:name w:val="Heading Procedure"/>
    <w:basedOn w:val="HeadingBase"/>
    <w:next w:val="Normal"/>
    <w:rsid w:val="00B72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4CB"/>
    <w:pPr>
      <w:spacing w:before="60" w:after="60"/>
    </w:pPr>
  </w:style>
  <w:style w:type="paragraph" w:styleId="ListContinue">
    <w:name w:val="List Continue"/>
    <w:basedOn w:val="List"/>
    <w:rsid w:val="00B724CB"/>
    <w:pPr>
      <w:ind w:firstLine="0"/>
    </w:pPr>
  </w:style>
  <w:style w:type="paragraph" w:customStyle="1" w:styleId="ListNote">
    <w:name w:val="List Note"/>
    <w:basedOn w:val="List"/>
    <w:rsid w:val="00B72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4CB"/>
    <w:rPr>
      <w:rFonts w:ascii="Courier New" w:hAnsi="Courier New"/>
    </w:rPr>
  </w:style>
  <w:style w:type="paragraph" w:customStyle="1" w:styleId="NoteBullet">
    <w:name w:val="Note Bullet"/>
    <w:basedOn w:val="Note"/>
    <w:rsid w:val="00B72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4CB"/>
    <w:rPr>
      <w:b/>
      <w:smallCaps/>
    </w:rPr>
  </w:style>
  <w:style w:type="paragraph" w:customStyle="1" w:styleId="TableListNumber">
    <w:name w:val="Table List Number"/>
    <w:basedOn w:val="ListNumber"/>
    <w:rsid w:val="00B72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4CB"/>
    <w:pPr>
      <w:numPr>
        <w:numId w:val="8"/>
      </w:numPr>
    </w:pPr>
  </w:style>
  <w:style w:type="paragraph" w:customStyle="1" w:styleId="ListAlpha2">
    <w:name w:val="List Alpha 2"/>
    <w:basedOn w:val="List2"/>
    <w:rsid w:val="00B724CB"/>
    <w:pPr>
      <w:numPr>
        <w:numId w:val="7"/>
      </w:numPr>
    </w:pPr>
  </w:style>
  <w:style w:type="paragraph" w:styleId="List2">
    <w:name w:val="List 2"/>
    <w:basedOn w:val="BodyText"/>
    <w:rsid w:val="00B72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4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4CB"/>
    <w:pPr>
      <w:numPr>
        <w:numId w:val="3"/>
      </w:numPr>
    </w:pPr>
  </w:style>
  <w:style w:type="paragraph" w:styleId="ListContinue2">
    <w:name w:val="List Continue 2"/>
    <w:basedOn w:val="List2"/>
    <w:rsid w:val="00B724CB"/>
    <w:pPr>
      <w:ind w:firstLine="0"/>
    </w:pPr>
  </w:style>
  <w:style w:type="paragraph" w:styleId="ListContinue3">
    <w:name w:val="List Continue 3"/>
    <w:basedOn w:val="List3"/>
    <w:rsid w:val="00B724CB"/>
    <w:pPr>
      <w:ind w:left="1021" w:firstLine="0"/>
    </w:pPr>
  </w:style>
  <w:style w:type="paragraph" w:styleId="ListContinue4">
    <w:name w:val="List Continue 4"/>
    <w:basedOn w:val="List4"/>
    <w:rsid w:val="00B724CB"/>
    <w:pPr>
      <w:ind w:firstLine="0"/>
    </w:pPr>
  </w:style>
  <w:style w:type="paragraph" w:styleId="ListContinue5">
    <w:name w:val="List Continue 5"/>
    <w:basedOn w:val="List5"/>
    <w:rsid w:val="00B724CB"/>
    <w:pPr>
      <w:ind w:firstLine="0"/>
    </w:pPr>
  </w:style>
  <w:style w:type="paragraph" w:styleId="ListNumber3">
    <w:name w:val="List Number 3"/>
    <w:basedOn w:val="List3"/>
    <w:rsid w:val="00B724CB"/>
    <w:pPr>
      <w:numPr>
        <w:numId w:val="4"/>
      </w:numPr>
    </w:pPr>
  </w:style>
  <w:style w:type="paragraph" w:styleId="ListNumber4">
    <w:name w:val="List Number 4"/>
    <w:basedOn w:val="List4"/>
    <w:rsid w:val="00B724CB"/>
    <w:pPr>
      <w:numPr>
        <w:numId w:val="5"/>
      </w:numPr>
    </w:pPr>
  </w:style>
  <w:style w:type="paragraph" w:styleId="ListNumber5">
    <w:name w:val="List Number 5"/>
    <w:basedOn w:val="List5"/>
    <w:rsid w:val="00B724CB"/>
    <w:pPr>
      <w:numPr>
        <w:numId w:val="6"/>
      </w:numPr>
    </w:pPr>
  </w:style>
  <w:style w:type="paragraph" w:styleId="BlockText">
    <w:name w:val="Block Text"/>
    <w:basedOn w:val="Normal"/>
    <w:rsid w:val="00B72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4CB"/>
    <w:rPr>
      <w:sz w:val="16"/>
      <w:vertAlign w:val="superscript"/>
    </w:rPr>
  </w:style>
  <w:style w:type="character" w:customStyle="1" w:styleId="Symbols">
    <w:name w:val="Symbols"/>
    <w:basedOn w:val="DefaultParagraphFont"/>
    <w:rsid w:val="00B724CB"/>
    <w:rPr>
      <w:rFonts w:ascii="Symbol" w:hAnsi="Symbol"/>
    </w:rPr>
  </w:style>
  <w:style w:type="character" w:customStyle="1" w:styleId="MenuOptions">
    <w:name w:val="Menu Options"/>
    <w:basedOn w:val="DefaultParagraphFont"/>
    <w:rsid w:val="00B72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4CB"/>
    <w:rPr>
      <w:b/>
    </w:rPr>
  </w:style>
  <w:style w:type="character" w:customStyle="1" w:styleId="Underlined">
    <w:name w:val="Underlined"/>
    <w:basedOn w:val="DefaultParagraphFont"/>
    <w:rsid w:val="00B724CB"/>
    <w:rPr>
      <w:u w:val="single"/>
    </w:rPr>
  </w:style>
  <w:style w:type="paragraph" w:customStyle="1" w:styleId="TableBodyTextRight">
    <w:name w:val="Table Body Text Right"/>
    <w:basedOn w:val="TableBodyText"/>
    <w:rsid w:val="00B72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4CB"/>
    <w:rPr>
      <w:sz w:val="18"/>
    </w:rPr>
  </w:style>
  <w:style w:type="paragraph" w:customStyle="1" w:styleId="BodySmallRight">
    <w:name w:val="Body Small Right"/>
    <w:basedOn w:val="BodyTextRight"/>
    <w:rsid w:val="00B724CB"/>
    <w:rPr>
      <w:sz w:val="18"/>
      <w:szCs w:val="18"/>
    </w:rPr>
  </w:style>
  <w:style w:type="paragraph" w:customStyle="1" w:styleId="MarginEdition">
    <w:name w:val="Margin Edition"/>
    <w:basedOn w:val="MarginNote"/>
    <w:rsid w:val="00B72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4CB"/>
    <w:rPr>
      <w:sz w:val="2"/>
      <w:szCs w:val="2"/>
    </w:rPr>
  </w:style>
  <w:style w:type="character" w:customStyle="1" w:styleId="Small">
    <w:name w:val="Small"/>
    <w:basedOn w:val="DefaultParagraphFont"/>
    <w:rsid w:val="00B724CB"/>
    <w:rPr>
      <w:sz w:val="16"/>
    </w:rPr>
  </w:style>
  <w:style w:type="paragraph" w:customStyle="1" w:styleId="WideTable">
    <w:name w:val="Wide Table"/>
    <w:basedOn w:val="Normal"/>
    <w:rsid w:val="00B72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4CB"/>
  </w:style>
  <w:style w:type="paragraph" w:styleId="Quote">
    <w:name w:val="Quote"/>
    <w:basedOn w:val="Heading1"/>
    <w:link w:val="QuoteChar"/>
    <w:qFormat/>
    <w:rsid w:val="00B72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4CB"/>
    <w:pPr>
      <w:pageBreakBefore/>
    </w:pPr>
  </w:style>
  <w:style w:type="paragraph" w:customStyle="1" w:styleId="Border">
    <w:name w:val="Border"/>
    <w:basedOn w:val="Normal"/>
    <w:qFormat/>
    <w:rsid w:val="00B72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4CB"/>
    <w:rPr>
      <w:u w:val="single"/>
    </w:rPr>
  </w:style>
  <w:style w:type="character" w:customStyle="1" w:styleId="BoldandItalics">
    <w:name w:val="Bold and Italics"/>
    <w:qFormat/>
    <w:rsid w:val="00B724CB"/>
    <w:rPr>
      <w:b/>
      <w:i/>
      <w:u w:val="none"/>
    </w:rPr>
  </w:style>
  <w:style w:type="paragraph" w:styleId="BalloonText">
    <w:name w:val="Balloon Text"/>
    <w:basedOn w:val="Normal"/>
    <w:link w:val="BalloonTextChar"/>
    <w:rsid w:val="00B72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4CB"/>
    <w:pPr>
      <w:spacing w:before="0" w:after="0"/>
    </w:pPr>
  </w:style>
  <w:style w:type="paragraph" w:customStyle="1" w:styleId="BodyTextBold">
    <w:name w:val="Body Text Bold"/>
    <w:basedOn w:val="BodyText"/>
    <w:qFormat/>
    <w:rsid w:val="00B724CB"/>
    <w:rPr>
      <w:b/>
    </w:rPr>
  </w:style>
  <w:style w:type="character" w:styleId="Hyperlink">
    <w:name w:val="Hyperlink"/>
    <w:basedOn w:val="DefaultParagraphFont"/>
    <w:uiPriority w:val="99"/>
    <w:unhideWhenUsed/>
    <w:rsid w:val="00794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4097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ICTCBL253 Construct underground telecommunications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