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0DB" w:rsidP="00B710DB">
      <w:pPr>
        <w:pStyle w:val="Title"/>
      </w:pPr>
      <w:r>
        <w:fldChar w:fldCharType="begin"/>
      </w:r>
      <w:r>
        <w:instrText xml:space="preserve"> TITLE   \* MERGEFORMAT </w:instrText>
      </w:r>
      <w:r>
        <w:fldChar w:fldCharType="separate"/>
      </w:r>
      <w:r>
        <w:t>ICTCBL252 Joint and terminate coaxial cable</w:t>
      </w:r>
      <w:r>
        <w:fldChar w:fldCharType="end"/>
      </w:r>
    </w:p>
    <w:p w:rsidR="00B710DB" w:rsidP="00B710DB">
      <w:pPr>
        <w:pStyle w:val="Version"/>
        <w:sectPr w:rsidSect="00E433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378" w:rsidP="00E43378">
      <w:pPr>
        <w:pStyle w:val="SuperHeading"/>
      </w:pPr>
      <w:r w:rsidRPr="00E43378">
        <w:t>ICTCBL252 Joint and terminate coaxial cable</w:t>
      </w:r>
    </w:p>
    <w:p w:rsidR="00000000" w:rsidRPr="00E43378" w:rsidP="00E43378">
      <w:pPr>
        <w:pStyle w:val="Heading1"/>
      </w:pPr>
      <w:bookmarkStart w:id="1" w:name="O_1039846"/>
      <w:bookmarkEnd w:id="1"/>
      <w:r w:rsidRPr="00E43378">
        <w:t>Modification History</w:t>
      </w:r>
    </w:p>
    <w:tbl>
      <w:tblPr>
        <w:tblW w:w="9522" w:type="dxa"/>
        <w:tblLayout w:type="fixed"/>
        <w:tblCellMar>
          <w:left w:w="62" w:type="dxa"/>
          <w:right w:w="62" w:type="dxa"/>
        </w:tblCellMar>
        <w:tblLook w:val="0000"/>
      </w:tblPr>
      <w:tblGrid>
        <w:gridCol w:w="1785"/>
        <w:gridCol w:w="7737"/>
      </w:tblGrid>
      <w:tr w:rsidTr="00E4337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BodyText"/>
            </w:pPr>
            <w:r w:rsidRPr="00E43378">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rPr>
                <w:rStyle w:val="SpecialBold"/>
              </w:rPr>
              <w:t>Comments</w:t>
            </w:r>
          </w:p>
        </w:tc>
      </w:tr>
      <w:tr w:rsidTr="00E43378">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BodyText"/>
            </w:pPr>
            <w:r w:rsidRPr="00E43378">
              <w:t>This version released with ICT Information and Communications Technology Training Package Version 5.0.</w:t>
            </w:r>
          </w:p>
        </w:tc>
      </w:tr>
    </w:tbl>
    <w:p w:rsidR="00000000" w:rsidRPr="00E43378" w:rsidP="00E43378">
      <w:pPr>
        <w:pStyle w:val="BodyText"/>
      </w:pPr>
    </w:p>
    <w:p w:rsidR="00000000" w:rsidRPr="00E43378" w:rsidP="00E43378">
      <w:pPr>
        <w:pStyle w:val="AllowPageBreak"/>
      </w:pPr>
    </w:p>
    <w:p w:rsidR="00000000" w:rsidRPr="00E43378" w:rsidP="00E43378">
      <w:pPr>
        <w:pStyle w:val="Heading1"/>
      </w:pPr>
      <w:bookmarkStart w:id="2" w:name="O_1039851"/>
      <w:bookmarkEnd w:id="2"/>
      <w:r w:rsidRPr="00E43378">
        <w:t>Application</w:t>
      </w:r>
    </w:p>
    <w:p w:rsidR="00000000" w:rsidRPr="00E43378" w:rsidP="00B710DB">
      <w:pPr>
        <w:pStyle w:val="BodyText"/>
      </w:pPr>
      <w:r w:rsidRPr="00E43378">
        <w:t>This unit describes the skills and knowledge required to insta</w:t>
      </w:r>
      <w:r w:rsidRPr="00E43378">
        <w:t>ll, joint and terminate coaxial cable in the customer access network (CAN) environment for emerging technologies using high speed broadband and the delivery of cable television services on customer premises for domestic, commercial or industrial installati</w:t>
      </w:r>
      <w:r w:rsidRPr="00E43378">
        <w:t>ons.</w:t>
      </w:r>
    </w:p>
    <w:p w:rsidR="00000000" w:rsidRPr="00E43378" w:rsidP="00B710DB">
      <w:pPr>
        <w:pStyle w:val="BodyText"/>
      </w:pPr>
      <w:r w:rsidRPr="00E43378">
        <w:t>It applies to technical staff who joint and terminate coaxial cable used in all telecommunications applications, including convergence technologies of telephony, data, video and multimedia as part of next generation networks (NGNs).</w:t>
      </w:r>
    </w:p>
    <w:p w:rsidR="00000000" w:rsidRPr="00E43378" w:rsidP="00B710DB">
      <w:pPr>
        <w:pStyle w:val="BodyText"/>
      </w:pPr>
      <w:r w:rsidRPr="00E43378">
        <w:t>Licensing, legisla</w:t>
      </w:r>
      <w:r w:rsidRPr="00E43378">
        <w:t>tive, regulatory and certification requirements apply to telecommunications systems. All customer cabling work in the telecommunications, fire, security and data industries must be performed by a registered cabler. All cablers are required to register with</w:t>
      </w:r>
      <w:r w:rsidRPr="00E43378">
        <w:t xml:space="preserve"> an Australian Communications and Media Authority (ACMA) accredited registrar. Refer to the ICT Information and Communications Technology Training Package Companion Volume Implementation Guide or the relevant regulator for details of licensing, legislative</w:t>
      </w:r>
      <w:r w:rsidRPr="00E43378">
        <w:t xml:space="preserve"> or certification requirements.</w:t>
      </w:r>
    </w:p>
    <w:p w:rsidR="00000000" w:rsidRPr="00E43378" w:rsidP="00E43378">
      <w:pPr>
        <w:pStyle w:val="Heading1"/>
      </w:pPr>
      <w:bookmarkStart w:id="3" w:name="O_1039850"/>
      <w:bookmarkEnd w:id="3"/>
      <w:r w:rsidRPr="00E43378">
        <w:t>Unit Sector</w:t>
      </w:r>
    </w:p>
    <w:p w:rsidR="00000000" w:rsidRPr="00E43378" w:rsidP="00B710DB">
      <w:pPr>
        <w:pStyle w:val="BodyText"/>
      </w:pPr>
      <w:r w:rsidRPr="00E43378">
        <w:t>Telecommunications – Cabling</w:t>
      </w:r>
    </w:p>
    <w:p w:rsidR="00000000" w:rsidRPr="00E43378" w:rsidP="00E43378">
      <w:pPr>
        <w:pStyle w:val="Heading1"/>
      </w:pPr>
      <w:bookmarkStart w:id="4" w:name="O_1039849"/>
      <w:bookmarkEnd w:id="4"/>
      <w:r w:rsidRPr="00E43378">
        <w:t>Elements and Performance Criteria</w:t>
      </w:r>
    </w:p>
    <w:tbl>
      <w:tblPr>
        <w:tblW w:w="9568" w:type="dxa"/>
        <w:tblLayout w:type="fixed"/>
        <w:tblCellMar>
          <w:left w:w="62" w:type="dxa"/>
          <w:right w:w="62" w:type="dxa"/>
        </w:tblCellMar>
        <w:tblLook w:val="0000"/>
      </w:tblPr>
      <w:tblGrid>
        <w:gridCol w:w="2671"/>
        <w:gridCol w:w="6897"/>
      </w:tblGrid>
      <w:tr w:rsidTr="00E43378">
        <w:tblPrEx>
          <w:tblW w:w="9568" w:type="dxa"/>
          <w:tblLayout w:type="fixed"/>
          <w:tblCellMar>
            <w:left w:w="62" w:type="dxa"/>
            <w:right w:w="62" w:type="dxa"/>
          </w:tblCellMar>
          <w:tblLook w:val="0000"/>
        </w:tblPrEx>
        <w:trPr>
          <w:tblHeader/>
        </w:trPr>
        <w:tc>
          <w:tcPr>
            <w:tcW w:w="267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43378" w:rsidP="00E43378">
            <w:pPr>
              <w:pStyle w:val="BodyText"/>
            </w:pPr>
            <w:r w:rsidRPr="00E43378">
              <w:rPr>
                <w:rStyle w:val="SpecialBold"/>
              </w:rPr>
              <w:t>ELEMENT</w:t>
            </w:r>
          </w:p>
        </w:tc>
        <w:tc>
          <w:tcPr>
            <w:tcW w:w="689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43378">
            <w:pPr>
              <w:pStyle w:val="BodyText"/>
              <w:rPr>
                <w:lang w:val="en-NZ"/>
              </w:rPr>
            </w:pPr>
            <w:r w:rsidRPr="00E43378">
              <w:rPr>
                <w:rStyle w:val="SpecialBold"/>
              </w:rPr>
              <w:t>PERFORMANCE CRITERIA</w:t>
            </w:r>
          </w:p>
        </w:tc>
      </w:tr>
      <w:tr w:rsidTr="00E43378">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BodyText"/>
            </w:pPr>
            <w:r w:rsidRPr="00E43378">
              <w:rPr>
                <w:rStyle w:val="Emphasis"/>
              </w:rPr>
              <w:t xml:space="preserve">Elements describe the </w:t>
            </w:r>
            <w:r w:rsidRPr="00E43378">
              <w:t xml:space="preserve">essential </w:t>
            </w:r>
            <w:r w:rsidRPr="00E43378">
              <w:rPr>
                <w:rStyle w:val="Emphasis"/>
              </w:rPr>
              <w:t>outcomes.</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rPr>
                <w:rStyle w:val="Emphasis"/>
              </w:rPr>
              <w:t>Performance criteria describe the performance needed to demonstrate achievement of the element.</w:t>
            </w:r>
          </w:p>
        </w:tc>
      </w:tr>
      <w:tr w:rsidTr="00E43378">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1. Prepare to install and joint coaxial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BodyText"/>
            </w:pPr>
            <w:r w:rsidRPr="00E43378">
              <w:t xml:space="preserve">1.1 Confirm approval for site access with customer prior to site entry </w:t>
            </w:r>
          </w:p>
          <w:p w:rsidR="00000000" w:rsidRPr="00E43378" w:rsidP="00E43378">
            <w:pPr>
              <w:pStyle w:val="BodyText"/>
            </w:pPr>
            <w:r w:rsidRPr="00E43378">
              <w:t>1.2 Read and interpret customer installat</w:t>
            </w:r>
            <w:r w:rsidRPr="00E43378">
              <w:t>ion specifications and physical conditions at site to determine layout of job</w:t>
            </w:r>
          </w:p>
          <w:p w:rsidR="00000000" w:rsidRPr="00E43378" w:rsidP="00E43378">
            <w:pPr>
              <w:pStyle w:val="BodyText"/>
            </w:pPr>
            <w:r w:rsidRPr="00E43378">
              <w:t xml:space="preserve">1.3 Locate and identify adjoining other services according to </w:t>
            </w:r>
            <w:r w:rsidRPr="00E43378">
              <w:t>enterprise guidelines and work health and safety (WHS) practices</w:t>
            </w:r>
          </w:p>
          <w:p w:rsidR="00000000" w:rsidRPr="00E43378" w:rsidP="00E43378">
            <w:pPr>
              <w:pStyle w:val="BodyText"/>
            </w:pPr>
            <w:r w:rsidRPr="00E43378">
              <w:t>1.4 Test for and respond to presence of dangerous g</w:t>
            </w:r>
            <w:r w:rsidRPr="00E43378">
              <w:t>ases in underground enclosures according to enterprise guidelines</w:t>
            </w:r>
          </w:p>
          <w:p w:rsidR="00000000" w:rsidP="00E43378">
            <w:pPr>
              <w:pStyle w:val="BodyText"/>
              <w:rPr>
                <w:lang w:val="en-NZ"/>
              </w:rPr>
            </w:pPr>
            <w:r w:rsidRPr="00E43378">
              <w:t>1.5 Undertake approved alterations to design according to enterprise guidelines</w:t>
            </w:r>
          </w:p>
        </w:tc>
      </w:tr>
      <w:tr w:rsidTr="00E43378">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2. Verify placement and secure coaxial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BodyText"/>
            </w:pPr>
            <w:r w:rsidRPr="00E43378">
              <w:t xml:space="preserve">2.1 Use safety equipment to protect self and public </w:t>
            </w:r>
          </w:p>
          <w:p w:rsidR="00000000" w:rsidRPr="00E43378" w:rsidP="00E43378">
            <w:pPr>
              <w:pStyle w:val="BodyText"/>
            </w:pPr>
            <w:r w:rsidRPr="00E43378">
              <w:t>2.2 Maintai</w:t>
            </w:r>
            <w:r w:rsidRPr="00E43378">
              <w:t>n coaxial cable segregation to industry standard requirements</w:t>
            </w:r>
          </w:p>
          <w:p w:rsidR="00000000" w:rsidRPr="00E43378" w:rsidP="00E43378">
            <w:pPr>
              <w:pStyle w:val="BodyText"/>
            </w:pPr>
            <w:r w:rsidRPr="00E43378">
              <w:t>2.3 Protect integrity of coaxial shield cable to ensure no loss of performance</w:t>
            </w:r>
          </w:p>
          <w:p w:rsidR="00000000" w:rsidRPr="00E43378" w:rsidP="00E43378">
            <w:pPr>
              <w:pStyle w:val="BodyText"/>
            </w:pPr>
            <w:r w:rsidRPr="00E43378">
              <w:t>2.4 Place cable in position with sufficient slack to allow termination and maintain minimum bend radius according t</w:t>
            </w:r>
            <w:r w:rsidRPr="00E43378">
              <w:t>o manufacturer specifications</w:t>
            </w:r>
          </w:p>
          <w:p w:rsidR="00000000" w:rsidRPr="00E43378" w:rsidP="00E43378">
            <w:pPr>
              <w:pStyle w:val="BodyText"/>
            </w:pPr>
            <w:r w:rsidRPr="00E43378">
              <w:t>2.5 Follow installation designs to install cable safely without damage to cable or customer premises</w:t>
            </w:r>
          </w:p>
          <w:p w:rsidR="00000000" w:rsidRPr="00E43378" w:rsidP="00E43378">
            <w:pPr>
              <w:pStyle w:val="BodyText"/>
            </w:pPr>
            <w:r w:rsidRPr="00E43378">
              <w:t xml:space="preserve">2.6 Maintain radio frequency (RF) signal strength by installing cable lengths within manufacturer or design specifications </w:t>
            </w:r>
          </w:p>
          <w:p w:rsidR="00000000" w:rsidP="00E43378">
            <w:pPr>
              <w:pStyle w:val="BodyText"/>
              <w:rPr>
                <w:lang w:val="en-NZ"/>
              </w:rPr>
            </w:pPr>
            <w:r w:rsidRPr="00E43378">
              <w:t>2.7 Locate securing hardware to reduce cumulative effect on cable wave shape properties and attach cable ties to minimise cable damage</w:t>
            </w:r>
          </w:p>
        </w:tc>
      </w:tr>
      <w:tr w:rsidTr="00E43378">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3. Joint coaxial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BodyText"/>
            </w:pPr>
            <w:r w:rsidRPr="00E43378">
              <w:t>3.1 Strip coaxial cable, according to specifications, to required length using appropriate tools</w:t>
            </w:r>
          </w:p>
          <w:p w:rsidR="00000000" w:rsidRPr="00E43378" w:rsidP="00E43378">
            <w:pPr>
              <w:pStyle w:val="BodyText"/>
            </w:pPr>
            <w:r w:rsidRPr="00E43378">
              <w:t>3.2 Select appropriate kit to match type of coaxial cable in use and jointing method according to manufacturer recommendations</w:t>
            </w:r>
          </w:p>
          <w:p w:rsidR="00000000" w:rsidRPr="00E43378" w:rsidP="00E43378">
            <w:pPr>
              <w:pStyle w:val="BodyText"/>
            </w:pPr>
            <w:r w:rsidRPr="00E43378">
              <w:t>3.3 Joint cable and ensure jointing fitting retains segregation of conductor and shield</w:t>
            </w:r>
          </w:p>
          <w:p w:rsidR="00000000" w:rsidP="00E43378">
            <w:pPr>
              <w:pStyle w:val="BodyText"/>
              <w:rPr>
                <w:lang w:val="en-NZ"/>
              </w:rPr>
            </w:pPr>
            <w:r w:rsidRPr="00E43378">
              <w:t>3.4 Seal all joints according to manufact</w:t>
            </w:r>
            <w:r w:rsidRPr="00E43378">
              <w:t>urer specifications</w:t>
            </w:r>
          </w:p>
        </w:tc>
      </w:tr>
      <w:tr w:rsidTr="00E43378">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4. Terminate coaxial cable</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BodyText"/>
            </w:pPr>
            <w:r w:rsidRPr="00E43378">
              <w:t>4.1 Prepare coaxial cable for termination according to specifications using appropriate tool</w:t>
            </w:r>
          </w:p>
          <w:p w:rsidR="00000000" w:rsidRPr="00E43378" w:rsidP="00E43378">
            <w:pPr>
              <w:pStyle w:val="BodyText"/>
            </w:pPr>
            <w:r w:rsidRPr="00E43378">
              <w:t xml:space="preserve">4.2 Select connectors to match type of coaxial cable in use and use terminating method recommended by manufacturer </w:t>
            </w:r>
          </w:p>
          <w:p w:rsidR="00000000" w:rsidRPr="00E43378" w:rsidP="00E43378">
            <w:pPr>
              <w:pStyle w:val="BodyText"/>
            </w:pPr>
            <w:r w:rsidRPr="00E43378">
              <w:t>4.3 Verify connector fitting retains segregation of conductor and shield</w:t>
            </w:r>
          </w:p>
          <w:p w:rsidR="00000000" w:rsidRPr="00E43378" w:rsidP="00E43378">
            <w:pPr>
              <w:pStyle w:val="BodyText"/>
            </w:pPr>
            <w:r w:rsidRPr="00E43378">
              <w:t>4.4 Terminate connectors to torque as recommended by manufacturer to prevent RF leakage</w:t>
            </w:r>
          </w:p>
          <w:p w:rsidR="00000000" w:rsidRPr="00E43378" w:rsidP="00E43378">
            <w:pPr>
              <w:pStyle w:val="BodyText"/>
            </w:pPr>
            <w:r w:rsidRPr="00E43378">
              <w:t xml:space="preserve">4.5 Test connectors to mating specifications using gauge tester </w:t>
            </w:r>
          </w:p>
          <w:p w:rsidR="00000000" w:rsidP="00E43378">
            <w:pPr>
              <w:pStyle w:val="BodyText"/>
              <w:rPr>
                <w:lang w:val="en-NZ"/>
              </w:rPr>
            </w:pPr>
            <w:r w:rsidRPr="00E43378">
              <w:t>4.6 Maintain continuous groun</w:t>
            </w:r>
            <w:r w:rsidRPr="00E43378">
              <w:t xml:space="preserve">d on terminations and waterproof seal </w:t>
            </w:r>
            <w:r w:rsidRPr="00E43378">
              <w:t>to preserve cable integrity</w:t>
            </w:r>
          </w:p>
        </w:tc>
      </w:tr>
      <w:tr w:rsidTr="00E43378">
        <w:tblPrEx>
          <w:tblW w:w="9568" w:type="dxa"/>
          <w:tblLayout w:type="fixed"/>
          <w:tblCellMar>
            <w:left w:w="62" w:type="dxa"/>
            <w:right w:w="62" w:type="dxa"/>
          </w:tblCellMar>
          <w:tblLook w:val="0000"/>
        </w:tblPrEx>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5. Complete installation operation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BodyText"/>
            </w:pPr>
            <w:r w:rsidRPr="00E43378">
              <w:t>5.1 Place cables in enclosure and lay up according to manufacturer instructions and enterprise guidelines, and check that no safety hazards are evident</w:t>
            </w:r>
          </w:p>
          <w:p w:rsidR="00000000" w:rsidRPr="00E43378" w:rsidP="00E43378">
            <w:pPr>
              <w:pStyle w:val="BodyText"/>
            </w:pPr>
            <w:r w:rsidRPr="00E43378">
              <w:t>5.</w:t>
            </w:r>
            <w:r w:rsidRPr="00E43378">
              <w:t>2 Place other services including cables according to enterprise guidelines</w:t>
            </w:r>
          </w:p>
          <w:p w:rsidR="00000000" w:rsidP="00E43378">
            <w:pPr>
              <w:pStyle w:val="BodyText"/>
              <w:rPr>
                <w:lang w:val="en-NZ"/>
              </w:rPr>
            </w:pPr>
            <w:r w:rsidRPr="00E43378">
              <w:t>5.3 Reinstate site, remove waste and debris for disposal, and maintain safe worksite conditions</w:t>
            </w:r>
          </w:p>
        </w:tc>
      </w:tr>
      <w:tr w:rsidTr="00E43378">
        <w:tblPrEx>
          <w:tblW w:w="9568" w:type="dxa"/>
          <w:tblLayout w:type="fixed"/>
          <w:tblCellMar>
            <w:left w:w="62" w:type="dxa"/>
            <w:right w:w="62" w:type="dxa"/>
          </w:tblCellMar>
          <w:tblLook w:val="0000"/>
        </w:tblPrEx>
        <w:trPr>
          <w:trHeight w:val="549"/>
        </w:trPr>
        <w:tc>
          <w:tcPr>
            <w:tcW w:w="267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6. Complete installation administration</w:t>
            </w:r>
          </w:p>
        </w:tc>
        <w:tc>
          <w:tcPr>
            <w:tcW w:w="689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BodyText"/>
            </w:pPr>
            <w:r w:rsidRPr="00E43378">
              <w:t>6.1 Complete</w:t>
            </w:r>
            <w:r w:rsidRPr="00E43378">
              <w:t xml:space="preserve"> reports according to enterprise policy</w:t>
            </w:r>
          </w:p>
          <w:p w:rsidR="00000000" w:rsidRPr="00E43378" w:rsidP="00E43378">
            <w:pPr>
              <w:pStyle w:val="BodyText"/>
            </w:pPr>
            <w:r w:rsidRPr="00E43378">
              <w:t>6.2 Note alterations to plans using appropriate symbols</w:t>
            </w:r>
          </w:p>
        </w:tc>
      </w:tr>
    </w:tbl>
    <w:p w:rsidR="00000000" w:rsidRPr="00E43378" w:rsidP="00E43378">
      <w:pPr>
        <w:pStyle w:val="BodyText"/>
      </w:pPr>
    </w:p>
    <w:p w:rsidR="00000000" w:rsidRPr="00E43378" w:rsidP="00E43378">
      <w:pPr>
        <w:pStyle w:val="AllowPageBreak"/>
      </w:pPr>
    </w:p>
    <w:p w:rsidR="00000000" w:rsidRPr="00E43378" w:rsidP="00E43378">
      <w:pPr>
        <w:pStyle w:val="Heading1"/>
      </w:pPr>
      <w:bookmarkStart w:id="5" w:name="O_1039848"/>
      <w:bookmarkEnd w:id="5"/>
      <w:r w:rsidRPr="00E43378">
        <w:t>Foundation Skills</w:t>
      </w:r>
    </w:p>
    <w:p w:rsidR="00000000" w:rsidRPr="00B710DB" w:rsidP="00B710DB">
      <w:pPr>
        <w:pStyle w:val="BodyText"/>
        <w:rPr>
          <w:i/>
        </w:rPr>
      </w:pPr>
      <w:r w:rsidRPr="00B710DB">
        <w:rPr>
          <w:rStyle w:val="Emphasis"/>
        </w:rPr>
        <w:t>This section describes those language, literacy, numeracy and employment skills that are essential to performance, but no</w:t>
      </w:r>
      <w:r w:rsidRPr="00B710DB">
        <w:rPr>
          <w:rStyle w:val="Emphasis"/>
        </w:rPr>
        <w:t>t explicit in the performance criteria.</w:t>
      </w:r>
    </w:p>
    <w:tbl>
      <w:tblPr>
        <w:tblW w:w="9568" w:type="dxa"/>
        <w:tblLayout w:type="fixed"/>
        <w:tblCellMar>
          <w:left w:w="62" w:type="dxa"/>
          <w:right w:w="62" w:type="dxa"/>
        </w:tblCellMar>
        <w:tblLook w:val="0000"/>
      </w:tblPr>
      <w:tblGrid>
        <w:gridCol w:w="2432"/>
        <w:gridCol w:w="7136"/>
      </w:tblGrid>
      <w:tr w:rsidTr="00E43378">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BodyText"/>
            </w:pPr>
            <w:r w:rsidRPr="00E43378">
              <w:rPr>
                <w:rStyle w:val="SpecialBold"/>
              </w:rPr>
              <w:t>Skill</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rPr>
                <w:rStyle w:val="SpecialBold"/>
              </w:rPr>
              <w:t>Description</w:t>
            </w:r>
          </w:p>
        </w:tc>
      </w:tr>
      <w:tr w:rsidTr="00E43378">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Reading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ListBullet"/>
              <w:rPr>
                <w:lang w:val="en-NZ"/>
              </w:rPr>
            </w:pPr>
            <w:r w:rsidRPr="00E43378">
              <w:t>Reads familiar texts fluently, automatically recognising most everyday words and some specialised vocabulary</w:t>
            </w:r>
          </w:p>
        </w:tc>
      </w:tr>
      <w:tr w:rsidTr="00E43378">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Writing</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ListBullet"/>
              <w:rPr>
                <w:lang w:val="en-NZ"/>
              </w:rPr>
            </w:pPr>
            <w:r w:rsidRPr="00E43378">
              <w:t>Sequences writing to produce cohesive text and uses layout consistent with text type</w:t>
            </w:r>
          </w:p>
        </w:tc>
      </w:tr>
      <w:tr w:rsidTr="00E43378">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Oral Communication</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ListBullet"/>
              <w:rPr>
                <w:lang w:val="en-NZ"/>
              </w:rPr>
            </w:pPr>
            <w:r w:rsidRPr="00E43378">
              <w:t>Demonstrates awareness of choices for register, especially in situations that are familiar</w:t>
            </w:r>
          </w:p>
        </w:tc>
      </w:tr>
      <w:tr w:rsidTr="00E43378">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Numeracy</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ListBullet"/>
            </w:pPr>
            <w:r w:rsidRPr="00E43378">
              <w:t>Interprets and comprehends whole numbers and fam</w:t>
            </w:r>
            <w:r w:rsidRPr="00E43378">
              <w:t>iliar or routine fractions, decimals and percentages</w:t>
            </w:r>
          </w:p>
          <w:p w:rsidR="00000000" w:rsidP="00E43378">
            <w:pPr>
              <w:pStyle w:val="ListBullet"/>
              <w:rPr>
                <w:lang w:val="en-NZ"/>
              </w:rPr>
            </w:pPr>
            <w:r w:rsidRPr="00E43378">
              <w:t>Selects and uses appropriate tools, hand-held devices, computers and technological processes</w:t>
            </w:r>
          </w:p>
        </w:tc>
      </w:tr>
      <w:tr w:rsidTr="00E43378">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Navigate the world of work</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ListBullet"/>
            </w:pPr>
            <w:r w:rsidRPr="00E43378">
              <w:t xml:space="preserve">Takes responsibility for decisions regarding when and how to complete tasks, and </w:t>
            </w:r>
            <w:r w:rsidRPr="00E43378">
              <w:t>coordinate with or delegate to others</w:t>
            </w:r>
          </w:p>
          <w:p w:rsidR="00000000" w:rsidP="00E43378">
            <w:pPr>
              <w:pStyle w:val="ListBullet"/>
              <w:rPr>
                <w:lang w:val="en-NZ"/>
              </w:rPr>
            </w:pPr>
            <w:r w:rsidRPr="00E43378">
              <w:t xml:space="preserve">Takes personal responsibility for adherence to legal and regulatory responsibilities relevant to own work context, and draws attention to any issues that may affect self or others </w:t>
            </w:r>
          </w:p>
        </w:tc>
      </w:tr>
      <w:tr w:rsidTr="00E43378">
        <w:tblPrEx>
          <w:tblW w:w="9568" w:type="dxa"/>
          <w:tblLayout w:type="fixed"/>
          <w:tblCellMar>
            <w:left w:w="62" w:type="dxa"/>
            <w:right w:w="62" w:type="dxa"/>
          </w:tblCellMar>
          <w:tblLook w:val="0000"/>
        </w:tblPrEx>
        <w:tc>
          <w:tcPr>
            <w:tcW w:w="24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378">
            <w:pPr>
              <w:pStyle w:val="BodyText"/>
              <w:rPr>
                <w:lang w:val="en-NZ"/>
              </w:rPr>
            </w:pPr>
            <w:r w:rsidRPr="00E43378">
              <w:t>Get the work done</w:t>
            </w:r>
          </w:p>
        </w:tc>
        <w:tc>
          <w:tcPr>
            <w:tcW w:w="71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378" w:rsidP="00E43378">
            <w:pPr>
              <w:pStyle w:val="ListBullet"/>
            </w:pPr>
            <w:r w:rsidRPr="00E43378">
              <w:t>Implements actions as per plan, makes slight adjustments if necessary, and addresses unexpected issues</w:t>
            </w:r>
          </w:p>
          <w:p w:rsidR="00000000" w:rsidRPr="00E43378" w:rsidP="00E43378">
            <w:pPr>
              <w:pStyle w:val="ListBullet"/>
            </w:pPr>
            <w:r w:rsidRPr="00E43378">
              <w:t>Automatically implements standard procedures for routine decisions</w:t>
            </w:r>
          </w:p>
        </w:tc>
      </w:tr>
    </w:tbl>
    <w:p w:rsidR="00000000" w:rsidRPr="00E43378" w:rsidP="00E43378">
      <w:pPr>
        <w:pStyle w:val="BodyText"/>
      </w:pPr>
    </w:p>
    <w:p w:rsidR="00000000" w:rsidRPr="00E43378" w:rsidP="00E43378">
      <w:pPr>
        <w:pStyle w:val="AllowPageBreak"/>
      </w:pPr>
    </w:p>
    <w:p w:rsidR="00000000" w:rsidRPr="00E43378" w:rsidP="00E43378">
      <w:pPr>
        <w:pStyle w:val="Heading1"/>
      </w:pPr>
      <w:bookmarkStart w:id="6" w:name="O_1039847"/>
      <w:bookmarkEnd w:id="6"/>
      <w:r w:rsidRPr="00E43378">
        <w:t>Unit Mapping Information</w:t>
      </w:r>
    </w:p>
    <w:p w:rsidR="00000000" w:rsidRPr="00E43378" w:rsidP="00B710DB">
      <w:pPr>
        <w:pStyle w:val="BodyText"/>
      </w:pPr>
      <w:r w:rsidRPr="00E43378">
        <w:t>ICTCBL252 Joint and terminate coaxial ca</w:t>
      </w:r>
      <w:r w:rsidRPr="00E43378">
        <w:t>ble supersedes and is equivalent to ICTCBL209 Joint and terminate coaxial cable.</w:t>
      </w:r>
    </w:p>
    <w:p w:rsidR="00000000" w:rsidRPr="00E43378" w:rsidP="00E43378">
      <w:pPr>
        <w:pStyle w:val="Heading1"/>
      </w:pPr>
      <w:bookmarkStart w:id="7" w:name="O_1039840"/>
      <w:bookmarkEnd w:id="7"/>
      <w:r w:rsidRPr="00E43378">
        <w:t>Links</w:t>
      </w:r>
    </w:p>
    <w:p w:rsidR="00000000" w:rsidRPr="00E43378" w:rsidP="00B710DB">
      <w:pPr>
        <w:pStyle w:val="BodyText"/>
      </w:pPr>
      <w:r w:rsidRPr="00E43378">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7406EC">
        <w:rPr>
          <w:rStyle w:val="Hyperlink"/>
        </w:rPr>
        <w:t>https://vetnet.gov.au/Pages/TrainingDocs.aspx?q=a53af4e4-b400-484e-b778-71c9e9d6aff2</w:t>
      </w:r>
      <w:r>
        <w:fldChar w:fldCharType="end"/>
      </w:r>
    </w:p>
    <w:p w:rsidR="00000000" w:rsidRPr="00E43378" w:rsidP="00E43378"/>
    <w:sectPr w:rsidSect="00E433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3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378" w:rsidRPr="00B710DB" w:rsidP="00B710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3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DB" w:rsidP="00E433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10DB" w:rsidP="00E433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710DB" w:rsidP="00E433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3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3378" w:rsidRPr="00B710DB" w:rsidP="00B710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3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0DB" w:rsidRPr="002D2AF8" w:rsidP="00E43378">
    <w:pPr>
      <w:pStyle w:val="Header"/>
      <w:framePr w:wrap="around"/>
    </w:pPr>
    <w:r>
      <w:fldChar w:fldCharType="begin"/>
    </w:r>
    <w:r>
      <w:instrText xml:space="preserve"> TITLE   \* MERGEFORMAT </w:instrText>
    </w:r>
    <w:r>
      <w:fldChar w:fldCharType="separate"/>
    </w:r>
    <w:r>
      <w:t>ICTCBL252 Joint and terminate coaxial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B710DB" w:rsidP="00E433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2A3A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6219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3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378"/>
    <w:pPr>
      <w:spacing w:before="360" w:after="60"/>
      <w:outlineLvl w:val="0"/>
    </w:pPr>
    <w:rPr>
      <w:sz w:val="32"/>
    </w:rPr>
  </w:style>
  <w:style w:type="paragraph" w:styleId="Heading2">
    <w:name w:val="heading 2"/>
    <w:basedOn w:val="HeadingBase"/>
    <w:next w:val="BodyText"/>
    <w:link w:val="Heading2Char"/>
    <w:qFormat/>
    <w:rsid w:val="00E43378"/>
    <w:pPr>
      <w:keepLines/>
      <w:spacing w:before="240" w:after="120"/>
      <w:outlineLvl w:val="1"/>
    </w:pPr>
    <w:rPr>
      <w:sz w:val="28"/>
      <w:szCs w:val="40"/>
    </w:rPr>
  </w:style>
  <w:style w:type="paragraph" w:styleId="Heading3">
    <w:name w:val="heading 3"/>
    <w:basedOn w:val="HeadingBase"/>
    <w:next w:val="BodyText"/>
    <w:link w:val="Heading3Char"/>
    <w:qFormat/>
    <w:rsid w:val="00E43378"/>
    <w:pPr>
      <w:spacing w:before="180" w:after="120"/>
      <w:outlineLvl w:val="2"/>
    </w:pPr>
    <w:rPr>
      <w:spacing w:val="-10"/>
      <w:kern w:val="32"/>
    </w:rPr>
  </w:style>
  <w:style w:type="paragraph" w:styleId="Heading4">
    <w:name w:val="heading 4"/>
    <w:basedOn w:val="HeadingBase"/>
    <w:next w:val="BodyText"/>
    <w:link w:val="Heading4Char"/>
    <w:qFormat/>
    <w:rsid w:val="00E43378"/>
    <w:pPr>
      <w:spacing w:before="160" w:after="120"/>
      <w:outlineLvl w:val="3"/>
    </w:pPr>
    <w:rPr>
      <w:sz w:val="22"/>
    </w:rPr>
  </w:style>
  <w:style w:type="paragraph" w:styleId="Heading5">
    <w:name w:val="heading 5"/>
    <w:basedOn w:val="HeadingBase"/>
    <w:next w:val="Normal"/>
    <w:link w:val="Heading5Char"/>
    <w:qFormat/>
    <w:rsid w:val="00E43378"/>
    <w:pPr>
      <w:spacing w:before="80"/>
      <w:outlineLvl w:val="4"/>
    </w:pPr>
    <w:rPr>
      <w:color w:val="918585"/>
      <w:sz w:val="20"/>
    </w:rPr>
  </w:style>
  <w:style w:type="paragraph" w:styleId="Heading6">
    <w:name w:val="heading 6"/>
    <w:basedOn w:val="HeadingBase"/>
    <w:next w:val="Normal"/>
    <w:link w:val="Heading6Char"/>
    <w:qFormat/>
    <w:rsid w:val="00E43378"/>
    <w:pPr>
      <w:spacing w:before="60"/>
      <w:outlineLvl w:val="5"/>
    </w:pPr>
    <w:rPr>
      <w:color w:val="918585"/>
      <w:sz w:val="20"/>
    </w:rPr>
  </w:style>
  <w:style w:type="paragraph" w:styleId="Heading7">
    <w:name w:val="heading 7"/>
    <w:basedOn w:val="Normal"/>
    <w:next w:val="Normal"/>
    <w:link w:val="Heading7Char"/>
    <w:qFormat/>
    <w:rsid w:val="00E43378"/>
    <w:pPr>
      <w:ind w:left="720"/>
      <w:outlineLvl w:val="6"/>
    </w:pPr>
    <w:rPr>
      <w:i/>
    </w:rPr>
  </w:style>
  <w:style w:type="paragraph" w:styleId="Heading8">
    <w:name w:val="heading 8"/>
    <w:basedOn w:val="Normal"/>
    <w:next w:val="Normal"/>
    <w:link w:val="Heading8Char"/>
    <w:qFormat/>
    <w:rsid w:val="00E43378"/>
    <w:pPr>
      <w:ind w:left="720"/>
      <w:outlineLvl w:val="7"/>
    </w:pPr>
    <w:rPr>
      <w:i/>
    </w:rPr>
  </w:style>
  <w:style w:type="paragraph" w:styleId="Heading9">
    <w:name w:val="heading 9"/>
    <w:basedOn w:val="Normal"/>
    <w:next w:val="Normal"/>
    <w:link w:val="Heading9Char"/>
    <w:qFormat/>
    <w:rsid w:val="00E43378"/>
    <w:pPr>
      <w:ind w:left="720"/>
      <w:outlineLvl w:val="8"/>
    </w:pPr>
    <w:rPr>
      <w:i/>
    </w:rPr>
  </w:style>
  <w:style w:type="character" w:default="1" w:styleId="DefaultParagraphFont">
    <w:name w:val="Default Paragraph Font"/>
    <w:uiPriority w:val="1"/>
    <w:unhideWhenUsed/>
    <w:rsid w:val="00E433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378"/>
  </w:style>
  <w:style w:type="character" w:customStyle="1" w:styleId="Heading1Char">
    <w:name w:val="Heading 1 Char"/>
    <w:basedOn w:val="DefaultParagraphFont"/>
    <w:link w:val="Heading1"/>
    <w:rsid w:val="00E43378"/>
    <w:rPr>
      <w:rFonts w:ascii="Times New Roman" w:eastAsia="Times New Roman" w:hAnsi="Times New Roman" w:cs="Times New Roman"/>
      <w:b/>
      <w:sz w:val="32"/>
      <w:szCs w:val="20"/>
      <w:lang w:eastAsia="en-US"/>
    </w:rPr>
  </w:style>
  <w:style w:type="paragraph" w:styleId="BodyText">
    <w:name w:val="Body Text"/>
    <w:basedOn w:val="Normal"/>
    <w:link w:val="BodyTextChar"/>
    <w:rsid w:val="00E433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3378"/>
    <w:rPr>
      <w:rFonts w:ascii="Times New Roman" w:eastAsia="Times New Roman" w:hAnsi="Times New Roman" w:cs="Times New Roman"/>
      <w:sz w:val="24"/>
      <w:lang w:eastAsia="en-US"/>
    </w:rPr>
  </w:style>
  <w:style w:type="paragraph" w:styleId="ListBullet">
    <w:name w:val="List Bullet"/>
    <w:basedOn w:val="List"/>
    <w:rsid w:val="00E43378"/>
    <w:pPr>
      <w:numPr>
        <w:numId w:val="11"/>
      </w:numPr>
      <w:tabs>
        <w:tab w:val="clear" w:pos="340"/>
      </w:tabs>
      <w:spacing w:before="40" w:after="40"/>
    </w:pPr>
  </w:style>
  <w:style w:type="character" w:customStyle="1" w:styleId="SpecialBold">
    <w:name w:val="Special Bold"/>
    <w:basedOn w:val="DefaultParagraphFont"/>
    <w:rsid w:val="00E43378"/>
    <w:rPr>
      <w:b/>
      <w:spacing w:val="0"/>
    </w:rPr>
  </w:style>
  <w:style w:type="character" w:styleId="Emphasis">
    <w:name w:val="Emphasis"/>
    <w:basedOn w:val="DefaultParagraphFont"/>
    <w:qFormat/>
    <w:rsid w:val="00E43378"/>
    <w:rPr>
      <w:i/>
    </w:rPr>
  </w:style>
  <w:style w:type="paragraph" w:customStyle="1" w:styleId="SuperHeading">
    <w:name w:val="SuperHeading"/>
    <w:basedOn w:val="Normal"/>
    <w:rsid w:val="00E43378"/>
    <w:pPr>
      <w:spacing w:before="240" w:after="120"/>
      <w:outlineLvl w:val="0"/>
    </w:pPr>
    <w:rPr>
      <w:rFonts w:ascii="Times New Roman" w:hAnsi="Times New Roman"/>
      <w:b/>
      <w:sz w:val="32"/>
    </w:rPr>
  </w:style>
  <w:style w:type="paragraph" w:customStyle="1" w:styleId="AllowPageBreak">
    <w:name w:val="AllowPageBreak"/>
    <w:rsid w:val="00E433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33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3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3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3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3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3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3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378"/>
    <w:rPr>
      <w:rFonts w:ascii="Courier New" w:eastAsia="Times New Roman" w:hAnsi="Courier New" w:cs="Times New Roman"/>
      <w:i/>
      <w:szCs w:val="20"/>
      <w:lang w:eastAsia="en-US"/>
    </w:rPr>
  </w:style>
  <w:style w:type="paragraph" w:customStyle="1" w:styleId="HeadingBase">
    <w:name w:val="Heading Base"/>
    <w:rsid w:val="00E433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378"/>
    <w:pPr>
      <w:tabs>
        <w:tab w:val="right" w:leader="dot" w:pos="9072"/>
      </w:tabs>
      <w:ind w:left="567"/>
    </w:pPr>
    <w:rPr>
      <w:szCs w:val="22"/>
    </w:rPr>
  </w:style>
  <w:style w:type="paragraph" w:customStyle="1" w:styleId="TOCBase">
    <w:name w:val="TOC Base"/>
    <w:rsid w:val="00E433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378"/>
    <w:pPr>
      <w:tabs>
        <w:tab w:val="right" w:leader="dot" w:pos="9072"/>
      </w:tabs>
      <w:spacing w:before="40" w:after="40"/>
      <w:ind w:left="284"/>
    </w:pPr>
    <w:rPr>
      <w:rFonts w:ascii="Times New Roman" w:hAnsi="Times New Roman"/>
    </w:rPr>
  </w:style>
  <w:style w:type="paragraph" w:styleId="TOC1">
    <w:name w:val="toc 1"/>
    <w:basedOn w:val="TOCBase"/>
    <w:next w:val="Normal"/>
    <w:rsid w:val="00E433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3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378"/>
    <w:rPr>
      <w:rFonts w:ascii="Times New Roman" w:eastAsia="Times New Roman" w:hAnsi="Times New Roman" w:cs="Times New Roman"/>
      <w:sz w:val="16"/>
      <w:lang w:eastAsia="en-US"/>
    </w:rPr>
  </w:style>
  <w:style w:type="paragraph" w:styleId="Title">
    <w:name w:val="Title"/>
    <w:basedOn w:val="HeadingBase"/>
    <w:link w:val="TitleChar"/>
    <w:qFormat/>
    <w:rsid w:val="00E43378"/>
    <w:pPr>
      <w:spacing w:before="5040"/>
      <w:jc w:val="center"/>
    </w:pPr>
    <w:rPr>
      <w:sz w:val="48"/>
      <w:szCs w:val="72"/>
      <w:lang w:val="en-US"/>
    </w:rPr>
  </w:style>
  <w:style w:type="character" w:customStyle="1" w:styleId="TitleChar">
    <w:name w:val="Title Char"/>
    <w:basedOn w:val="DefaultParagraphFont"/>
    <w:link w:val="Title"/>
    <w:rsid w:val="00E433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378"/>
    <w:pPr>
      <w:tabs>
        <w:tab w:val="left" w:pos="3600"/>
        <w:tab w:val="left" w:pos="3958"/>
      </w:tabs>
    </w:pPr>
  </w:style>
  <w:style w:type="paragraph" w:styleId="List">
    <w:name w:val="List"/>
    <w:basedOn w:val="BodyText"/>
    <w:next w:val="BodyText"/>
    <w:rsid w:val="00E43378"/>
    <w:pPr>
      <w:tabs>
        <w:tab w:val="left" w:pos="340"/>
      </w:tabs>
      <w:spacing w:before="60" w:after="60"/>
      <w:ind w:left="340" w:hanging="340"/>
    </w:pPr>
  </w:style>
  <w:style w:type="paragraph" w:customStyle="1" w:styleId="Note">
    <w:name w:val="Note"/>
    <w:basedOn w:val="BodyText"/>
    <w:rsid w:val="00E433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378"/>
    <w:pPr>
      <w:framePr w:wrap="auto" w:hAnchor="text" w:y="6049"/>
    </w:pPr>
    <w:rPr>
      <w:color w:val="000000"/>
      <w:sz w:val="40"/>
    </w:rPr>
  </w:style>
  <w:style w:type="paragraph" w:customStyle="1" w:styleId="TOCTitle">
    <w:name w:val="TOCTitle"/>
    <w:basedOn w:val="Heading1"/>
    <w:rsid w:val="00E43378"/>
    <w:pPr>
      <w:spacing w:after="240"/>
      <w:jc w:val="center"/>
      <w:outlineLvl w:val="9"/>
    </w:pPr>
    <w:rPr>
      <w:caps/>
    </w:rPr>
  </w:style>
  <w:style w:type="paragraph" w:customStyle="1" w:styleId="Version">
    <w:name w:val="Version"/>
    <w:rsid w:val="00E433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3378"/>
    <w:pPr>
      <w:numPr>
        <w:numId w:val="12"/>
      </w:numPr>
      <w:tabs>
        <w:tab w:val="clear" w:pos="680"/>
      </w:tabs>
    </w:pPr>
  </w:style>
  <w:style w:type="paragraph" w:styleId="Index1">
    <w:name w:val="index 1"/>
    <w:basedOn w:val="Normal"/>
    <w:next w:val="Normal"/>
    <w:semiHidden/>
    <w:rsid w:val="00E43378"/>
    <w:pPr>
      <w:keepNext w:val="0"/>
      <w:tabs>
        <w:tab w:val="right" w:pos="4176"/>
      </w:tabs>
      <w:ind w:left="198" w:hanging="198"/>
    </w:pPr>
    <w:rPr>
      <w:rFonts w:ascii="Garamond" w:hAnsi="Garamond"/>
    </w:rPr>
  </w:style>
  <w:style w:type="paragraph" w:styleId="IndexHeading">
    <w:name w:val="index heading"/>
    <w:basedOn w:val="Normal"/>
    <w:next w:val="Index1"/>
    <w:semiHidden/>
    <w:rsid w:val="00E43378"/>
    <w:pPr>
      <w:spacing w:before="120" w:after="120"/>
    </w:pPr>
    <w:rPr>
      <w:rFonts w:ascii="Arial" w:hAnsi="Arial"/>
      <w:b/>
      <w:color w:val="918585"/>
      <w:sz w:val="24"/>
    </w:rPr>
  </w:style>
  <w:style w:type="paragraph" w:styleId="Header">
    <w:name w:val="header"/>
    <w:basedOn w:val="Normal"/>
    <w:link w:val="HeaderChar"/>
    <w:rsid w:val="00E433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378"/>
    <w:rPr>
      <w:rFonts w:ascii="Times New Roman" w:eastAsia="Times New Roman" w:hAnsi="Times New Roman" w:cs="Times New Roman"/>
      <w:sz w:val="16"/>
      <w:szCs w:val="20"/>
      <w:lang w:val="en-GB" w:eastAsia="en-US"/>
    </w:rPr>
  </w:style>
  <w:style w:type="paragraph" w:customStyle="1" w:styleId="Chapter">
    <w:name w:val="Chapter"/>
    <w:basedOn w:val="Normal"/>
    <w:rsid w:val="00E43378"/>
    <w:pPr>
      <w:spacing w:before="240"/>
    </w:pPr>
    <w:rPr>
      <w:rFonts w:ascii="Times New Roman" w:hAnsi="Times New Roman"/>
      <w:smallCaps/>
      <w:spacing w:val="80"/>
      <w:sz w:val="28"/>
    </w:rPr>
  </w:style>
  <w:style w:type="paragraph" w:customStyle="1" w:styleId="InChapter">
    <w:name w:val="InChapter"/>
    <w:basedOn w:val="Heading3"/>
    <w:rsid w:val="00E43378"/>
    <w:pPr>
      <w:spacing w:after="240"/>
      <w:outlineLvl w:val="9"/>
    </w:pPr>
    <w:rPr>
      <w:noProof/>
    </w:rPr>
  </w:style>
  <w:style w:type="paragraph" w:styleId="Index2">
    <w:name w:val="index 2"/>
    <w:basedOn w:val="Normal"/>
    <w:next w:val="Normal"/>
    <w:semiHidden/>
    <w:rsid w:val="00E43378"/>
    <w:pPr>
      <w:tabs>
        <w:tab w:val="right" w:pos="4176"/>
      </w:tabs>
      <w:ind w:left="568" w:hanging="284"/>
    </w:pPr>
    <w:rPr>
      <w:rFonts w:ascii="Garamond" w:hAnsi="Garamond"/>
    </w:rPr>
  </w:style>
  <w:style w:type="paragraph" w:customStyle="1" w:styleId="Byline">
    <w:name w:val="Byline"/>
    <w:rsid w:val="00E433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378"/>
    <w:pPr>
      <w:tabs>
        <w:tab w:val="clear" w:pos="3600"/>
        <w:tab w:val="clear" w:pos="3958"/>
      </w:tabs>
      <w:jc w:val="right"/>
    </w:pPr>
  </w:style>
  <w:style w:type="paragraph" w:styleId="Caption">
    <w:name w:val="caption"/>
    <w:basedOn w:val="BodyText"/>
    <w:next w:val="Normal"/>
    <w:qFormat/>
    <w:rsid w:val="00E43378"/>
    <w:pPr>
      <w:framePr w:w="2268" w:hSpace="181" w:vSpace="181" w:wrap="around" w:vAnchor="text" w:hAnchor="page" w:x="1135" w:y="285" w:anchorLock="1"/>
    </w:pPr>
    <w:rPr>
      <w:i/>
    </w:rPr>
  </w:style>
  <w:style w:type="paragraph" w:customStyle="1" w:styleId="MiniTOCTitle">
    <w:name w:val="MiniTOCTitle"/>
    <w:basedOn w:val="Heading4"/>
    <w:rsid w:val="00E43378"/>
    <w:pPr>
      <w:spacing w:before="240"/>
      <w:outlineLvl w:val="9"/>
    </w:pPr>
    <w:rPr>
      <w:noProof/>
      <w:sz w:val="24"/>
    </w:rPr>
  </w:style>
  <w:style w:type="paragraph" w:customStyle="1" w:styleId="MiniTOCItem">
    <w:name w:val="MiniTOCItem"/>
    <w:basedOn w:val="ListBullet"/>
    <w:rsid w:val="00E43378"/>
    <w:pPr>
      <w:numPr>
        <w:numId w:val="0"/>
      </w:numPr>
      <w:tabs>
        <w:tab w:val="right" w:leader="dot" w:pos="6521"/>
      </w:tabs>
      <w:spacing w:before="0" w:after="0"/>
    </w:pPr>
  </w:style>
  <w:style w:type="paragraph" w:customStyle="1" w:styleId="TOFTitle">
    <w:name w:val="TOFTitle"/>
    <w:basedOn w:val="TOCTitle"/>
    <w:rsid w:val="00E43378"/>
  </w:style>
  <w:style w:type="paragraph" w:styleId="TableofFigures">
    <w:name w:val="table of figures"/>
    <w:basedOn w:val="Normal"/>
    <w:next w:val="Normal"/>
    <w:semiHidden/>
    <w:rsid w:val="00E43378"/>
    <w:pPr>
      <w:tabs>
        <w:tab w:val="right" w:leader="dot" w:pos="9072"/>
      </w:tabs>
      <w:ind w:left="970" w:hanging="403"/>
    </w:pPr>
    <w:rPr>
      <w:rFonts w:ascii="Times New Roman" w:hAnsi="Times New Roman"/>
      <w:b/>
    </w:rPr>
  </w:style>
  <w:style w:type="paragraph" w:styleId="ListNumber">
    <w:name w:val="List Number"/>
    <w:basedOn w:val="List"/>
    <w:rsid w:val="00E43378"/>
    <w:pPr>
      <w:numPr>
        <w:numId w:val="14"/>
      </w:numPr>
      <w:tabs>
        <w:tab w:val="clear" w:pos="340"/>
      </w:tabs>
    </w:pPr>
  </w:style>
  <w:style w:type="character" w:customStyle="1" w:styleId="WingdingSymbols">
    <w:name w:val="Wingding Symbols"/>
    <w:rsid w:val="00E43378"/>
    <w:rPr>
      <w:rFonts w:ascii="Wingdings" w:hAnsi="Wingdings"/>
    </w:rPr>
  </w:style>
  <w:style w:type="paragraph" w:customStyle="1" w:styleId="TableHeading">
    <w:name w:val="Table Heading"/>
    <w:basedOn w:val="HeadingBase"/>
    <w:rsid w:val="00E43378"/>
    <w:pPr>
      <w:keepLines/>
      <w:pBdr>
        <w:bottom w:val="single" w:sz="6" w:space="1" w:color="918585"/>
      </w:pBdr>
      <w:spacing w:before="240"/>
    </w:pPr>
  </w:style>
  <w:style w:type="character" w:customStyle="1" w:styleId="HotSpot">
    <w:name w:val="HotSpot"/>
    <w:rsid w:val="00E43378"/>
    <w:rPr>
      <w:color w:val="0033CC"/>
      <w:u w:val="none"/>
    </w:rPr>
  </w:style>
  <w:style w:type="paragraph" w:customStyle="1" w:styleId="BodyTextRight">
    <w:name w:val="Body Text Right"/>
    <w:basedOn w:val="BodyText"/>
    <w:rsid w:val="00E43378"/>
    <w:pPr>
      <w:spacing w:before="0" w:after="0"/>
      <w:jc w:val="right"/>
    </w:pPr>
  </w:style>
  <w:style w:type="paragraph" w:styleId="Index3">
    <w:name w:val="index 3"/>
    <w:basedOn w:val="ListNumber2"/>
    <w:next w:val="Normal"/>
    <w:semiHidden/>
    <w:rsid w:val="00E43378"/>
    <w:pPr>
      <w:numPr>
        <w:numId w:val="0"/>
      </w:numPr>
      <w:tabs>
        <w:tab w:val="right" w:leader="dot" w:pos="4176"/>
      </w:tabs>
    </w:pPr>
  </w:style>
  <w:style w:type="paragraph" w:styleId="ListNumber2">
    <w:name w:val="List Number 2"/>
    <w:basedOn w:val="List2"/>
    <w:rsid w:val="00E43378"/>
    <w:pPr>
      <w:numPr>
        <w:numId w:val="9"/>
      </w:numPr>
      <w:tabs>
        <w:tab w:val="clear" w:pos="1060"/>
      </w:tabs>
    </w:pPr>
  </w:style>
  <w:style w:type="paragraph" w:customStyle="1" w:styleId="MarginNote">
    <w:name w:val="Margin Note"/>
    <w:basedOn w:val="BodyText"/>
    <w:rsid w:val="00E433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3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3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378"/>
    <w:rPr>
      <w:sz w:val="32"/>
    </w:rPr>
  </w:style>
  <w:style w:type="paragraph" w:customStyle="1" w:styleId="HeadingProcedure">
    <w:name w:val="Heading Procedure"/>
    <w:basedOn w:val="HeadingBase"/>
    <w:next w:val="Normal"/>
    <w:rsid w:val="00E43378"/>
    <w:pPr>
      <w:tabs>
        <w:tab w:val="left" w:pos="0"/>
      </w:tabs>
      <w:spacing w:before="120" w:after="60"/>
    </w:pPr>
    <w:rPr>
      <w:i/>
      <w:color w:val="918585"/>
      <w:sz w:val="22"/>
    </w:rPr>
  </w:style>
  <w:style w:type="paragraph" w:customStyle="1" w:styleId="TableBodyText">
    <w:name w:val="Table Body Text"/>
    <w:basedOn w:val="BodyText"/>
    <w:rsid w:val="00E43378"/>
    <w:pPr>
      <w:spacing w:before="60" w:after="60"/>
    </w:pPr>
  </w:style>
  <w:style w:type="paragraph" w:styleId="ListContinue">
    <w:name w:val="List Continue"/>
    <w:basedOn w:val="List"/>
    <w:rsid w:val="00E43378"/>
    <w:pPr>
      <w:ind w:firstLine="0"/>
    </w:pPr>
  </w:style>
  <w:style w:type="paragraph" w:customStyle="1" w:styleId="ListNote">
    <w:name w:val="List Note"/>
    <w:basedOn w:val="List"/>
    <w:rsid w:val="00E43378"/>
    <w:pPr>
      <w:pBdr>
        <w:top w:val="single" w:sz="6" w:space="2" w:color="918585"/>
        <w:bottom w:val="single" w:sz="6" w:space="2" w:color="918585"/>
      </w:pBdr>
      <w:tabs>
        <w:tab w:val="left" w:pos="1021"/>
      </w:tabs>
      <w:ind w:firstLine="0"/>
    </w:pPr>
  </w:style>
  <w:style w:type="paragraph" w:customStyle="1" w:styleId="Warning">
    <w:name w:val="Warning"/>
    <w:basedOn w:val="BodyText"/>
    <w:rsid w:val="00E43378"/>
    <w:pPr>
      <w:shd w:val="clear" w:color="auto" w:fill="D9D9D9"/>
      <w:tabs>
        <w:tab w:val="left" w:pos="992"/>
      </w:tabs>
      <w:ind w:left="119" w:right="119"/>
    </w:pPr>
    <w:rPr>
      <w:sz w:val="20"/>
    </w:rPr>
  </w:style>
  <w:style w:type="paragraph" w:customStyle="1" w:styleId="MarginIcons">
    <w:name w:val="Margin Icons"/>
    <w:basedOn w:val="BodyText"/>
    <w:rsid w:val="00E433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378"/>
    <w:rPr>
      <w:rFonts w:ascii="Courier New" w:hAnsi="Courier New"/>
    </w:rPr>
  </w:style>
  <w:style w:type="paragraph" w:customStyle="1" w:styleId="NoteBullet">
    <w:name w:val="Note Bullet"/>
    <w:basedOn w:val="Note"/>
    <w:rsid w:val="00E43378"/>
    <w:pPr>
      <w:tabs>
        <w:tab w:val="clear" w:pos="680"/>
      </w:tabs>
      <w:spacing w:before="60" w:after="60"/>
    </w:pPr>
  </w:style>
  <w:style w:type="paragraph" w:customStyle="1" w:styleId="SubHeading2">
    <w:name w:val="SubHeading2"/>
    <w:basedOn w:val="HeadingBase"/>
    <w:rsid w:val="00E43378"/>
    <w:pPr>
      <w:spacing w:before="240" w:after="60"/>
    </w:pPr>
    <w:rPr>
      <w:sz w:val="20"/>
    </w:rPr>
  </w:style>
  <w:style w:type="paragraph" w:customStyle="1" w:styleId="SubHeading1">
    <w:name w:val="SubHeading1"/>
    <w:basedOn w:val="HeadingBase"/>
    <w:rsid w:val="00E43378"/>
    <w:pPr>
      <w:spacing w:before="240" w:after="60"/>
    </w:pPr>
    <w:rPr>
      <w:color w:val="918585"/>
      <w:sz w:val="22"/>
    </w:rPr>
  </w:style>
  <w:style w:type="paragraph" w:customStyle="1" w:styleId="SideHeading">
    <w:name w:val="Side Heading"/>
    <w:basedOn w:val="HeadingBase"/>
    <w:rsid w:val="00E433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378"/>
    <w:pPr>
      <w:numPr>
        <w:numId w:val="10"/>
      </w:numPr>
    </w:pPr>
  </w:style>
  <w:style w:type="paragraph" w:styleId="PlainText">
    <w:name w:val="Plain Text"/>
    <w:basedOn w:val="Normal"/>
    <w:link w:val="PlainTextChar"/>
    <w:rsid w:val="00E43378"/>
    <w:rPr>
      <w:sz w:val="20"/>
    </w:rPr>
  </w:style>
  <w:style w:type="character" w:customStyle="1" w:styleId="PlainTextChar">
    <w:name w:val="Plain Text Char"/>
    <w:basedOn w:val="DefaultParagraphFont"/>
    <w:link w:val="PlainText"/>
    <w:rsid w:val="00E43378"/>
    <w:rPr>
      <w:rFonts w:ascii="Courier New" w:eastAsia="Times New Roman" w:hAnsi="Courier New" w:cs="Times New Roman"/>
      <w:sz w:val="20"/>
      <w:szCs w:val="20"/>
      <w:lang w:eastAsia="en-US"/>
    </w:rPr>
  </w:style>
  <w:style w:type="character" w:customStyle="1" w:styleId="MenuOption">
    <w:name w:val="Menu Option"/>
    <w:basedOn w:val="DefaultParagraphFont"/>
    <w:rsid w:val="00E43378"/>
    <w:rPr>
      <w:b/>
      <w:smallCaps/>
    </w:rPr>
  </w:style>
  <w:style w:type="paragraph" w:customStyle="1" w:styleId="TableListNumber">
    <w:name w:val="Table List Number"/>
    <w:basedOn w:val="ListNumber"/>
    <w:rsid w:val="00E43378"/>
    <w:pPr>
      <w:numPr>
        <w:numId w:val="0"/>
      </w:numPr>
    </w:pPr>
  </w:style>
  <w:style w:type="paragraph" w:styleId="TOC4">
    <w:name w:val="toc 4"/>
    <w:basedOn w:val="TOCBase"/>
    <w:next w:val="Normal"/>
    <w:semiHidden/>
    <w:rsid w:val="00E43378"/>
    <w:pPr>
      <w:tabs>
        <w:tab w:val="right" w:leader="dot" w:pos="9071"/>
      </w:tabs>
      <w:ind w:left="1701"/>
    </w:pPr>
  </w:style>
  <w:style w:type="paragraph" w:customStyle="1" w:styleId="ListAlpha">
    <w:name w:val="List Alpha"/>
    <w:basedOn w:val="List"/>
    <w:rsid w:val="00E43378"/>
    <w:pPr>
      <w:numPr>
        <w:numId w:val="8"/>
      </w:numPr>
    </w:pPr>
  </w:style>
  <w:style w:type="paragraph" w:customStyle="1" w:styleId="ListAlpha2">
    <w:name w:val="List Alpha 2"/>
    <w:basedOn w:val="List2"/>
    <w:rsid w:val="00E43378"/>
    <w:pPr>
      <w:numPr>
        <w:numId w:val="7"/>
      </w:numPr>
    </w:pPr>
  </w:style>
  <w:style w:type="paragraph" w:styleId="List2">
    <w:name w:val="List 2"/>
    <w:basedOn w:val="BodyText"/>
    <w:rsid w:val="00E43378"/>
    <w:pPr>
      <w:tabs>
        <w:tab w:val="left" w:pos="680"/>
      </w:tabs>
      <w:spacing w:before="60" w:after="60"/>
      <w:ind w:left="680" w:hanging="340"/>
    </w:pPr>
  </w:style>
  <w:style w:type="paragraph" w:styleId="List3">
    <w:name w:val="List 3"/>
    <w:basedOn w:val="BodyText"/>
    <w:rsid w:val="00E43378"/>
    <w:pPr>
      <w:tabs>
        <w:tab w:val="left" w:pos="1021"/>
      </w:tabs>
      <w:spacing w:before="60" w:after="60"/>
      <w:ind w:left="1020" w:hanging="340"/>
    </w:pPr>
  </w:style>
  <w:style w:type="paragraph" w:styleId="List4">
    <w:name w:val="List 4"/>
    <w:basedOn w:val="BodyText"/>
    <w:rsid w:val="00E43378"/>
    <w:pPr>
      <w:tabs>
        <w:tab w:val="left" w:pos="1361"/>
      </w:tabs>
      <w:spacing w:before="60" w:after="60"/>
      <w:ind w:left="1361" w:hanging="340"/>
    </w:pPr>
  </w:style>
  <w:style w:type="paragraph" w:styleId="List5">
    <w:name w:val="List 5"/>
    <w:basedOn w:val="BodyText"/>
    <w:rsid w:val="00E43378"/>
    <w:pPr>
      <w:tabs>
        <w:tab w:val="left" w:pos="1701"/>
      </w:tabs>
      <w:spacing w:before="60" w:after="60"/>
      <w:ind w:left="1701" w:hanging="340"/>
    </w:pPr>
  </w:style>
  <w:style w:type="paragraph" w:styleId="ListBullet3">
    <w:name w:val="List Bullet 3"/>
    <w:basedOn w:val="List3"/>
    <w:rsid w:val="00E43378"/>
    <w:pPr>
      <w:numPr>
        <w:numId w:val="13"/>
      </w:numPr>
      <w:tabs>
        <w:tab w:val="clear" w:pos="1021"/>
      </w:tabs>
      <w:ind w:left="1037" w:hanging="357"/>
    </w:pPr>
  </w:style>
  <w:style w:type="paragraph" w:styleId="ListBullet4">
    <w:name w:val="List Bullet 4"/>
    <w:basedOn w:val="List4"/>
    <w:rsid w:val="00E43378"/>
    <w:pPr>
      <w:numPr>
        <w:numId w:val="2"/>
      </w:numPr>
      <w:tabs>
        <w:tab w:val="clear" w:pos="1361"/>
      </w:tabs>
    </w:pPr>
  </w:style>
  <w:style w:type="paragraph" w:styleId="ListBullet5">
    <w:name w:val="List Bullet 5"/>
    <w:basedOn w:val="List5"/>
    <w:rsid w:val="00E43378"/>
    <w:pPr>
      <w:numPr>
        <w:numId w:val="3"/>
      </w:numPr>
    </w:pPr>
  </w:style>
  <w:style w:type="paragraph" w:styleId="ListContinue2">
    <w:name w:val="List Continue 2"/>
    <w:basedOn w:val="List2"/>
    <w:rsid w:val="00E43378"/>
    <w:pPr>
      <w:ind w:firstLine="0"/>
    </w:pPr>
  </w:style>
  <w:style w:type="paragraph" w:styleId="ListContinue3">
    <w:name w:val="List Continue 3"/>
    <w:basedOn w:val="List3"/>
    <w:rsid w:val="00E43378"/>
    <w:pPr>
      <w:ind w:left="1021" w:firstLine="0"/>
    </w:pPr>
  </w:style>
  <w:style w:type="paragraph" w:styleId="ListContinue4">
    <w:name w:val="List Continue 4"/>
    <w:basedOn w:val="List4"/>
    <w:rsid w:val="00E43378"/>
    <w:pPr>
      <w:ind w:firstLine="0"/>
    </w:pPr>
  </w:style>
  <w:style w:type="paragraph" w:styleId="ListContinue5">
    <w:name w:val="List Continue 5"/>
    <w:basedOn w:val="List5"/>
    <w:rsid w:val="00E43378"/>
    <w:pPr>
      <w:ind w:firstLine="0"/>
    </w:pPr>
  </w:style>
  <w:style w:type="paragraph" w:styleId="ListNumber3">
    <w:name w:val="List Number 3"/>
    <w:basedOn w:val="List3"/>
    <w:rsid w:val="00E43378"/>
    <w:pPr>
      <w:numPr>
        <w:numId w:val="4"/>
      </w:numPr>
    </w:pPr>
  </w:style>
  <w:style w:type="paragraph" w:styleId="ListNumber4">
    <w:name w:val="List Number 4"/>
    <w:basedOn w:val="List4"/>
    <w:rsid w:val="00E43378"/>
    <w:pPr>
      <w:numPr>
        <w:numId w:val="5"/>
      </w:numPr>
    </w:pPr>
  </w:style>
  <w:style w:type="paragraph" w:styleId="ListNumber5">
    <w:name w:val="List Number 5"/>
    <w:basedOn w:val="List5"/>
    <w:rsid w:val="00E43378"/>
    <w:pPr>
      <w:numPr>
        <w:numId w:val="6"/>
      </w:numPr>
    </w:pPr>
  </w:style>
  <w:style w:type="paragraph" w:styleId="BlockText">
    <w:name w:val="Block Text"/>
    <w:basedOn w:val="Normal"/>
    <w:rsid w:val="00E43378"/>
    <w:pPr>
      <w:spacing w:after="120"/>
      <w:ind w:left="1440" w:right="1440"/>
    </w:pPr>
  </w:style>
  <w:style w:type="character" w:customStyle="1" w:styleId="Subscript">
    <w:name w:val="Subscript"/>
    <w:basedOn w:val="DefaultParagraphFont"/>
    <w:rsid w:val="00E43378"/>
    <w:rPr>
      <w:sz w:val="16"/>
      <w:vertAlign w:val="subscript"/>
    </w:rPr>
  </w:style>
  <w:style w:type="character" w:customStyle="1" w:styleId="Superscript">
    <w:name w:val="Superscript"/>
    <w:basedOn w:val="DefaultParagraphFont"/>
    <w:rsid w:val="00E43378"/>
    <w:rPr>
      <w:sz w:val="16"/>
      <w:vertAlign w:val="superscript"/>
    </w:rPr>
  </w:style>
  <w:style w:type="character" w:customStyle="1" w:styleId="Symbols">
    <w:name w:val="Symbols"/>
    <w:basedOn w:val="DefaultParagraphFont"/>
    <w:rsid w:val="00E43378"/>
    <w:rPr>
      <w:rFonts w:ascii="Symbol" w:hAnsi="Symbol"/>
    </w:rPr>
  </w:style>
  <w:style w:type="character" w:customStyle="1" w:styleId="MenuOptions">
    <w:name w:val="Menu Options"/>
    <w:basedOn w:val="DefaultParagraphFont"/>
    <w:rsid w:val="00E43378"/>
    <w:rPr>
      <w:rFonts w:ascii="Arial Narrow" w:hAnsi="Arial Narrow"/>
      <w:smallCaps/>
    </w:rPr>
  </w:style>
  <w:style w:type="character" w:customStyle="1" w:styleId="Buttons">
    <w:name w:val="Buttons"/>
    <w:basedOn w:val="DefaultParagraphFont"/>
    <w:rsid w:val="00E43378"/>
    <w:rPr>
      <w:b/>
    </w:rPr>
  </w:style>
  <w:style w:type="character" w:customStyle="1" w:styleId="Underlined">
    <w:name w:val="Underlined"/>
    <w:basedOn w:val="DefaultParagraphFont"/>
    <w:rsid w:val="00E43378"/>
    <w:rPr>
      <w:u w:val="single"/>
    </w:rPr>
  </w:style>
  <w:style w:type="paragraph" w:customStyle="1" w:styleId="TableBodyTextRight">
    <w:name w:val="Table Body Text Right"/>
    <w:basedOn w:val="TableBodyText"/>
    <w:rsid w:val="00E43378"/>
    <w:pPr>
      <w:widowControl w:val="0"/>
      <w:autoSpaceDE w:val="0"/>
      <w:autoSpaceDN w:val="0"/>
      <w:adjustRightInd w:val="0"/>
      <w:jc w:val="right"/>
    </w:pPr>
    <w:rPr>
      <w:rFonts w:cs="Arial"/>
      <w:szCs w:val="18"/>
    </w:rPr>
  </w:style>
  <w:style w:type="paragraph" w:customStyle="1" w:styleId="CopyrightText">
    <w:name w:val="Copyright Text"/>
    <w:basedOn w:val="BodyText"/>
    <w:rsid w:val="00E43378"/>
    <w:rPr>
      <w:sz w:val="18"/>
    </w:rPr>
  </w:style>
  <w:style w:type="paragraph" w:customStyle="1" w:styleId="BodySmallRight">
    <w:name w:val="Body Small Right"/>
    <w:basedOn w:val="BodyTextRight"/>
    <w:rsid w:val="00E43378"/>
    <w:rPr>
      <w:sz w:val="18"/>
      <w:szCs w:val="18"/>
    </w:rPr>
  </w:style>
  <w:style w:type="paragraph" w:customStyle="1" w:styleId="MarginEdition">
    <w:name w:val="Margin Edition"/>
    <w:basedOn w:val="MarginNote"/>
    <w:rsid w:val="00E43378"/>
    <w:pPr>
      <w:spacing w:before="0" w:after="0"/>
    </w:pPr>
    <w:rPr>
      <w:rFonts w:ascii="Times New Roman" w:hAnsi="Times New Roman"/>
      <w:color w:val="999999"/>
    </w:rPr>
  </w:style>
  <w:style w:type="paragraph" w:customStyle="1" w:styleId="Spacer">
    <w:name w:val="Spacer"/>
    <w:basedOn w:val="Normal"/>
    <w:rsid w:val="00E43378"/>
    <w:rPr>
      <w:sz w:val="2"/>
      <w:szCs w:val="2"/>
    </w:rPr>
  </w:style>
  <w:style w:type="character" w:customStyle="1" w:styleId="Small">
    <w:name w:val="Small"/>
    <w:basedOn w:val="DefaultParagraphFont"/>
    <w:rsid w:val="00E43378"/>
    <w:rPr>
      <w:sz w:val="16"/>
    </w:rPr>
  </w:style>
  <w:style w:type="paragraph" w:customStyle="1" w:styleId="WideTable">
    <w:name w:val="Wide Table"/>
    <w:basedOn w:val="Normal"/>
    <w:rsid w:val="00E43378"/>
    <w:pPr>
      <w:ind w:left="-1418"/>
    </w:pPr>
    <w:rPr>
      <w:sz w:val="2"/>
      <w:szCs w:val="2"/>
    </w:rPr>
  </w:style>
  <w:style w:type="character" w:styleId="PageNumber">
    <w:name w:val="page number"/>
    <w:basedOn w:val="DefaultParagraphFont"/>
    <w:rsid w:val="00E43378"/>
  </w:style>
  <w:style w:type="paragraph" w:styleId="Quote">
    <w:name w:val="Quote"/>
    <w:basedOn w:val="Heading1"/>
    <w:link w:val="QuoteChar"/>
    <w:qFormat/>
    <w:rsid w:val="00E43378"/>
    <w:rPr>
      <w:b w:val="0"/>
      <w:sz w:val="72"/>
      <w:szCs w:val="72"/>
      <w:lang w:val="en-NZ"/>
    </w:rPr>
  </w:style>
  <w:style w:type="character" w:customStyle="1" w:styleId="QuoteChar">
    <w:name w:val="Quote Char"/>
    <w:basedOn w:val="DefaultParagraphFont"/>
    <w:link w:val="Quote"/>
    <w:rsid w:val="00E433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378"/>
    <w:pPr>
      <w:pageBreakBefore/>
    </w:pPr>
  </w:style>
  <w:style w:type="paragraph" w:customStyle="1" w:styleId="Border">
    <w:name w:val="Border"/>
    <w:basedOn w:val="Normal"/>
    <w:qFormat/>
    <w:rsid w:val="00E433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378"/>
    <w:rPr>
      <w:b/>
      <w:bCs/>
      <w:i/>
      <w:iCs/>
      <w:color w:val="auto"/>
    </w:rPr>
  </w:style>
  <w:style w:type="paragraph" w:styleId="IntenseQuote">
    <w:name w:val="Intense Quote"/>
    <w:basedOn w:val="Normal"/>
    <w:next w:val="Normal"/>
    <w:link w:val="IntenseQuoteChar"/>
    <w:uiPriority w:val="30"/>
    <w:qFormat/>
    <w:rsid w:val="00E433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3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378"/>
    <w:rPr>
      <w:smallCaps/>
      <w:color w:val="auto"/>
      <w:u w:val="single"/>
    </w:rPr>
  </w:style>
  <w:style w:type="character" w:styleId="IntenseReference">
    <w:name w:val="Intense Reference"/>
    <w:basedOn w:val="DefaultParagraphFont"/>
    <w:uiPriority w:val="32"/>
    <w:qFormat/>
    <w:rsid w:val="00E43378"/>
    <w:rPr>
      <w:b/>
      <w:bCs/>
      <w:smallCaps/>
      <w:color w:val="auto"/>
      <w:spacing w:val="5"/>
      <w:u w:val="single"/>
    </w:rPr>
  </w:style>
  <w:style w:type="paragraph" w:customStyle="1" w:styleId="2ColumnHeading">
    <w:name w:val="2Column Heading"/>
    <w:basedOn w:val="BodyText"/>
    <w:qFormat/>
    <w:rsid w:val="00E43378"/>
    <w:pPr>
      <w:spacing w:after="60"/>
      <w:ind w:left="-2268"/>
    </w:pPr>
    <w:rPr>
      <w:b/>
    </w:rPr>
  </w:style>
  <w:style w:type="paragraph" w:customStyle="1" w:styleId="Heading1TOC">
    <w:name w:val="Heading1 TOC"/>
    <w:basedOn w:val="Normal"/>
    <w:qFormat/>
    <w:rsid w:val="00E43378"/>
    <w:pPr>
      <w:spacing w:before="240" w:after="120"/>
    </w:pPr>
    <w:rPr>
      <w:rFonts w:ascii="Times New Roman" w:hAnsi="Times New Roman"/>
      <w:b/>
      <w:sz w:val="32"/>
    </w:rPr>
  </w:style>
  <w:style w:type="paragraph" w:customStyle="1" w:styleId="Heading2TOC">
    <w:name w:val="Heading2 TOC"/>
    <w:basedOn w:val="Normal"/>
    <w:qFormat/>
    <w:rsid w:val="00E43378"/>
    <w:pPr>
      <w:spacing w:before="240" w:after="60"/>
    </w:pPr>
    <w:rPr>
      <w:rFonts w:ascii="Times New Roman" w:hAnsi="Times New Roman"/>
      <w:b/>
      <w:sz w:val="28"/>
    </w:rPr>
  </w:style>
  <w:style w:type="character" w:customStyle="1" w:styleId="Underline">
    <w:name w:val="Underline"/>
    <w:basedOn w:val="DefaultParagraphFont"/>
    <w:qFormat/>
    <w:rsid w:val="00E43378"/>
    <w:rPr>
      <w:u w:val="single"/>
    </w:rPr>
  </w:style>
  <w:style w:type="character" w:customStyle="1" w:styleId="BoldandItalics">
    <w:name w:val="Bold and Italics"/>
    <w:qFormat/>
    <w:rsid w:val="00E43378"/>
    <w:rPr>
      <w:b/>
      <w:i/>
      <w:u w:val="none"/>
    </w:rPr>
  </w:style>
  <w:style w:type="paragraph" w:styleId="BalloonText">
    <w:name w:val="Balloon Text"/>
    <w:basedOn w:val="Normal"/>
    <w:link w:val="BalloonTextChar"/>
    <w:rsid w:val="00E43378"/>
    <w:rPr>
      <w:rFonts w:ascii="Tahoma" w:hAnsi="Tahoma" w:cs="Tahoma"/>
      <w:sz w:val="16"/>
      <w:szCs w:val="16"/>
    </w:rPr>
  </w:style>
  <w:style w:type="character" w:customStyle="1" w:styleId="BalloonTextChar">
    <w:name w:val="Balloon Text Char"/>
    <w:basedOn w:val="DefaultParagraphFont"/>
    <w:link w:val="BalloonText"/>
    <w:rsid w:val="00E433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3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33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378"/>
    <w:rPr>
      <w:b/>
      <w:color w:val="660033"/>
      <w:spacing w:val="0"/>
    </w:rPr>
  </w:style>
  <w:style w:type="paragraph" w:customStyle="1" w:styleId="Nameditemlist">
    <w:name w:val="Named item list"/>
    <w:basedOn w:val="BodyText"/>
    <w:qFormat/>
    <w:rsid w:val="00E43378"/>
    <w:pPr>
      <w:tabs>
        <w:tab w:val="left" w:pos="2835"/>
      </w:tabs>
      <w:ind w:left="2835" w:hanging="2835"/>
    </w:pPr>
  </w:style>
  <w:style w:type="paragraph" w:customStyle="1" w:styleId="BodyTextnopadding">
    <w:name w:val="Body Text no padding"/>
    <w:basedOn w:val="BodyText"/>
    <w:qFormat/>
    <w:rsid w:val="00E43378"/>
    <w:pPr>
      <w:spacing w:before="0" w:after="0"/>
    </w:pPr>
  </w:style>
  <w:style w:type="paragraph" w:customStyle="1" w:styleId="BodyTextBold">
    <w:name w:val="Body Text Bold"/>
    <w:basedOn w:val="BodyText"/>
    <w:qFormat/>
    <w:rsid w:val="00E43378"/>
    <w:rPr>
      <w:b/>
    </w:rPr>
  </w:style>
  <w:style w:type="character" w:styleId="Hyperlink">
    <w:name w:val="Hyperlink"/>
    <w:basedOn w:val="DefaultParagraphFont"/>
    <w:uiPriority w:val="99"/>
    <w:unhideWhenUsed/>
    <w:rsid w:val="00B710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833</Words>
  <Characters>5299</Characters>
  <Application>Microsoft Office Word</Application>
  <DocSecurity>0</DocSecurity>
  <Lines>147</Lines>
  <Paragraphs>88</Paragraphs>
  <ScaleCrop>false</ScaleCrop>
  <Company>Author-it Software Corporation Ltd.</Company>
  <LinksUpToDate>false</LinksUpToDate>
  <CharactersWithSpaces>6044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ICTCBL252 Joint and terminate coaxial cable</dc:title>
  <dc:subject>Approved</dc:subject>
  <dc:creator>Future Skills Organisation</dc:creator>
  <cp:keywords>Release: 1</cp:keywords>
  <dc:description>Review Date: 12 April 2008</dc:description>
  <cp:lastModifiedBy>HSD_TPCMSd.prod</cp:lastModifiedBy>
  <cp:revision>3</cp:revision>
  <dcterms:created xsi:type="dcterms:W3CDTF">2024-12-17T22:40:00Z</dcterms:created>
  <dcterms:modified xsi:type="dcterms:W3CDTF">2024-12-17T22:40:00Z</dcterms:modified>
</cp:coreProperties>
</file>