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497A" w:rsidP="0089497A">
      <w:pPr>
        <w:pStyle w:val="Title"/>
      </w:pPr>
      <w:r>
        <w:fldChar w:fldCharType="begin"/>
      </w:r>
      <w:r>
        <w:instrText xml:space="preserve"> TITLE   \* MERGEFORMAT </w:instrText>
      </w:r>
      <w:r>
        <w:fldChar w:fldCharType="separate"/>
      </w:r>
      <w:r>
        <w:t>ICTCBL251 Install aerial and underground cable lead-ins</w:t>
      </w:r>
      <w:r>
        <w:fldChar w:fldCharType="end"/>
      </w:r>
    </w:p>
    <w:p w:rsidR="0089497A" w:rsidP="0089497A">
      <w:pPr>
        <w:pStyle w:val="Version"/>
        <w:sectPr w:rsidSect="0061031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031C" w:rsidP="0061031C">
      <w:pPr>
        <w:pStyle w:val="SuperHeading"/>
      </w:pPr>
      <w:r w:rsidRPr="0061031C">
        <w:t>ICTCBL251 Install aerial and underground cable lead-ins</w:t>
      </w:r>
    </w:p>
    <w:p w:rsidR="00000000" w:rsidRPr="0061031C" w:rsidP="0061031C">
      <w:pPr>
        <w:pStyle w:val="Heading1"/>
      </w:pPr>
      <w:bookmarkStart w:id="1" w:name="O_1040138"/>
      <w:bookmarkEnd w:id="1"/>
      <w:r w:rsidRPr="0061031C">
        <w:t>Modification History</w:t>
      </w:r>
    </w:p>
    <w:tbl>
      <w:tblPr>
        <w:tblW w:w="9522" w:type="dxa"/>
        <w:tblLayout w:type="fixed"/>
        <w:tblCellMar>
          <w:left w:w="62" w:type="dxa"/>
          <w:right w:w="62" w:type="dxa"/>
        </w:tblCellMar>
        <w:tblLook w:val="0000"/>
      </w:tblPr>
      <w:tblGrid>
        <w:gridCol w:w="1785"/>
        <w:gridCol w:w="7737"/>
      </w:tblGrid>
      <w:tr w:rsidTr="0061031C">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031C" w:rsidP="0061031C">
            <w:pPr>
              <w:pStyle w:val="BodyText"/>
            </w:pPr>
            <w:r w:rsidRPr="0061031C">
              <w:rPr>
                <w:rStyle w:val="SpecialBold"/>
              </w:rPr>
              <w:t>Release</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31C">
            <w:pPr>
              <w:pStyle w:val="BodyText"/>
              <w:rPr>
                <w:lang w:val="en-NZ"/>
              </w:rPr>
            </w:pPr>
            <w:r w:rsidRPr="0061031C">
              <w:rPr>
                <w:rStyle w:val="SpecialBold"/>
              </w:rPr>
              <w:t>Comments</w:t>
            </w:r>
          </w:p>
        </w:tc>
      </w:tr>
      <w:tr w:rsidTr="0061031C">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31C">
            <w:pPr>
              <w:pStyle w:val="BodyText"/>
              <w:rPr>
                <w:lang w:val="en-NZ"/>
              </w:rPr>
            </w:pPr>
            <w:r w:rsidRPr="0061031C">
              <w:t>Release 1</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031C" w:rsidP="0061031C">
            <w:pPr>
              <w:pStyle w:val="BodyText"/>
            </w:pPr>
            <w:r w:rsidRPr="0061031C">
              <w:t>This version released with ICT Information and Communications Technology Training Package Version 5.0.</w:t>
            </w:r>
          </w:p>
        </w:tc>
      </w:tr>
    </w:tbl>
    <w:p w:rsidR="00000000" w:rsidRPr="0061031C" w:rsidP="0061031C">
      <w:pPr>
        <w:pStyle w:val="BodyText"/>
      </w:pPr>
    </w:p>
    <w:p w:rsidR="00000000" w:rsidRPr="0061031C" w:rsidP="0061031C">
      <w:pPr>
        <w:pStyle w:val="AllowPageBreak"/>
      </w:pPr>
    </w:p>
    <w:p w:rsidR="00000000" w:rsidRPr="0061031C" w:rsidP="0061031C">
      <w:pPr>
        <w:pStyle w:val="Heading1"/>
      </w:pPr>
      <w:bookmarkStart w:id="2" w:name="O_1040143"/>
      <w:bookmarkEnd w:id="2"/>
      <w:r w:rsidRPr="0061031C">
        <w:t>Application</w:t>
      </w:r>
    </w:p>
    <w:p w:rsidR="00000000" w:rsidRPr="0061031C" w:rsidP="0089497A">
      <w:pPr>
        <w:pStyle w:val="BodyText"/>
      </w:pPr>
      <w:r w:rsidRPr="0061031C">
        <w:t>This unit describes the skills and knowledge required</w:t>
      </w:r>
      <w:r w:rsidRPr="0061031C">
        <w:t xml:space="preserve"> to install indoor and outdoor aerial and underground lead-ins for a new metallic or optical cable installation, or upgrade of an existing network or subsystem, or cabling infrastructure for convergence to next generation networks (NGN), digital reception </w:t>
      </w:r>
      <w:r w:rsidRPr="0061031C">
        <w:t xml:space="preserve">and broadband. </w:t>
      </w:r>
    </w:p>
    <w:p w:rsidR="00000000" w:rsidRPr="0061031C" w:rsidP="0089497A">
      <w:pPr>
        <w:pStyle w:val="BodyText"/>
      </w:pPr>
      <w:r w:rsidRPr="0061031C">
        <w:t>Cable installation may be for a new cable, a cable upgrade or a cable in need of repair. It can be applied to new installations and upgrades of telecommunications cabling projects in domestic, commercial and industrial customer installation</w:t>
      </w:r>
      <w:r w:rsidRPr="0061031C">
        <w:t>s.</w:t>
      </w:r>
    </w:p>
    <w:p w:rsidR="00000000" w:rsidRPr="0061031C" w:rsidP="0089497A">
      <w:pPr>
        <w:pStyle w:val="BodyText"/>
      </w:pPr>
      <w:r w:rsidRPr="0061031C">
        <w:t>It applies to technical staff who haul underground or fixed aerial cable lead-in to deliver services in x-digital subscriber line (xDSL), fibre to the home (FTTH) and hybrid fibre coaxial (HFC) networks. This work may require the use of tension meters a</w:t>
      </w:r>
      <w:r w:rsidRPr="0061031C">
        <w:t xml:space="preserve">nd hauling equipment. </w:t>
      </w:r>
    </w:p>
    <w:p w:rsidR="00000000" w:rsidRPr="0061031C" w:rsidP="0089497A">
      <w:pPr>
        <w:pStyle w:val="BodyText"/>
      </w:pPr>
      <w:r w:rsidRPr="0061031C">
        <w:t xml:space="preserve">Licensing, legislative, regulatory and certification requirements apply to telecommunications systems. All customer cabling work in the telecommunications, fire, security and data industries must be performed by a registered cabler. </w:t>
      </w:r>
      <w:r w:rsidRPr="0061031C">
        <w:t>All cablers are required to register with an Australian Communications and Media Authority (ACMA) accredited registrar. Refer to the ICT Information and Communications Technology Training Package Companion Volume Implementation Guide or the relevant regula</w:t>
      </w:r>
      <w:r w:rsidRPr="0061031C">
        <w:t>tor for details of licensing, legislative or certification requirements.</w:t>
      </w:r>
    </w:p>
    <w:p w:rsidR="00000000" w:rsidRPr="0061031C" w:rsidP="0061031C">
      <w:pPr>
        <w:pStyle w:val="Heading1"/>
      </w:pPr>
      <w:bookmarkStart w:id="3" w:name="O_1040142"/>
      <w:bookmarkEnd w:id="3"/>
      <w:r w:rsidRPr="0061031C">
        <w:t>Unit Sector</w:t>
      </w:r>
    </w:p>
    <w:p w:rsidR="00000000" w:rsidRPr="0061031C" w:rsidP="0089497A">
      <w:pPr>
        <w:pStyle w:val="BodyText"/>
      </w:pPr>
      <w:r w:rsidRPr="0061031C">
        <w:t>Telecommunications – Cabling</w:t>
      </w:r>
    </w:p>
    <w:p w:rsidR="00000000" w:rsidRPr="0061031C" w:rsidP="0061031C">
      <w:pPr>
        <w:pStyle w:val="Heading1"/>
      </w:pPr>
      <w:bookmarkStart w:id="4" w:name="O_1040141"/>
      <w:bookmarkEnd w:id="4"/>
      <w:r w:rsidRPr="0061031C">
        <w:t>Elements and Performance Criteria</w:t>
      </w:r>
    </w:p>
    <w:tbl>
      <w:tblPr>
        <w:tblW w:w="9568" w:type="dxa"/>
        <w:tblLayout w:type="fixed"/>
        <w:tblCellMar>
          <w:left w:w="62" w:type="dxa"/>
          <w:right w:w="62" w:type="dxa"/>
        </w:tblCellMar>
        <w:tblLook w:val="0000"/>
      </w:tblPr>
      <w:tblGrid>
        <w:gridCol w:w="2671"/>
        <w:gridCol w:w="6897"/>
      </w:tblGrid>
      <w:tr w:rsidTr="0061031C">
        <w:tblPrEx>
          <w:tblW w:w="9568" w:type="dxa"/>
          <w:tblLayout w:type="fixed"/>
          <w:tblCellMar>
            <w:left w:w="62" w:type="dxa"/>
            <w:right w:w="62" w:type="dxa"/>
          </w:tblCellMar>
          <w:tblLook w:val="0000"/>
        </w:tblPrEx>
        <w:trPr>
          <w:tblHeader/>
        </w:trPr>
        <w:tc>
          <w:tcPr>
            <w:tcW w:w="267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1031C" w:rsidP="0061031C">
            <w:pPr>
              <w:pStyle w:val="BodyText"/>
            </w:pPr>
            <w:r w:rsidRPr="0061031C">
              <w:rPr>
                <w:rStyle w:val="SpecialBold"/>
              </w:rPr>
              <w:t>ELEMENT</w:t>
            </w:r>
          </w:p>
        </w:tc>
        <w:tc>
          <w:tcPr>
            <w:tcW w:w="689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1031C">
            <w:pPr>
              <w:pStyle w:val="BodyText"/>
              <w:rPr>
                <w:lang w:val="en-NZ"/>
              </w:rPr>
            </w:pPr>
            <w:r w:rsidRPr="0061031C">
              <w:rPr>
                <w:rStyle w:val="SpecialBold"/>
              </w:rPr>
              <w:t>PERFORMANCE CRITERIA</w:t>
            </w:r>
          </w:p>
        </w:tc>
      </w:tr>
      <w:tr w:rsidTr="0061031C">
        <w:tblPrEx>
          <w:tblW w:w="9568" w:type="dxa"/>
          <w:tblLayout w:type="fixed"/>
          <w:tblCellMar>
            <w:left w:w="62" w:type="dxa"/>
            <w:right w:w="62" w:type="dxa"/>
          </w:tblCellMar>
          <w:tblLook w:val="0000"/>
        </w:tblPrEx>
        <w:tc>
          <w:tcPr>
            <w:tcW w:w="267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1031C" w:rsidP="0061031C">
            <w:pPr>
              <w:pStyle w:val="BodyText"/>
            </w:pPr>
            <w:r w:rsidRPr="0061031C">
              <w:rPr>
                <w:rStyle w:val="Emphasis"/>
              </w:rPr>
              <w:t>Elements describe the essential outcomes.</w:t>
            </w:r>
          </w:p>
        </w:tc>
        <w:tc>
          <w:tcPr>
            <w:tcW w:w="689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1031C">
            <w:pPr>
              <w:pStyle w:val="BodyText"/>
              <w:rPr>
                <w:lang w:val="en-NZ"/>
              </w:rPr>
            </w:pPr>
            <w:r w:rsidRPr="0061031C">
              <w:rPr>
                <w:rStyle w:val="Emphasis"/>
              </w:rPr>
              <w:t>Performance criteria describe the performance needed to demonstrate achievement of the element.</w:t>
            </w:r>
          </w:p>
        </w:tc>
      </w:tr>
      <w:tr w:rsidTr="0061031C">
        <w:tblPrEx>
          <w:tblW w:w="9568" w:type="dxa"/>
          <w:tblLayout w:type="fixed"/>
          <w:tblCellMar>
            <w:left w:w="62" w:type="dxa"/>
            <w:right w:w="62" w:type="dxa"/>
          </w:tblCellMar>
          <w:tblLook w:val="0000"/>
        </w:tblPrEx>
        <w:tc>
          <w:tcPr>
            <w:tcW w:w="267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1031C">
            <w:pPr>
              <w:pStyle w:val="BodyText"/>
              <w:rPr>
                <w:lang w:val="en-NZ"/>
              </w:rPr>
            </w:pPr>
            <w:r w:rsidRPr="0061031C">
              <w:t xml:space="preserve">1. Prepare for cable </w:t>
            </w:r>
            <w:r w:rsidRPr="0061031C">
              <w:t>installation</w:t>
            </w:r>
          </w:p>
        </w:tc>
        <w:tc>
          <w:tcPr>
            <w:tcW w:w="689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1031C" w:rsidP="0061031C">
            <w:pPr>
              <w:pStyle w:val="BodyText"/>
            </w:pPr>
            <w:r w:rsidRPr="0061031C">
              <w:t xml:space="preserve">1.1 Obtain construction plan from appropriate personnel to scope </w:t>
            </w:r>
            <w:r w:rsidRPr="0061031C">
              <w:t>work and arrange f</w:t>
            </w:r>
            <w:r w:rsidRPr="0061031C">
              <w:t>or site access</w:t>
            </w:r>
          </w:p>
          <w:p w:rsidR="00000000" w:rsidRPr="0061031C" w:rsidP="0061031C">
            <w:pPr>
              <w:pStyle w:val="BodyText"/>
            </w:pPr>
            <w:r w:rsidRPr="0061031C">
              <w:t>1.2 Access site according to enterprise procedure</w:t>
            </w:r>
          </w:p>
          <w:p w:rsidR="00000000" w:rsidRPr="0061031C" w:rsidP="0061031C">
            <w:pPr>
              <w:pStyle w:val="BodyText"/>
            </w:pPr>
            <w:r w:rsidRPr="0061031C">
              <w:t xml:space="preserve">1.3 Inform appropriate personnel of identified hazards and safety constraints on worksite </w:t>
            </w:r>
          </w:p>
          <w:p w:rsidR="00000000" w:rsidRPr="0061031C" w:rsidP="0061031C">
            <w:pPr>
              <w:pStyle w:val="BodyText"/>
            </w:pPr>
            <w:r w:rsidRPr="0061031C">
              <w:t>1.4 Obtain cable installation plan and set up installation equipment according to manufacturer requi</w:t>
            </w:r>
            <w:r w:rsidRPr="0061031C">
              <w:t xml:space="preserve">rements </w:t>
            </w:r>
          </w:p>
          <w:p w:rsidR="00000000" w:rsidRPr="0061031C" w:rsidP="0061031C">
            <w:pPr>
              <w:pStyle w:val="BodyText"/>
            </w:pPr>
            <w:r w:rsidRPr="0061031C">
              <w:t xml:space="preserve">1.5 Identify existing ‘other’ services by analysing drawings and following Dial Before You Dig (DBYD) protocols </w:t>
            </w:r>
          </w:p>
          <w:p w:rsidR="00000000" w:rsidRPr="0061031C" w:rsidP="0061031C">
            <w:pPr>
              <w:pStyle w:val="BodyText"/>
            </w:pPr>
            <w:r w:rsidRPr="0061031C">
              <w:t>1.6 Determine cable route and type of cable from construction plan, identifying and avoiding other services</w:t>
            </w:r>
          </w:p>
          <w:p w:rsidR="00000000" w:rsidP="0061031C">
            <w:pPr>
              <w:pStyle w:val="BodyText"/>
              <w:rPr>
                <w:lang w:val="en-NZ"/>
              </w:rPr>
            </w:pPr>
            <w:r w:rsidRPr="0061031C">
              <w:t>1.7 Select suitable protec</w:t>
            </w:r>
            <w:r w:rsidRPr="0061031C">
              <w:t>tive clothing, tools and equipment, and safety equipment, and confirm support structures are safe</w:t>
            </w:r>
          </w:p>
        </w:tc>
      </w:tr>
      <w:tr w:rsidTr="0061031C">
        <w:tblPrEx>
          <w:tblW w:w="9568" w:type="dxa"/>
          <w:tblLayout w:type="fixed"/>
          <w:tblCellMar>
            <w:left w:w="62" w:type="dxa"/>
            <w:right w:w="62" w:type="dxa"/>
          </w:tblCellMar>
          <w:tblLook w:val="0000"/>
        </w:tblPrEx>
        <w:tc>
          <w:tcPr>
            <w:tcW w:w="267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1031C">
            <w:pPr>
              <w:pStyle w:val="BodyText"/>
              <w:rPr>
                <w:lang w:val="en-NZ"/>
              </w:rPr>
            </w:pPr>
            <w:r w:rsidRPr="0061031C">
              <w:t>2 Install aerial cable lead-in</w:t>
            </w:r>
          </w:p>
        </w:tc>
        <w:tc>
          <w:tcPr>
            <w:tcW w:w="689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1031C" w:rsidP="0061031C">
            <w:pPr>
              <w:pStyle w:val="BodyText"/>
            </w:pPr>
            <w:r w:rsidRPr="0061031C">
              <w:t xml:space="preserve">2.1 Use safe support structures and appropriate tools </w:t>
            </w:r>
          </w:p>
          <w:p w:rsidR="00000000" w:rsidRPr="0061031C" w:rsidP="0061031C">
            <w:pPr>
              <w:pStyle w:val="BodyText"/>
            </w:pPr>
            <w:r w:rsidRPr="0061031C">
              <w:t>2.2 Select required type of cable bearer and determine need for separat</w:t>
            </w:r>
            <w:r w:rsidRPr="0061031C">
              <w:t>e catenary wire or self-supporting installation</w:t>
            </w:r>
          </w:p>
          <w:p w:rsidR="00000000" w:rsidRPr="0061031C" w:rsidP="0061031C">
            <w:pPr>
              <w:pStyle w:val="BodyText"/>
            </w:pPr>
            <w:r w:rsidRPr="0061031C">
              <w:t xml:space="preserve">2.3 Install and secure catenary wire, integral bearer cable (IBC) or self-supporting cable permanently to support structure using aerial fixing devices, and adjust tension to meet relevant height and minimum sag requirements to required specifications </w:t>
            </w:r>
          </w:p>
          <w:p w:rsidR="00000000" w:rsidRPr="0061031C" w:rsidP="0061031C">
            <w:pPr>
              <w:pStyle w:val="BodyText"/>
            </w:pPr>
            <w:r w:rsidRPr="0061031C">
              <w:t>2.4</w:t>
            </w:r>
            <w:r w:rsidRPr="0061031C">
              <w:t xml:space="preserve"> Secure cable safely, leaving cable loop on support structure</w:t>
            </w:r>
          </w:p>
          <w:p w:rsidR="00000000" w:rsidRPr="0061031C" w:rsidP="0061031C">
            <w:pPr>
              <w:pStyle w:val="BodyText"/>
            </w:pPr>
            <w:r w:rsidRPr="0061031C">
              <w:t>2.5 Install mid-span fly offs according to cable configuration, using approved hardware</w:t>
            </w:r>
          </w:p>
          <w:p w:rsidR="00000000" w:rsidRPr="0061031C" w:rsidP="0061031C">
            <w:pPr>
              <w:pStyle w:val="BodyText"/>
            </w:pPr>
            <w:r w:rsidRPr="0061031C">
              <w:t>2.6 Install cable ensuring no damage is caused</w:t>
            </w:r>
          </w:p>
          <w:p w:rsidR="00000000" w:rsidRPr="0061031C" w:rsidP="0061031C">
            <w:pPr>
              <w:pStyle w:val="BodyText"/>
            </w:pPr>
            <w:r w:rsidRPr="0061031C">
              <w:t>2.7 Maintain physical characteristics of cable leaving cabl</w:t>
            </w:r>
            <w:r w:rsidRPr="0061031C">
              <w:t>e loop on support structure according to cable configuration</w:t>
            </w:r>
          </w:p>
          <w:p w:rsidR="00000000" w:rsidRPr="0061031C" w:rsidP="0061031C">
            <w:pPr>
              <w:pStyle w:val="BodyText"/>
            </w:pPr>
            <w:r w:rsidRPr="0061031C">
              <w:t>2.8 Terminate and test cable continuity in customer enclosure and aerial enclosure</w:t>
            </w:r>
          </w:p>
          <w:p w:rsidR="00000000" w:rsidP="0061031C">
            <w:pPr>
              <w:pStyle w:val="BodyText"/>
              <w:rPr>
                <w:lang w:val="en-NZ"/>
              </w:rPr>
            </w:pPr>
            <w:r w:rsidRPr="0061031C">
              <w:t>2.9 Label cables according to industry guidelines and authorisations</w:t>
            </w:r>
          </w:p>
        </w:tc>
      </w:tr>
      <w:tr w:rsidTr="0061031C">
        <w:tblPrEx>
          <w:tblW w:w="9568" w:type="dxa"/>
          <w:tblLayout w:type="fixed"/>
          <w:tblCellMar>
            <w:left w:w="62" w:type="dxa"/>
            <w:right w:w="62" w:type="dxa"/>
          </w:tblCellMar>
          <w:tblLook w:val="0000"/>
        </w:tblPrEx>
        <w:tc>
          <w:tcPr>
            <w:tcW w:w="267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1031C">
            <w:pPr>
              <w:pStyle w:val="BodyText"/>
              <w:rPr>
                <w:lang w:val="en-NZ"/>
              </w:rPr>
            </w:pPr>
            <w:r w:rsidRPr="0061031C">
              <w:t>3 Install underground cable lead-in</w:t>
            </w:r>
          </w:p>
        </w:tc>
        <w:tc>
          <w:tcPr>
            <w:tcW w:w="689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1031C" w:rsidP="0061031C">
            <w:pPr>
              <w:pStyle w:val="BodyText"/>
            </w:pPr>
            <w:r w:rsidRPr="0061031C">
              <w:t>3.1 En</w:t>
            </w:r>
            <w:r w:rsidRPr="0061031C">
              <w:t xml:space="preserve">sure pipe or conduit is not blocked and is clear of debris </w:t>
            </w:r>
          </w:p>
          <w:p w:rsidR="00000000" w:rsidRPr="0061031C" w:rsidP="0061031C">
            <w:pPr>
              <w:pStyle w:val="BodyText"/>
            </w:pPr>
            <w:r w:rsidRPr="0061031C">
              <w:t>3.2 Run push rod through pipe and attach cable for hauling</w:t>
            </w:r>
          </w:p>
          <w:p w:rsidR="00000000" w:rsidRPr="0061031C" w:rsidP="0061031C">
            <w:pPr>
              <w:pStyle w:val="BodyText"/>
            </w:pPr>
            <w:r w:rsidRPr="0061031C">
              <w:t>3.3 Haul cable using lubricant, cable slippers or rollers to ensure no sheath damage when hauling at correct tension into and out of encl</w:t>
            </w:r>
            <w:r w:rsidRPr="0061031C">
              <w:t>osures</w:t>
            </w:r>
          </w:p>
          <w:p w:rsidR="00000000" w:rsidRPr="0061031C" w:rsidP="0061031C">
            <w:pPr>
              <w:pStyle w:val="BodyText"/>
            </w:pPr>
            <w:r w:rsidRPr="0061031C">
              <w:t>3.4 Provide sufficient cable allowance in enclosures for jointing and maintenance requirements</w:t>
            </w:r>
          </w:p>
          <w:p w:rsidR="00000000" w:rsidP="0061031C">
            <w:pPr>
              <w:pStyle w:val="BodyText"/>
              <w:rPr>
                <w:lang w:val="en-NZ"/>
              </w:rPr>
            </w:pPr>
            <w:r w:rsidRPr="0061031C">
              <w:t>3.5 Terminate cable in customer enclosure and pit enclosure</w:t>
            </w:r>
          </w:p>
        </w:tc>
      </w:tr>
      <w:tr w:rsidTr="0061031C">
        <w:tblPrEx>
          <w:tblW w:w="9568" w:type="dxa"/>
          <w:tblLayout w:type="fixed"/>
          <w:tblCellMar>
            <w:left w:w="62" w:type="dxa"/>
            <w:right w:w="62" w:type="dxa"/>
          </w:tblCellMar>
          <w:tblLook w:val="0000"/>
        </w:tblPrEx>
        <w:tc>
          <w:tcPr>
            <w:tcW w:w="267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1031C">
            <w:pPr>
              <w:pStyle w:val="BodyText"/>
              <w:rPr>
                <w:lang w:val="en-NZ"/>
              </w:rPr>
            </w:pPr>
            <w:r w:rsidRPr="0061031C">
              <w:t>4 Seal and secure cable</w:t>
            </w:r>
          </w:p>
        </w:tc>
        <w:tc>
          <w:tcPr>
            <w:tcW w:w="689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1031C" w:rsidP="0061031C">
            <w:pPr>
              <w:pStyle w:val="BodyText"/>
            </w:pPr>
            <w:r w:rsidRPr="0061031C">
              <w:t>4.1 Seal cable ends to prevent entrance of foreign material according</w:t>
            </w:r>
            <w:r w:rsidRPr="0061031C">
              <w:t xml:space="preserve"> to manufacturer specifications and industry standards</w:t>
            </w:r>
          </w:p>
          <w:p w:rsidR="00000000" w:rsidRPr="0061031C" w:rsidP="0061031C">
            <w:pPr>
              <w:pStyle w:val="BodyText"/>
            </w:pPr>
            <w:r w:rsidRPr="0061031C">
              <w:t>4.2 Secure cable loop on support structure to minimise damage to conductors</w:t>
            </w:r>
          </w:p>
          <w:p w:rsidR="00000000" w:rsidRPr="0061031C" w:rsidP="0061031C">
            <w:pPr>
              <w:pStyle w:val="BodyText"/>
            </w:pPr>
            <w:r w:rsidRPr="0061031C">
              <w:t xml:space="preserve">4.3 Weatherproof building entry points as required </w:t>
            </w:r>
          </w:p>
          <w:p w:rsidR="00000000" w:rsidP="0061031C">
            <w:pPr>
              <w:pStyle w:val="BodyText"/>
              <w:rPr>
                <w:lang w:val="en-NZ"/>
              </w:rPr>
            </w:pPr>
            <w:r w:rsidRPr="0061031C">
              <w:t>4.4 Fit over voltage protection devices to all cables with metallic compo</w:t>
            </w:r>
            <w:r w:rsidRPr="0061031C">
              <w:t>nent as required</w:t>
            </w:r>
          </w:p>
        </w:tc>
      </w:tr>
      <w:tr w:rsidTr="0061031C">
        <w:tblPrEx>
          <w:tblW w:w="9568" w:type="dxa"/>
          <w:tblLayout w:type="fixed"/>
          <w:tblCellMar>
            <w:left w:w="62" w:type="dxa"/>
            <w:right w:w="62" w:type="dxa"/>
          </w:tblCellMar>
          <w:tblLook w:val="0000"/>
        </w:tblPrEx>
        <w:tc>
          <w:tcPr>
            <w:tcW w:w="267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1031C">
            <w:pPr>
              <w:pStyle w:val="BodyText"/>
              <w:rPr>
                <w:lang w:val="en-NZ"/>
              </w:rPr>
            </w:pPr>
            <w:r w:rsidRPr="0061031C">
              <w:t>5 Complete tasks on site</w:t>
            </w:r>
          </w:p>
        </w:tc>
        <w:tc>
          <w:tcPr>
            <w:tcW w:w="689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1031C" w:rsidP="0061031C">
            <w:pPr>
              <w:pStyle w:val="BodyText"/>
            </w:pPr>
            <w:r w:rsidRPr="0061031C">
              <w:t>5.1 Record any approved alteration to original design and return to appropriate personnel</w:t>
            </w:r>
          </w:p>
          <w:p w:rsidR="00000000" w:rsidRPr="0061031C" w:rsidP="0061031C">
            <w:pPr>
              <w:pStyle w:val="BodyText"/>
            </w:pPr>
            <w:r w:rsidRPr="0061031C">
              <w:t>5.2 Complete appropriate records and sign reports as required according to industry policy</w:t>
            </w:r>
          </w:p>
          <w:p w:rsidR="00000000" w:rsidRPr="0061031C" w:rsidP="0061031C">
            <w:pPr>
              <w:pStyle w:val="BodyText"/>
            </w:pPr>
            <w:r w:rsidRPr="0061031C">
              <w:t>5.3 Restore site to original condition and dispose of waste in environmentally safe manner</w:t>
            </w:r>
          </w:p>
          <w:p w:rsidR="00000000" w:rsidRPr="0061031C" w:rsidP="0061031C">
            <w:pPr>
              <w:pStyle w:val="BodyText"/>
            </w:pPr>
            <w:r w:rsidRPr="0061031C">
              <w:t>5.4 Notify appropriate personnel and obtain sign-off</w:t>
            </w:r>
          </w:p>
        </w:tc>
      </w:tr>
    </w:tbl>
    <w:p w:rsidR="00000000" w:rsidRPr="0061031C" w:rsidP="0061031C">
      <w:pPr>
        <w:pStyle w:val="BodyText"/>
      </w:pPr>
    </w:p>
    <w:p w:rsidR="00000000" w:rsidRPr="0061031C" w:rsidP="0061031C">
      <w:pPr>
        <w:pStyle w:val="AllowPageBreak"/>
      </w:pPr>
    </w:p>
    <w:p w:rsidR="00000000" w:rsidRPr="0061031C" w:rsidP="0061031C">
      <w:pPr>
        <w:pStyle w:val="Heading1"/>
      </w:pPr>
      <w:bookmarkStart w:id="5" w:name="O_1040140"/>
      <w:bookmarkEnd w:id="5"/>
      <w:r w:rsidRPr="0061031C">
        <w:t>Foundation Skills</w:t>
      </w:r>
    </w:p>
    <w:p w:rsidR="00000000" w:rsidRPr="0089497A" w:rsidP="0089497A">
      <w:pPr>
        <w:pStyle w:val="BodyText"/>
        <w:rPr>
          <w:i/>
        </w:rPr>
      </w:pPr>
      <w:r w:rsidRPr="0089497A">
        <w:rPr>
          <w:rStyle w:val="Emphasis"/>
        </w:rPr>
        <w:t xml:space="preserve">This section describes those language, literacy, numeracy and employment </w:t>
      </w:r>
      <w:r w:rsidRPr="0089497A">
        <w:rPr>
          <w:rStyle w:val="Emphasis"/>
        </w:rPr>
        <w:t>skills that are essential to performance, but not explicit in the performance criteria.</w:t>
      </w:r>
    </w:p>
    <w:tbl>
      <w:tblPr>
        <w:tblW w:w="9568" w:type="dxa"/>
        <w:tblLayout w:type="fixed"/>
        <w:tblCellMar>
          <w:left w:w="62" w:type="dxa"/>
          <w:right w:w="62" w:type="dxa"/>
        </w:tblCellMar>
        <w:tblLook w:val="0000"/>
      </w:tblPr>
      <w:tblGrid>
        <w:gridCol w:w="2394"/>
        <w:gridCol w:w="7174"/>
      </w:tblGrid>
      <w:tr w:rsidTr="0061031C">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031C" w:rsidP="0061031C">
            <w:pPr>
              <w:pStyle w:val="BodyText"/>
            </w:pPr>
            <w:r w:rsidRPr="0061031C">
              <w:rPr>
                <w:rStyle w:val="SpecialBold"/>
              </w:rPr>
              <w:t>Skill</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31C">
            <w:pPr>
              <w:pStyle w:val="BodyText"/>
              <w:rPr>
                <w:lang w:val="en-NZ"/>
              </w:rPr>
            </w:pPr>
            <w:r w:rsidRPr="0061031C">
              <w:rPr>
                <w:rStyle w:val="SpecialBold"/>
              </w:rPr>
              <w:t>Description</w:t>
            </w:r>
          </w:p>
        </w:tc>
      </w:tr>
      <w:tr w:rsidTr="0061031C">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31C">
            <w:pPr>
              <w:pStyle w:val="BodyText"/>
              <w:rPr>
                <w:lang w:val="en-NZ"/>
              </w:rPr>
            </w:pPr>
            <w:r w:rsidRPr="0061031C">
              <w:t>Reading</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31C">
            <w:pPr>
              <w:pStyle w:val="ListBullet"/>
              <w:rPr>
                <w:lang w:val="en-NZ"/>
              </w:rPr>
            </w:pPr>
            <w:r w:rsidRPr="0061031C">
              <w:t>Uses a range of strategies to facilitate comprehension</w:t>
            </w:r>
          </w:p>
        </w:tc>
      </w:tr>
      <w:tr w:rsidTr="0061031C">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31C">
            <w:pPr>
              <w:pStyle w:val="BodyText"/>
              <w:rPr>
                <w:lang w:val="en-NZ"/>
              </w:rPr>
            </w:pPr>
            <w:r w:rsidRPr="0061031C">
              <w:t>Writing</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31C">
            <w:pPr>
              <w:pStyle w:val="ListBullet"/>
              <w:rPr>
                <w:lang w:val="en-NZ"/>
              </w:rPr>
            </w:pPr>
            <w:r w:rsidRPr="0061031C">
              <w:t xml:space="preserve">Completes records according to enterprise requirements </w:t>
            </w:r>
          </w:p>
        </w:tc>
      </w:tr>
      <w:tr w:rsidTr="0061031C">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31C">
            <w:pPr>
              <w:pStyle w:val="BodyText"/>
              <w:rPr>
                <w:lang w:val="en-NZ"/>
              </w:rPr>
            </w:pPr>
            <w:r w:rsidRPr="0061031C">
              <w:t>Oral Communication</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31C">
            <w:pPr>
              <w:pStyle w:val="ListBullet"/>
              <w:rPr>
                <w:lang w:val="en-NZ"/>
              </w:rPr>
            </w:pPr>
            <w:r w:rsidRPr="0061031C">
              <w:t>Use language and non-verbal features appropriate to context</w:t>
            </w:r>
          </w:p>
        </w:tc>
      </w:tr>
      <w:tr w:rsidTr="0061031C">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31C">
            <w:pPr>
              <w:pStyle w:val="BodyText"/>
              <w:rPr>
                <w:lang w:val="en-NZ"/>
              </w:rPr>
            </w:pPr>
            <w:r w:rsidRPr="0061031C">
              <w:t>Numeracy</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31C">
            <w:pPr>
              <w:pStyle w:val="ListBullet"/>
              <w:rPr>
                <w:lang w:val="en-NZ"/>
              </w:rPr>
            </w:pPr>
            <w:r w:rsidRPr="0061031C">
              <w:t>Interprets and comprehends a range of everyday mathematical information that is embedded in familiar and routine texts</w:t>
            </w:r>
          </w:p>
        </w:tc>
      </w:tr>
      <w:tr w:rsidTr="0061031C">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31C">
            <w:pPr>
              <w:pStyle w:val="BodyText"/>
              <w:rPr>
                <w:lang w:val="en-NZ"/>
              </w:rPr>
            </w:pPr>
            <w:r w:rsidRPr="0061031C">
              <w:t>Navigate the world of work</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31C">
            <w:pPr>
              <w:pStyle w:val="ListBullet"/>
              <w:rPr>
                <w:lang w:val="en-NZ"/>
              </w:rPr>
            </w:pPr>
            <w:r w:rsidRPr="0061031C">
              <w:t>Takes personal responsibility for a</w:t>
            </w:r>
            <w:r w:rsidRPr="0061031C">
              <w:t>dherence to legal and regulatory responsibilities relevant to own work context, and draws attention to any issues that may affect self or others</w:t>
            </w:r>
          </w:p>
        </w:tc>
      </w:tr>
      <w:tr w:rsidTr="0061031C">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31C">
            <w:pPr>
              <w:pStyle w:val="BodyText"/>
              <w:rPr>
                <w:lang w:val="en-NZ"/>
              </w:rPr>
            </w:pPr>
            <w:r w:rsidRPr="0061031C">
              <w:t>Get the work done</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031C" w:rsidP="0061031C">
            <w:pPr>
              <w:pStyle w:val="ListBullet"/>
            </w:pPr>
            <w:r w:rsidRPr="0061031C">
              <w:t>Implements actions as per plan, making slight adjustments if necessary, and addressing some</w:t>
            </w:r>
            <w:r w:rsidRPr="0061031C">
              <w:t xml:space="preserve"> unexpected issues</w:t>
            </w:r>
          </w:p>
          <w:p w:rsidR="00000000" w:rsidRPr="0061031C" w:rsidP="0061031C">
            <w:pPr>
              <w:pStyle w:val="ListBullet"/>
            </w:pPr>
            <w:r w:rsidRPr="0061031C">
              <w:t>Automatically implements standard procedures for routine decisions in response to familiar problems</w:t>
            </w:r>
          </w:p>
        </w:tc>
      </w:tr>
    </w:tbl>
    <w:p w:rsidR="00000000" w:rsidRPr="0061031C" w:rsidP="0061031C">
      <w:pPr>
        <w:pStyle w:val="BodyText"/>
      </w:pPr>
    </w:p>
    <w:p w:rsidR="00000000" w:rsidRPr="0061031C" w:rsidP="0061031C">
      <w:pPr>
        <w:pStyle w:val="AllowPageBreak"/>
      </w:pPr>
    </w:p>
    <w:p w:rsidR="00000000" w:rsidRPr="0061031C" w:rsidP="0061031C">
      <w:pPr>
        <w:pStyle w:val="Heading1"/>
      </w:pPr>
      <w:bookmarkStart w:id="6" w:name="O_1040139"/>
      <w:bookmarkEnd w:id="6"/>
      <w:r w:rsidRPr="0061031C">
        <w:t>Unit Mapping Information</w:t>
      </w:r>
    </w:p>
    <w:p w:rsidR="00000000" w:rsidRPr="0061031C" w:rsidP="0089497A">
      <w:pPr>
        <w:pStyle w:val="BodyText"/>
      </w:pPr>
      <w:r w:rsidRPr="0061031C">
        <w:t>No equivalent unit. Supersedes and is not equivalent to ICTCBL220 Install a cable lead-in.</w:t>
      </w:r>
    </w:p>
    <w:p w:rsidR="00000000" w:rsidRPr="0061031C" w:rsidP="0061031C">
      <w:pPr>
        <w:pStyle w:val="Heading1"/>
      </w:pPr>
      <w:bookmarkStart w:id="7" w:name="O_1040132"/>
      <w:bookmarkEnd w:id="7"/>
      <w:r w:rsidRPr="0061031C">
        <w:t>Links</w:t>
      </w:r>
    </w:p>
    <w:p w:rsidR="00000000" w:rsidRPr="0061031C" w:rsidP="0089497A">
      <w:pPr>
        <w:pStyle w:val="BodyText"/>
      </w:pPr>
      <w:r w:rsidRPr="0061031C">
        <w:t xml:space="preserve">Companion Volume Implementation Guides are available from VETNet - </w:t>
      </w:r>
      <w:r>
        <w:fldChar w:fldCharType="begin"/>
      </w:r>
      <w:r>
        <w:instrText xml:space="preserve"> HYPERLINK "https://vetnet.gov.au/Pages/TrainingDocs.aspx?q=a53af4e4-b400-484e-b778-71c9e9d6aff2" </w:instrText>
      </w:r>
      <w:r>
        <w:fldChar w:fldCharType="separate"/>
      </w:r>
      <w:r w:rsidRPr="003000E8">
        <w:rPr>
          <w:rStyle w:val="Hyperlink"/>
        </w:rPr>
        <w:t>https://vetnet.gov.au/Pages/TrainingDocs.aspx?q=a53af4e4-b400-484e-b778-71c9e9d6aff2</w:t>
      </w:r>
      <w:r>
        <w:fldChar w:fldCharType="end"/>
      </w:r>
    </w:p>
    <w:p w:rsidR="00000000" w:rsidRPr="0061031C" w:rsidP="0061031C"/>
    <w:sectPr w:rsidSect="0061031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3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31C" w:rsidRPr="0089497A" w:rsidP="008949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3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97A" w:rsidP="006103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9497A" w:rsidP="0061031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89497A" w:rsidP="0061031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3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97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1031C" w:rsidRPr="0089497A" w:rsidP="0089497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3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97A" w:rsidRPr="002D2AF8" w:rsidP="0061031C">
    <w:pPr>
      <w:pStyle w:val="Header"/>
      <w:framePr w:wrap="around"/>
    </w:pPr>
    <w:r>
      <w:fldChar w:fldCharType="begin"/>
    </w:r>
    <w:r>
      <w:instrText xml:space="preserve"> TITLE   \* MERGEFORMAT </w:instrText>
    </w:r>
    <w:r>
      <w:fldChar w:fldCharType="separate"/>
    </w:r>
    <w:r>
      <w:t>ICTCBL251 Install aerial and underground cable lead-ins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December 2024</w:t>
    </w:r>
    <w:r>
      <w:fldChar w:fldCharType="end"/>
    </w:r>
  </w:p>
  <w:p w:rsidR="0089497A" w:rsidP="006103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FE6E41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52A85A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03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031C"/>
    <w:pPr>
      <w:spacing w:before="360" w:after="60"/>
      <w:outlineLvl w:val="0"/>
    </w:pPr>
    <w:rPr>
      <w:sz w:val="32"/>
    </w:rPr>
  </w:style>
  <w:style w:type="paragraph" w:styleId="Heading2">
    <w:name w:val="heading 2"/>
    <w:basedOn w:val="HeadingBase"/>
    <w:next w:val="BodyText"/>
    <w:link w:val="Heading2Char"/>
    <w:qFormat/>
    <w:rsid w:val="0061031C"/>
    <w:pPr>
      <w:keepLines/>
      <w:spacing w:before="240" w:after="120"/>
      <w:outlineLvl w:val="1"/>
    </w:pPr>
    <w:rPr>
      <w:sz w:val="28"/>
      <w:szCs w:val="40"/>
    </w:rPr>
  </w:style>
  <w:style w:type="paragraph" w:styleId="Heading3">
    <w:name w:val="heading 3"/>
    <w:basedOn w:val="HeadingBase"/>
    <w:next w:val="BodyText"/>
    <w:link w:val="Heading3Char"/>
    <w:qFormat/>
    <w:rsid w:val="0061031C"/>
    <w:pPr>
      <w:spacing w:before="180" w:after="120"/>
      <w:outlineLvl w:val="2"/>
    </w:pPr>
    <w:rPr>
      <w:spacing w:val="-10"/>
      <w:kern w:val="32"/>
    </w:rPr>
  </w:style>
  <w:style w:type="paragraph" w:styleId="Heading4">
    <w:name w:val="heading 4"/>
    <w:basedOn w:val="HeadingBase"/>
    <w:next w:val="BodyText"/>
    <w:link w:val="Heading4Char"/>
    <w:qFormat/>
    <w:rsid w:val="0061031C"/>
    <w:pPr>
      <w:spacing w:before="160" w:after="120"/>
      <w:outlineLvl w:val="3"/>
    </w:pPr>
    <w:rPr>
      <w:sz w:val="22"/>
    </w:rPr>
  </w:style>
  <w:style w:type="paragraph" w:styleId="Heading5">
    <w:name w:val="heading 5"/>
    <w:basedOn w:val="HeadingBase"/>
    <w:next w:val="Normal"/>
    <w:link w:val="Heading5Char"/>
    <w:qFormat/>
    <w:rsid w:val="0061031C"/>
    <w:pPr>
      <w:spacing w:before="80"/>
      <w:outlineLvl w:val="4"/>
    </w:pPr>
    <w:rPr>
      <w:color w:val="918585"/>
      <w:sz w:val="20"/>
    </w:rPr>
  </w:style>
  <w:style w:type="paragraph" w:styleId="Heading6">
    <w:name w:val="heading 6"/>
    <w:basedOn w:val="HeadingBase"/>
    <w:next w:val="Normal"/>
    <w:link w:val="Heading6Char"/>
    <w:qFormat/>
    <w:rsid w:val="0061031C"/>
    <w:pPr>
      <w:spacing w:before="60"/>
      <w:outlineLvl w:val="5"/>
    </w:pPr>
    <w:rPr>
      <w:color w:val="918585"/>
      <w:sz w:val="20"/>
    </w:rPr>
  </w:style>
  <w:style w:type="paragraph" w:styleId="Heading7">
    <w:name w:val="heading 7"/>
    <w:basedOn w:val="Normal"/>
    <w:next w:val="Normal"/>
    <w:link w:val="Heading7Char"/>
    <w:qFormat/>
    <w:rsid w:val="0061031C"/>
    <w:pPr>
      <w:ind w:left="720"/>
      <w:outlineLvl w:val="6"/>
    </w:pPr>
    <w:rPr>
      <w:i/>
    </w:rPr>
  </w:style>
  <w:style w:type="paragraph" w:styleId="Heading8">
    <w:name w:val="heading 8"/>
    <w:basedOn w:val="Normal"/>
    <w:next w:val="Normal"/>
    <w:link w:val="Heading8Char"/>
    <w:qFormat/>
    <w:rsid w:val="0061031C"/>
    <w:pPr>
      <w:ind w:left="720"/>
      <w:outlineLvl w:val="7"/>
    </w:pPr>
    <w:rPr>
      <w:i/>
    </w:rPr>
  </w:style>
  <w:style w:type="paragraph" w:styleId="Heading9">
    <w:name w:val="heading 9"/>
    <w:basedOn w:val="Normal"/>
    <w:next w:val="Normal"/>
    <w:link w:val="Heading9Char"/>
    <w:qFormat/>
    <w:rsid w:val="0061031C"/>
    <w:pPr>
      <w:ind w:left="720"/>
      <w:outlineLvl w:val="8"/>
    </w:pPr>
    <w:rPr>
      <w:i/>
    </w:rPr>
  </w:style>
  <w:style w:type="character" w:default="1" w:styleId="DefaultParagraphFont">
    <w:name w:val="Default Paragraph Font"/>
    <w:uiPriority w:val="1"/>
    <w:unhideWhenUsed/>
    <w:rsid w:val="006103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031C"/>
  </w:style>
  <w:style w:type="character" w:customStyle="1" w:styleId="Heading1Char">
    <w:name w:val="Heading 1 Char"/>
    <w:basedOn w:val="DefaultParagraphFont"/>
    <w:link w:val="Heading1"/>
    <w:rsid w:val="0061031C"/>
    <w:rPr>
      <w:rFonts w:ascii="Times New Roman" w:eastAsia="Times New Roman" w:hAnsi="Times New Roman" w:cs="Times New Roman"/>
      <w:b/>
      <w:sz w:val="32"/>
      <w:szCs w:val="20"/>
      <w:lang w:eastAsia="en-US"/>
    </w:rPr>
  </w:style>
  <w:style w:type="paragraph" w:styleId="BodyText">
    <w:name w:val="Body Text"/>
    <w:basedOn w:val="Normal"/>
    <w:link w:val="BodyTextChar"/>
    <w:rsid w:val="0061031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1031C"/>
    <w:rPr>
      <w:rFonts w:ascii="Times New Roman" w:eastAsia="Times New Roman" w:hAnsi="Times New Roman" w:cs="Times New Roman"/>
      <w:sz w:val="24"/>
      <w:lang w:eastAsia="en-US"/>
    </w:rPr>
  </w:style>
  <w:style w:type="paragraph" w:styleId="ListBullet">
    <w:name w:val="List Bullet"/>
    <w:basedOn w:val="List"/>
    <w:rsid w:val="0061031C"/>
    <w:pPr>
      <w:numPr>
        <w:numId w:val="11"/>
      </w:numPr>
      <w:tabs>
        <w:tab w:val="clear" w:pos="340"/>
      </w:tabs>
      <w:spacing w:before="40" w:after="40"/>
    </w:pPr>
  </w:style>
  <w:style w:type="character" w:customStyle="1" w:styleId="SpecialBold">
    <w:name w:val="Special Bold"/>
    <w:basedOn w:val="DefaultParagraphFont"/>
    <w:rsid w:val="0061031C"/>
    <w:rPr>
      <w:b/>
      <w:spacing w:val="0"/>
    </w:rPr>
  </w:style>
  <w:style w:type="character" w:styleId="Emphasis">
    <w:name w:val="Emphasis"/>
    <w:basedOn w:val="DefaultParagraphFont"/>
    <w:qFormat/>
    <w:rsid w:val="0061031C"/>
    <w:rPr>
      <w:i/>
    </w:rPr>
  </w:style>
  <w:style w:type="paragraph" w:customStyle="1" w:styleId="SuperHeading">
    <w:name w:val="SuperHeading"/>
    <w:basedOn w:val="Normal"/>
    <w:rsid w:val="0061031C"/>
    <w:pPr>
      <w:spacing w:before="240" w:after="120"/>
      <w:outlineLvl w:val="0"/>
    </w:pPr>
    <w:rPr>
      <w:rFonts w:ascii="Times New Roman" w:hAnsi="Times New Roman"/>
      <w:b/>
      <w:sz w:val="32"/>
    </w:rPr>
  </w:style>
  <w:style w:type="paragraph" w:customStyle="1" w:styleId="AllowPageBreak">
    <w:name w:val="AllowPageBreak"/>
    <w:rsid w:val="0061031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103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03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03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03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03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03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03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031C"/>
    <w:rPr>
      <w:rFonts w:ascii="Courier New" w:eastAsia="Times New Roman" w:hAnsi="Courier New" w:cs="Times New Roman"/>
      <w:i/>
      <w:szCs w:val="20"/>
      <w:lang w:eastAsia="en-US"/>
    </w:rPr>
  </w:style>
  <w:style w:type="paragraph" w:customStyle="1" w:styleId="HeadingBase">
    <w:name w:val="Heading Base"/>
    <w:rsid w:val="006103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031C"/>
    <w:pPr>
      <w:tabs>
        <w:tab w:val="right" w:leader="dot" w:pos="9072"/>
      </w:tabs>
      <w:ind w:left="567"/>
    </w:pPr>
    <w:rPr>
      <w:szCs w:val="22"/>
    </w:rPr>
  </w:style>
  <w:style w:type="paragraph" w:customStyle="1" w:styleId="TOCBase">
    <w:name w:val="TOC Base"/>
    <w:rsid w:val="006103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031C"/>
    <w:pPr>
      <w:tabs>
        <w:tab w:val="right" w:leader="dot" w:pos="9072"/>
      </w:tabs>
      <w:spacing w:before="40" w:after="40"/>
      <w:ind w:left="284"/>
    </w:pPr>
    <w:rPr>
      <w:rFonts w:ascii="Times New Roman" w:hAnsi="Times New Roman"/>
    </w:rPr>
  </w:style>
  <w:style w:type="paragraph" w:styleId="TOC1">
    <w:name w:val="toc 1"/>
    <w:basedOn w:val="TOCBase"/>
    <w:next w:val="Normal"/>
    <w:rsid w:val="0061031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103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031C"/>
    <w:rPr>
      <w:rFonts w:ascii="Times New Roman" w:eastAsia="Times New Roman" w:hAnsi="Times New Roman" w:cs="Times New Roman"/>
      <w:sz w:val="16"/>
      <w:lang w:eastAsia="en-US"/>
    </w:rPr>
  </w:style>
  <w:style w:type="paragraph" w:styleId="Title">
    <w:name w:val="Title"/>
    <w:basedOn w:val="HeadingBase"/>
    <w:link w:val="TitleChar"/>
    <w:qFormat/>
    <w:rsid w:val="0061031C"/>
    <w:pPr>
      <w:spacing w:before="5040"/>
      <w:jc w:val="center"/>
    </w:pPr>
    <w:rPr>
      <w:sz w:val="48"/>
      <w:szCs w:val="72"/>
      <w:lang w:val="en-US"/>
    </w:rPr>
  </w:style>
  <w:style w:type="character" w:customStyle="1" w:styleId="TitleChar">
    <w:name w:val="Title Char"/>
    <w:basedOn w:val="DefaultParagraphFont"/>
    <w:link w:val="Title"/>
    <w:rsid w:val="006103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031C"/>
    <w:pPr>
      <w:tabs>
        <w:tab w:val="left" w:pos="3600"/>
        <w:tab w:val="left" w:pos="3958"/>
      </w:tabs>
    </w:pPr>
  </w:style>
  <w:style w:type="paragraph" w:styleId="List">
    <w:name w:val="List"/>
    <w:basedOn w:val="BodyText"/>
    <w:next w:val="BodyText"/>
    <w:rsid w:val="0061031C"/>
    <w:pPr>
      <w:tabs>
        <w:tab w:val="left" w:pos="340"/>
      </w:tabs>
      <w:spacing w:before="60" w:after="60"/>
      <w:ind w:left="340" w:hanging="340"/>
    </w:pPr>
  </w:style>
  <w:style w:type="paragraph" w:customStyle="1" w:styleId="Note">
    <w:name w:val="Note"/>
    <w:basedOn w:val="BodyText"/>
    <w:rsid w:val="006103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031C"/>
    <w:pPr>
      <w:framePr w:wrap="auto" w:hAnchor="text" w:y="6049"/>
    </w:pPr>
    <w:rPr>
      <w:color w:val="000000"/>
      <w:sz w:val="40"/>
    </w:rPr>
  </w:style>
  <w:style w:type="paragraph" w:customStyle="1" w:styleId="TOCTitle">
    <w:name w:val="TOCTitle"/>
    <w:basedOn w:val="Heading1"/>
    <w:rsid w:val="0061031C"/>
    <w:pPr>
      <w:spacing w:after="240"/>
      <w:jc w:val="center"/>
      <w:outlineLvl w:val="9"/>
    </w:pPr>
    <w:rPr>
      <w:caps/>
    </w:rPr>
  </w:style>
  <w:style w:type="paragraph" w:customStyle="1" w:styleId="Version">
    <w:name w:val="Version"/>
    <w:rsid w:val="0061031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1031C"/>
    <w:pPr>
      <w:numPr>
        <w:numId w:val="12"/>
      </w:numPr>
      <w:tabs>
        <w:tab w:val="clear" w:pos="680"/>
      </w:tabs>
    </w:pPr>
  </w:style>
  <w:style w:type="paragraph" w:styleId="Index1">
    <w:name w:val="index 1"/>
    <w:basedOn w:val="Normal"/>
    <w:next w:val="Normal"/>
    <w:semiHidden/>
    <w:rsid w:val="0061031C"/>
    <w:pPr>
      <w:keepNext w:val="0"/>
      <w:tabs>
        <w:tab w:val="right" w:pos="4176"/>
      </w:tabs>
      <w:ind w:left="198" w:hanging="198"/>
    </w:pPr>
    <w:rPr>
      <w:rFonts w:ascii="Garamond" w:hAnsi="Garamond"/>
    </w:rPr>
  </w:style>
  <w:style w:type="paragraph" w:styleId="IndexHeading">
    <w:name w:val="index heading"/>
    <w:basedOn w:val="Normal"/>
    <w:next w:val="Index1"/>
    <w:semiHidden/>
    <w:rsid w:val="0061031C"/>
    <w:pPr>
      <w:spacing w:before="120" w:after="120"/>
    </w:pPr>
    <w:rPr>
      <w:rFonts w:ascii="Arial" w:hAnsi="Arial"/>
      <w:b/>
      <w:color w:val="918585"/>
      <w:sz w:val="24"/>
    </w:rPr>
  </w:style>
  <w:style w:type="paragraph" w:styleId="Header">
    <w:name w:val="header"/>
    <w:basedOn w:val="Normal"/>
    <w:link w:val="HeaderChar"/>
    <w:rsid w:val="006103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031C"/>
    <w:rPr>
      <w:rFonts w:ascii="Times New Roman" w:eastAsia="Times New Roman" w:hAnsi="Times New Roman" w:cs="Times New Roman"/>
      <w:sz w:val="16"/>
      <w:szCs w:val="20"/>
      <w:lang w:val="en-GB" w:eastAsia="en-US"/>
    </w:rPr>
  </w:style>
  <w:style w:type="paragraph" w:customStyle="1" w:styleId="Chapter">
    <w:name w:val="Chapter"/>
    <w:basedOn w:val="Normal"/>
    <w:rsid w:val="0061031C"/>
    <w:pPr>
      <w:spacing w:before="240"/>
    </w:pPr>
    <w:rPr>
      <w:rFonts w:ascii="Times New Roman" w:hAnsi="Times New Roman"/>
      <w:smallCaps/>
      <w:spacing w:val="80"/>
      <w:sz w:val="28"/>
    </w:rPr>
  </w:style>
  <w:style w:type="paragraph" w:customStyle="1" w:styleId="InChapter">
    <w:name w:val="InChapter"/>
    <w:basedOn w:val="Heading3"/>
    <w:rsid w:val="0061031C"/>
    <w:pPr>
      <w:spacing w:after="240"/>
      <w:outlineLvl w:val="9"/>
    </w:pPr>
    <w:rPr>
      <w:noProof/>
    </w:rPr>
  </w:style>
  <w:style w:type="paragraph" w:styleId="Index2">
    <w:name w:val="index 2"/>
    <w:basedOn w:val="Normal"/>
    <w:next w:val="Normal"/>
    <w:semiHidden/>
    <w:rsid w:val="0061031C"/>
    <w:pPr>
      <w:tabs>
        <w:tab w:val="right" w:pos="4176"/>
      </w:tabs>
      <w:ind w:left="568" w:hanging="284"/>
    </w:pPr>
    <w:rPr>
      <w:rFonts w:ascii="Garamond" w:hAnsi="Garamond"/>
    </w:rPr>
  </w:style>
  <w:style w:type="paragraph" w:customStyle="1" w:styleId="Byline">
    <w:name w:val="Byline"/>
    <w:rsid w:val="006103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031C"/>
    <w:pPr>
      <w:tabs>
        <w:tab w:val="clear" w:pos="3600"/>
        <w:tab w:val="clear" w:pos="3958"/>
      </w:tabs>
      <w:jc w:val="right"/>
    </w:pPr>
  </w:style>
  <w:style w:type="paragraph" w:styleId="Caption">
    <w:name w:val="caption"/>
    <w:basedOn w:val="BodyText"/>
    <w:next w:val="Normal"/>
    <w:qFormat/>
    <w:rsid w:val="0061031C"/>
    <w:pPr>
      <w:framePr w:w="2268" w:hSpace="181" w:vSpace="181" w:wrap="around" w:vAnchor="text" w:hAnchor="page" w:x="1135" w:y="285" w:anchorLock="1"/>
    </w:pPr>
    <w:rPr>
      <w:i/>
    </w:rPr>
  </w:style>
  <w:style w:type="paragraph" w:customStyle="1" w:styleId="MiniTOCTitle">
    <w:name w:val="MiniTOCTitle"/>
    <w:basedOn w:val="Heading4"/>
    <w:rsid w:val="0061031C"/>
    <w:pPr>
      <w:spacing w:before="240"/>
      <w:outlineLvl w:val="9"/>
    </w:pPr>
    <w:rPr>
      <w:noProof/>
      <w:sz w:val="24"/>
    </w:rPr>
  </w:style>
  <w:style w:type="paragraph" w:customStyle="1" w:styleId="MiniTOCItem">
    <w:name w:val="MiniTOCItem"/>
    <w:basedOn w:val="ListBullet"/>
    <w:rsid w:val="0061031C"/>
    <w:pPr>
      <w:numPr>
        <w:numId w:val="0"/>
      </w:numPr>
      <w:tabs>
        <w:tab w:val="right" w:leader="dot" w:pos="6521"/>
      </w:tabs>
      <w:spacing w:before="0" w:after="0"/>
    </w:pPr>
  </w:style>
  <w:style w:type="paragraph" w:customStyle="1" w:styleId="TOFTitle">
    <w:name w:val="TOFTitle"/>
    <w:basedOn w:val="TOCTitle"/>
    <w:rsid w:val="0061031C"/>
  </w:style>
  <w:style w:type="paragraph" w:styleId="TableofFigures">
    <w:name w:val="table of figures"/>
    <w:basedOn w:val="Normal"/>
    <w:next w:val="Normal"/>
    <w:semiHidden/>
    <w:rsid w:val="0061031C"/>
    <w:pPr>
      <w:tabs>
        <w:tab w:val="right" w:leader="dot" w:pos="9072"/>
      </w:tabs>
      <w:ind w:left="970" w:hanging="403"/>
    </w:pPr>
    <w:rPr>
      <w:rFonts w:ascii="Times New Roman" w:hAnsi="Times New Roman"/>
      <w:b/>
    </w:rPr>
  </w:style>
  <w:style w:type="paragraph" w:styleId="ListNumber">
    <w:name w:val="List Number"/>
    <w:basedOn w:val="List"/>
    <w:rsid w:val="0061031C"/>
    <w:pPr>
      <w:numPr>
        <w:numId w:val="14"/>
      </w:numPr>
      <w:tabs>
        <w:tab w:val="clear" w:pos="340"/>
      </w:tabs>
    </w:pPr>
  </w:style>
  <w:style w:type="character" w:customStyle="1" w:styleId="WingdingSymbols">
    <w:name w:val="Wingding Symbols"/>
    <w:rsid w:val="0061031C"/>
    <w:rPr>
      <w:rFonts w:ascii="Wingdings" w:hAnsi="Wingdings"/>
    </w:rPr>
  </w:style>
  <w:style w:type="paragraph" w:customStyle="1" w:styleId="TableHeading">
    <w:name w:val="Table Heading"/>
    <w:basedOn w:val="HeadingBase"/>
    <w:rsid w:val="0061031C"/>
    <w:pPr>
      <w:keepLines/>
      <w:pBdr>
        <w:bottom w:val="single" w:sz="6" w:space="1" w:color="918585"/>
      </w:pBdr>
      <w:spacing w:before="240"/>
    </w:pPr>
  </w:style>
  <w:style w:type="character" w:customStyle="1" w:styleId="HotSpot">
    <w:name w:val="HotSpot"/>
    <w:rsid w:val="0061031C"/>
    <w:rPr>
      <w:color w:val="0033CC"/>
      <w:u w:val="none"/>
    </w:rPr>
  </w:style>
  <w:style w:type="paragraph" w:customStyle="1" w:styleId="BodyTextRight">
    <w:name w:val="Body Text Right"/>
    <w:basedOn w:val="BodyText"/>
    <w:rsid w:val="0061031C"/>
    <w:pPr>
      <w:spacing w:before="0" w:after="0"/>
      <w:jc w:val="right"/>
    </w:pPr>
  </w:style>
  <w:style w:type="paragraph" w:styleId="Index3">
    <w:name w:val="index 3"/>
    <w:basedOn w:val="ListNumber2"/>
    <w:next w:val="Normal"/>
    <w:semiHidden/>
    <w:rsid w:val="0061031C"/>
    <w:pPr>
      <w:numPr>
        <w:numId w:val="0"/>
      </w:numPr>
      <w:tabs>
        <w:tab w:val="right" w:leader="dot" w:pos="4176"/>
      </w:tabs>
    </w:pPr>
  </w:style>
  <w:style w:type="paragraph" w:styleId="ListNumber2">
    <w:name w:val="List Number 2"/>
    <w:basedOn w:val="List2"/>
    <w:rsid w:val="0061031C"/>
    <w:pPr>
      <w:numPr>
        <w:numId w:val="9"/>
      </w:numPr>
      <w:tabs>
        <w:tab w:val="clear" w:pos="1060"/>
      </w:tabs>
    </w:pPr>
  </w:style>
  <w:style w:type="paragraph" w:customStyle="1" w:styleId="MarginNote">
    <w:name w:val="Margin Note"/>
    <w:basedOn w:val="BodyText"/>
    <w:rsid w:val="006103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03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03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031C"/>
    <w:rPr>
      <w:sz w:val="32"/>
    </w:rPr>
  </w:style>
  <w:style w:type="paragraph" w:customStyle="1" w:styleId="HeadingProcedure">
    <w:name w:val="Heading Procedure"/>
    <w:basedOn w:val="HeadingBase"/>
    <w:next w:val="Normal"/>
    <w:rsid w:val="0061031C"/>
    <w:pPr>
      <w:tabs>
        <w:tab w:val="left" w:pos="0"/>
      </w:tabs>
      <w:spacing w:before="120" w:after="60"/>
    </w:pPr>
    <w:rPr>
      <w:i/>
      <w:color w:val="918585"/>
      <w:sz w:val="22"/>
    </w:rPr>
  </w:style>
  <w:style w:type="paragraph" w:customStyle="1" w:styleId="TableBodyText">
    <w:name w:val="Table Body Text"/>
    <w:basedOn w:val="BodyText"/>
    <w:rsid w:val="0061031C"/>
    <w:pPr>
      <w:spacing w:before="60" w:after="60"/>
    </w:pPr>
  </w:style>
  <w:style w:type="paragraph" w:styleId="ListContinue">
    <w:name w:val="List Continue"/>
    <w:basedOn w:val="List"/>
    <w:rsid w:val="0061031C"/>
    <w:pPr>
      <w:ind w:firstLine="0"/>
    </w:pPr>
  </w:style>
  <w:style w:type="paragraph" w:customStyle="1" w:styleId="ListNote">
    <w:name w:val="List Note"/>
    <w:basedOn w:val="List"/>
    <w:rsid w:val="0061031C"/>
    <w:pPr>
      <w:pBdr>
        <w:top w:val="single" w:sz="6" w:space="2" w:color="918585"/>
        <w:bottom w:val="single" w:sz="6" w:space="2" w:color="918585"/>
      </w:pBdr>
      <w:tabs>
        <w:tab w:val="left" w:pos="1021"/>
      </w:tabs>
      <w:ind w:firstLine="0"/>
    </w:pPr>
  </w:style>
  <w:style w:type="paragraph" w:customStyle="1" w:styleId="Warning">
    <w:name w:val="Warning"/>
    <w:basedOn w:val="BodyText"/>
    <w:rsid w:val="0061031C"/>
    <w:pPr>
      <w:shd w:val="clear" w:color="auto" w:fill="D9D9D9"/>
      <w:tabs>
        <w:tab w:val="left" w:pos="992"/>
      </w:tabs>
      <w:ind w:left="119" w:right="119"/>
    </w:pPr>
    <w:rPr>
      <w:sz w:val="20"/>
    </w:rPr>
  </w:style>
  <w:style w:type="paragraph" w:customStyle="1" w:styleId="MarginIcons">
    <w:name w:val="Margin Icons"/>
    <w:basedOn w:val="BodyText"/>
    <w:rsid w:val="006103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031C"/>
    <w:rPr>
      <w:rFonts w:ascii="Courier New" w:hAnsi="Courier New"/>
    </w:rPr>
  </w:style>
  <w:style w:type="paragraph" w:customStyle="1" w:styleId="NoteBullet">
    <w:name w:val="Note Bullet"/>
    <w:basedOn w:val="Note"/>
    <w:rsid w:val="0061031C"/>
    <w:pPr>
      <w:tabs>
        <w:tab w:val="clear" w:pos="680"/>
      </w:tabs>
      <w:spacing w:before="60" w:after="60"/>
    </w:pPr>
  </w:style>
  <w:style w:type="paragraph" w:customStyle="1" w:styleId="SubHeading2">
    <w:name w:val="SubHeading2"/>
    <w:basedOn w:val="HeadingBase"/>
    <w:rsid w:val="0061031C"/>
    <w:pPr>
      <w:spacing w:before="240" w:after="60"/>
    </w:pPr>
    <w:rPr>
      <w:sz w:val="20"/>
    </w:rPr>
  </w:style>
  <w:style w:type="paragraph" w:customStyle="1" w:styleId="SubHeading1">
    <w:name w:val="SubHeading1"/>
    <w:basedOn w:val="HeadingBase"/>
    <w:rsid w:val="0061031C"/>
    <w:pPr>
      <w:spacing w:before="240" w:after="60"/>
    </w:pPr>
    <w:rPr>
      <w:color w:val="918585"/>
      <w:sz w:val="22"/>
    </w:rPr>
  </w:style>
  <w:style w:type="paragraph" w:customStyle="1" w:styleId="SideHeading">
    <w:name w:val="Side Heading"/>
    <w:basedOn w:val="HeadingBase"/>
    <w:rsid w:val="006103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031C"/>
    <w:pPr>
      <w:numPr>
        <w:numId w:val="10"/>
      </w:numPr>
    </w:pPr>
  </w:style>
  <w:style w:type="paragraph" w:styleId="PlainText">
    <w:name w:val="Plain Text"/>
    <w:basedOn w:val="Normal"/>
    <w:link w:val="PlainTextChar"/>
    <w:rsid w:val="0061031C"/>
    <w:rPr>
      <w:sz w:val="20"/>
    </w:rPr>
  </w:style>
  <w:style w:type="character" w:customStyle="1" w:styleId="PlainTextChar">
    <w:name w:val="Plain Text Char"/>
    <w:basedOn w:val="DefaultParagraphFont"/>
    <w:link w:val="PlainText"/>
    <w:rsid w:val="0061031C"/>
    <w:rPr>
      <w:rFonts w:ascii="Courier New" w:eastAsia="Times New Roman" w:hAnsi="Courier New" w:cs="Times New Roman"/>
      <w:sz w:val="20"/>
      <w:szCs w:val="20"/>
      <w:lang w:eastAsia="en-US"/>
    </w:rPr>
  </w:style>
  <w:style w:type="character" w:customStyle="1" w:styleId="MenuOption">
    <w:name w:val="Menu Option"/>
    <w:basedOn w:val="DefaultParagraphFont"/>
    <w:rsid w:val="0061031C"/>
    <w:rPr>
      <w:b/>
      <w:smallCaps/>
    </w:rPr>
  </w:style>
  <w:style w:type="paragraph" w:customStyle="1" w:styleId="TableListNumber">
    <w:name w:val="Table List Number"/>
    <w:basedOn w:val="ListNumber"/>
    <w:rsid w:val="0061031C"/>
    <w:pPr>
      <w:numPr>
        <w:numId w:val="0"/>
      </w:numPr>
    </w:pPr>
  </w:style>
  <w:style w:type="paragraph" w:styleId="TOC4">
    <w:name w:val="toc 4"/>
    <w:basedOn w:val="TOCBase"/>
    <w:next w:val="Normal"/>
    <w:semiHidden/>
    <w:rsid w:val="0061031C"/>
    <w:pPr>
      <w:tabs>
        <w:tab w:val="right" w:leader="dot" w:pos="9071"/>
      </w:tabs>
      <w:ind w:left="1701"/>
    </w:pPr>
  </w:style>
  <w:style w:type="paragraph" w:customStyle="1" w:styleId="ListAlpha">
    <w:name w:val="List Alpha"/>
    <w:basedOn w:val="List"/>
    <w:rsid w:val="0061031C"/>
    <w:pPr>
      <w:numPr>
        <w:numId w:val="8"/>
      </w:numPr>
    </w:pPr>
  </w:style>
  <w:style w:type="paragraph" w:customStyle="1" w:styleId="ListAlpha2">
    <w:name w:val="List Alpha 2"/>
    <w:basedOn w:val="List2"/>
    <w:rsid w:val="0061031C"/>
    <w:pPr>
      <w:numPr>
        <w:numId w:val="7"/>
      </w:numPr>
    </w:pPr>
  </w:style>
  <w:style w:type="paragraph" w:styleId="List2">
    <w:name w:val="List 2"/>
    <w:basedOn w:val="BodyText"/>
    <w:rsid w:val="0061031C"/>
    <w:pPr>
      <w:tabs>
        <w:tab w:val="left" w:pos="680"/>
      </w:tabs>
      <w:spacing w:before="60" w:after="60"/>
      <w:ind w:left="680" w:hanging="340"/>
    </w:pPr>
  </w:style>
  <w:style w:type="paragraph" w:styleId="List3">
    <w:name w:val="List 3"/>
    <w:basedOn w:val="BodyText"/>
    <w:rsid w:val="0061031C"/>
    <w:pPr>
      <w:tabs>
        <w:tab w:val="left" w:pos="1021"/>
      </w:tabs>
      <w:spacing w:before="60" w:after="60"/>
      <w:ind w:left="1020" w:hanging="340"/>
    </w:pPr>
  </w:style>
  <w:style w:type="paragraph" w:styleId="List4">
    <w:name w:val="List 4"/>
    <w:basedOn w:val="BodyText"/>
    <w:rsid w:val="0061031C"/>
    <w:pPr>
      <w:tabs>
        <w:tab w:val="left" w:pos="1361"/>
      </w:tabs>
      <w:spacing w:before="60" w:after="60"/>
      <w:ind w:left="1361" w:hanging="340"/>
    </w:pPr>
  </w:style>
  <w:style w:type="paragraph" w:styleId="List5">
    <w:name w:val="List 5"/>
    <w:basedOn w:val="BodyText"/>
    <w:rsid w:val="0061031C"/>
    <w:pPr>
      <w:tabs>
        <w:tab w:val="left" w:pos="1701"/>
      </w:tabs>
      <w:spacing w:before="60" w:after="60"/>
      <w:ind w:left="1701" w:hanging="340"/>
    </w:pPr>
  </w:style>
  <w:style w:type="paragraph" w:styleId="ListBullet3">
    <w:name w:val="List Bullet 3"/>
    <w:basedOn w:val="List3"/>
    <w:rsid w:val="0061031C"/>
    <w:pPr>
      <w:numPr>
        <w:numId w:val="13"/>
      </w:numPr>
      <w:tabs>
        <w:tab w:val="clear" w:pos="1021"/>
      </w:tabs>
      <w:ind w:left="1037" w:hanging="357"/>
    </w:pPr>
  </w:style>
  <w:style w:type="paragraph" w:styleId="ListBullet4">
    <w:name w:val="List Bullet 4"/>
    <w:basedOn w:val="List4"/>
    <w:rsid w:val="0061031C"/>
    <w:pPr>
      <w:numPr>
        <w:numId w:val="2"/>
      </w:numPr>
      <w:tabs>
        <w:tab w:val="clear" w:pos="1361"/>
      </w:tabs>
    </w:pPr>
  </w:style>
  <w:style w:type="paragraph" w:styleId="ListBullet5">
    <w:name w:val="List Bullet 5"/>
    <w:basedOn w:val="List5"/>
    <w:rsid w:val="0061031C"/>
    <w:pPr>
      <w:numPr>
        <w:numId w:val="3"/>
      </w:numPr>
    </w:pPr>
  </w:style>
  <w:style w:type="paragraph" w:styleId="ListContinue2">
    <w:name w:val="List Continue 2"/>
    <w:basedOn w:val="List2"/>
    <w:rsid w:val="0061031C"/>
    <w:pPr>
      <w:ind w:firstLine="0"/>
    </w:pPr>
  </w:style>
  <w:style w:type="paragraph" w:styleId="ListContinue3">
    <w:name w:val="List Continue 3"/>
    <w:basedOn w:val="List3"/>
    <w:rsid w:val="0061031C"/>
    <w:pPr>
      <w:ind w:left="1021" w:firstLine="0"/>
    </w:pPr>
  </w:style>
  <w:style w:type="paragraph" w:styleId="ListContinue4">
    <w:name w:val="List Continue 4"/>
    <w:basedOn w:val="List4"/>
    <w:rsid w:val="0061031C"/>
    <w:pPr>
      <w:ind w:firstLine="0"/>
    </w:pPr>
  </w:style>
  <w:style w:type="paragraph" w:styleId="ListContinue5">
    <w:name w:val="List Continue 5"/>
    <w:basedOn w:val="List5"/>
    <w:rsid w:val="0061031C"/>
    <w:pPr>
      <w:ind w:firstLine="0"/>
    </w:pPr>
  </w:style>
  <w:style w:type="paragraph" w:styleId="ListNumber3">
    <w:name w:val="List Number 3"/>
    <w:basedOn w:val="List3"/>
    <w:rsid w:val="0061031C"/>
    <w:pPr>
      <w:numPr>
        <w:numId w:val="4"/>
      </w:numPr>
    </w:pPr>
  </w:style>
  <w:style w:type="paragraph" w:styleId="ListNumber4">
    <w:name w:val="List Number 4"/>
    <w:basedOn w:val="List4"/>
    <w:rsid w:val="0061031C"/>
    <w:pPr>
      <w:numPr>
        <w:numId w:val="5"/>
      </w:numPr>
    </w:pPr>
  </w:style>
  <w:style w:type="paragraph" w:styleId="ListNumber5">
    <w:name w:val="List Number 5"/>
    <w:basedOn w:val="List5"/>
    <w:rsid w:val="0061031C"/>
    <w:pPr>
      <w:numPr>
        <w:numId w:val="6"/>
      </w:numPr>
    </w:pPr>
  </w:style>
  <w:style w:type="paragraph" w:styleId="BlockText">
    <w:name w:val="Block Text"/>
    <w:basedOn w:val="Normal"/>
    <w:rsid w:val="0061031C"/>
    <w:pPr>
      <w:spacing w:after="120"/>
      <w:ind w:left="1440" w:right="1440"/>
    </w:pPr>
  </w:style>
  <w:style w:type="character" w:customStyle="1" w:styleId="Subscript">
    <w:name w:val="Subscript"/>
    <w:basedOn w:val="DefaultParagraphFont"/>
    <w:rsid w:val="0061031C"/>
    <w:rPr>
      <w:sz w:val="16"/>
      <w:vertAlign w:val="subscript"/>
    </w:rPr>
  </w:style>
  <w:style w:type="character" w:customStyle="1" w:styleId="Superscript">
    <w:name w:val="Superscript"/>
    <w:basedOn w:val="DefaultParagraphFont"/>
    <w:rsid w:val="0061031C"/>
    <w:rPr>
      <w:sz w:val="16"/>
      <w:vertAlign w:val="superscript"/>
    </w:rPr>
  </w:style>
  <w:style w:type="character" w:customStyle="1" w:styleId="Symbols">
    <w:name w:val="Symbols"/>
    <w:basedOn w:val="DefaultParagraphFont"/>
    <w:rsid w:val="0061031C"/>
    <w:rPr>
      <w:rFonts w:ascii="Symbol" w:hAnsi="Symbol"/>
    </w:rPr>
  </w:style>
  <w:style w:type="character" w:customStyle="1" w:styleId="MenuOptions">
    <w:name w:val="Menu Options"/>
    <w:basedOn w:val="DefaultParagraphFont"/>
    <w:rsid w:val="0061031C"/>
    <w:rPr>
      <w:rFonts w:ascii="Arial Narrow" w:hAnsi="Arial Narrow"/>
      <w:smallCaps/>
    </w:rPr>
  </w:style>
  <w:style w:type="character" w:customStyle="1" w:styleId="Buttons">
    <w:name w:val="Buttons"/>
    <w:basedOn w:val="DefaultParagraphFont"/>
    <w:rsid w:val="0061031C"/>
    <w:rPr>
      <w:b/>
    </w:rPr>
  </w:style>
  <w:style w:type="character" w:customStyle="1" w:styleId="Underlined">
    <w:name w:val="Underlined"/>
    <w:basedOn w:val="DefaultParagraphFont"/>
    <w:rsid w:val="0061031C"/>
    <w:rPr>
      <w:u w:val="single"/>
    </w:rPr>
  </w:style>
  <w:style w:type="paragraph" w:customStyle="1" w:styleId="TableBodyTextRight">
    <w:name w:val="Table Body Text Right"/>
    <w:basedOn w:val="TableBodyText"/>
    <w:rsid w:val="0061031C"/>
    <w:pPr>
      <w:widowControl w:val="0"/>
      <w:autoSpaceDE w:val="0"/>
      <w:autoSpaceDN w:val="0"/>
      <w:adjustRightInd w:val="0"/>
      <w:jc w:val="right"/>
    </w:pPr>
    <w:rPr>
      <w:rFonts w:cs="Arial"/>
      <w:szCs w:val="18"/>
    </w:rPr>
  </w:style>
  <w:style w:type="paragraph" w:customStyle="1" w:styleId="CopyrightText">
    <w:name w:val="Copyright Text"/>
    <w:basedOn w:val="BodyText"/>
    <w:rsid w:val="0061031C"/>
    <w:rPr>
      <w:sz w:val="18"/>
    </w:rPr>
  </w:style>
  <w:style w:type="paragraph" w:customStyle="1" w:styleId="BodySmallRight">
    <w:name w:val="Body Small Right"/>
    <w:basedOn w:val="BodyTextRight"/>
    <w:rsid w:val="0061031C"/>
    <w:rPr>
      <w:sz w:val="18"/>
      <w:szCs w:val="18"/>
    </w:rPr>
  </w:style>
  <w:style w:type="paragraph" w:customStyle="1" w:styleId="MarginEdition">
    <w:name w:val="Margin Edition"/>
    <w:basedOn w:val="MarginNote"/>
    <w:rsid w:val="0061031C"/>
    <w:pPr>
      <w:spacing w:before="0" w:after="0"/>
    </w:pPr>
    <w:rPr>
      <w:rFonts w:ascii="Times New Roman" w:hAnsi="Times New Roman"/>
      <w:color w:val="999999"/>
    </w:rPr>
  </w:style>
  <w:style w:type="paragraph" w:customStyle="1" w:styleId="Spacer">
    <w:name w:val="Spacer"/>
    <w:basedOn w:val="Normal"/>
    <w:rsid w:val="0061031C"/>
    <w:rPr>
      <w:sz w:val="2"/>
      <w:szCs w:val="2"/>
    </w:rPr>
  </w:style>
  <w:style w:type="character" w:customStyle="1" w:styleId="Small">
    <w:name w:val="Small"/>
    <w:basedOn w:val="DefaultParagraphFont"/>
    <w:rsid w:val="0061031C"/>
    <w:rPr>
      <w:sz w:val="16"/>
    </w:rPr>
  </w:style>
  <w:style w:type="paragraph" w:customStyle="1" w:styleId="WideTable">
    <w:name w:val="Wide Table"/>
    <w:basedOn w:val="Normal"/>
    <w:rsid w:val="0061031C"/>
    <w:pPr>
      <w:ind w:left="-1418"/>
    </w:pPr>
    <w:rPr>
      <w:sz w:val="2"/>
      <w:szCs w:val="2"/>
    </w:rPr>
  </w:style>
  <w:style w:type="character" w:styleId="PageNumber">
    <w:name w:val="page number"/>
    <w:basedOn w:val="DefaultParagraphFont"/>
    <w:rsid w:val="0061031C"/>
  </w:style>
  <w:style w:type="paragraph" w:styleId="Quote">
    <w:name w:val="Quote"/>
    <w:basedOn w:val="Heading1"/>
    <w:link w:val="QuoteChar"/>
    <w:qFormat/>
    <w:rsid w:val="0061031C"/>
    <w:rPr>
      <w:b w:val="0"/>
      <w:sz w:val="72"/>
      <w:szCs w:val="72"/>
      <w:lang w:val="en-NZ"/>
    </w:rPr>
  </w:style>
  <w:style w:type="character" w:customStyle="1" w:styleId="QuoteChar">
    <w:name w:val="Quote Char"/>
    <w:basedOn w:val="DefaultParagraphFont"/>
    <w:link w:val="Quote"/>
    <w:rsid w:val="006103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031C"/>
    <w:pPr>
      <w:pageBreakBefore/>
    </w:pPr>
  </w:style>
  <w:style w:type="paragraph" w:customStyle="1" w:styleId="Border">
    <w:name w:val="Border"/>
    <w:basedOn w:val="Normal"/>
    <w:qFormat/>
    <w:rsid w:val="006103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031C"/>
    <w:rPr>
      <w:b/>
      <w:bCs/>
      <w:i/>
      <w:iCs/>
      <w:color w:val="auto"/>
    </w:rPr>
  </w:style>
  <w:style w:type="paragraph" w:styleId="IntenseQuote">
    <w:name w:val="Intense Quote"/>
    <w:basedOn w:val="Normal"/>
    <w:next w:val="Normal"/>
    <w:link w:val="IntenseQuoteChar"/>
    <w:uiPriority w:val="30"/>
    <w:qFormat/>
    <w:rsid w:val="006103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03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031C"/>
    <w:rPr>
      <w:smallCaps/>
      <w:color w:val="auto"/>
      <w:u w:val="single"/>
    </w:rPr>
  </w:style>
  <w:style w:type="character" w:styleId="IntenseReference">
    <w:name w:val="Intense Reference"/>
    <w:basedOn w:val="DefaultParagraphFont"/>
    <w:uiPriority w:val="32"/>
    <w:qFormat/>
    <w:rsid w:val="0061031C"/>
    <w:rPr>
      <w:b/>
      <w:bCs/>
      <w:smallCaps/>
      <w:color w:val="auto"/>
      <w:spacing w:val="5"/>
      <w:u w:val="single"/>
    </w:rPr>
  </w:style>
  <w:style w:type="paragraph" w:customStyle="1" w:styleId="2ColumnHeading">
    <w:name w:val="2Column Heading"/>
    <w:basedOn w:val="BodyText"/>
    <w:qFormat/>
    <w:rsid w:val="0061031C"/>
    <w:pPr>
      <w:spacing w:after="60"/>
      <w:ind w:left="-2268"/>
    </w:pPr>
    <w:rPr>
      <w:b/>
    </w:rPr>
  </w:style>
  <w:style w:type="paragraph" w:customStyle="1" w:styleId="Heading1TOC">
    <w:name w:val="Heading1 TOC"/>
    <w:basedOn w:val="Normal"/>
    <w:qFormat/>
    <w:rsid w:val="0061031C"/>
    <w:pPr>
      <w:spacing w:before="240" w:after="120"/>
    </w:pPr>
    <w:rPr>
      <w:rFonts w:ascii="Times New Roman" w:hAnsi="Times New Roman"/>
      <w:b/>
      <w:sz w:val="32"/>
    </w:rPr>
  </w:style>
  <w:style w:type="paragraph" w:customStyle="1" w:styleId="Heading2TOC">
    <w:name w:val="Heading2 TOC"/>
    <w:basedOn w:val="Normal"/>
    <w:qFormat/>
    <w:rsid w:val="0061031C"/>
    <w:pPr>
      <w:spacing w:before="240" w:after="60"/>
    </w:pPr>
    <w:rPr>
      <w:rFonts w:ascii="Times New Roman" w:hAnsi="Times New Roman"/>
      <w:b/>
      <w:sz w:val="28"/>
    </w:rPr>
  </w:style>
  <w:style w:type="character" w:customStyle="1" w:styleId="Underline">
    <w:name w:val="Underline"/>
    <w:basedOn w:val="DefaultParagraphFont"/>
    <w:qFormat/>
    <w:rsid w:val="0061031C"/>
    <w:rPr>
      <w:u w:val="single"/>
    </w:rPr>
  </w:style>
  <w:style w:type="character" w:customStyle="1" w:styleId="BoldandItalics">
    <w:name w:val="Bold and Italics"/>
    <w:qFormat/>
    <w:rsid w:val="0061031C"/>
    <w:rPr>
      <w:b/>
      <w:i/>
      <w:u w:val="none"/>
    </w:rPr>
  </w:style>
  <w:style w:type="paragraph" w:styleId="BalloonText">
    <w:name w:val="Balloon Text"/>
    <w:basedOn w:val="Normal"/>
    <w:link w:val="BalloonTextChar"/>
    <w:rsid w:val="0061031C"/>
    <w:rPr>
      <w:rFonts w:ascii="Tahoma" w:hAnsi="Tahoma" w:cs="Tahoma"/>
      <w:sz w:val="16"/>
      <w:szCs w:val="16"/>
    </w:rPr>
  </w:style>
  <w:style w:type="character" w:customStyle="1" w:styleId="BalloonTextChar">
    <w:name w:val="Balloon Text Char"/>
    <w:basedOn w:val="DefaultParagraphFont"/>
    <w:link w:val="BalloonText"/>
    <w:rsid w:val="006103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031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103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031C"/>
    <w:rPr>
      <w:b/>
      <w:color w:val="660033"/>
      <w:spacing w:val="0"/>
    </w:rPr>
  </w:style>
  <w:style w:type="paragraph" w:customStyle="1" w:styleId="Nameditemlist">
    <w:name w:val="Named item list"/>
    <w:basedOn w:val="BodyText"/>
    <w:qFormat/>
    <w:rsid w:val="0061031C"/>
    <w:pPr>
      <w:tabs>
        <w:tab w:val="left" w:pos="2835"/>
      </w:tabs>
      <w:ind w:left="2835" w:hanging="2835"/>
    </w:pPr>
  </w:style>
  <w:style w:type="paragraph" w:customStyle="1" w:styleId="BodyTextnopadding">
    <w:name w:val="Body Text no padding"/>
    <w:basedOn w:val="BodyText"/>
    <w:qFormat/>
    <w:rsid w:val="0061031C"/>
    <w:pPr>
      <w:spacing w:before="0" w:after="0"/>
    </w:pPr>
  </w:style>
  <w:style w:type="paragraph" w:customStyle="1" w:styleId="BodyTextBold">
    <w:name w:val="Body Text Bold"/>
    <w:basedOn w:val="BodyText"/>
    <w:qFormat/>
    <w:rsid w:val="0061031C"/>
    <w:rPr>
      <w:b/>
    </w:rPr>
  </w:style>
  <w:style w:type="character" w:styleId="Hyperlink">
    <w:name w:val="Hyperlink"/>
    <w:basedOn w:val="DefaultParagraphFont"/>
    <w:uiPriority w:val="99"/>
    <w:unhideWhenUsed/>
    <w:rsid w:val="0089497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868</Words>
  <Characters>5332</Characters>
  <Application>Microsoft Office Word</Application>
  <DocSecurity>0</DocSecurity>
  <Lines>144</Lines>
  <Paragraphs>89</Paragraphs>
  <ScaleCrop>false</ScaleCrop>
  <Company>Author-it Software Corporation Ltd.</Company>
  <LinksUpToDate>false</LinksUpToDate>
  <CharactersWithSpaces>6111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ICTCBL251 Install aerial and underground cable lead-ins</dc:title>
  <dc:subject>Approved</dc:subject>
  <dc:creator>Future Skills Organisation</dc:creator>
  <cp:keywords>Release: 1</cp:keywords>
  <dc:description>Review Date: 12 April 2008</dc:description>
  <cp:lastModifiedBy>HSD_TPCMSd.prod</cp:lastModifiedBy>
  <cp:revision>3</cp:revision>
  <dcterms:created xsi:type="dcterms:W3CDTF">2024-12-17T07:29:00Z</dcterms:created>
  <dcterms:modified xsi:type="dcterms:W3CDTF">2024-12-17T07:29:00Z</dcterms:modified>
</cp:coreProperties>
</file>