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51D" w:rsidP="005E2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ICTCBL248 Install and terminate hard-line coaxial cable</w:t>
      </w:r>
      <w:r>
        <w:fldChar w:fldCharType="end"/>
      </w:r>
    </w:p>
    <w:p w:rsidR="005E251D" w:rsidP="005E251D">
      <w:pPr>
        <w:pStyle w:val="Version"/>
        <w:sectPr w:rsidSect="001A2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F42" w:rsidP="001A2F42">
      <w:pPr>
        <w:pStyle w:val="SuperHeading"/>
      </w:pPr>
      <w:r w:rsidRPr="001A2F42">
        <w:t>ICTCBL248 Install and terminate hard-line coaxial cable</w:t>
      </w:r>
    </w:p>
    <w:p w:rsidR="00000000" w:rsidRPr="001A2F42" w:rsidP="001A2F42">
      <w:pPr>
        <w:pStyle w:val="Heading1"/>
      </w:pPr>
      <w:bookmarkStart w:id="1" w:name="O_1040276"/>
      <w:bookmarkEnd w:id="1"/>
      <w:r w:rsidRPr="001A2F4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A2F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BodyText"/>
            </w:pPr>
            <w:r w:rsidRPr="001A2F42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rPr>
                <w:rStyle w:val="SpecialBold"/>
              </w:rPr>
              <w:t>Comments</w:t>
            </w:r>
          </w:p>
        </w:tc>
      </w:tr>
      <w:tr w:rsidTr="001A2F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BodyText"/>
            </w:pPr>
            <w:r w:rsidRPr="001A2F42">
              <w:t>This version released with ICT Information and Communications Technology Training Package Version 5.0.</w:t>
            </w:r>
          </w:p>
        </w:tc>
      </w:tr>
    </w:tbl>
    <w:p w:rsidR="00000000" w:rsidRPr="001A2F42" w:rsidP="001A2F42">
      <w:pPr>
        <w:pStyle w:val="BodyText"/>
      </w:pPr>
    </w:p>
    <w:p w:rsidR="00000000" w:rsidRPr="001A2F42" w:rsidP="001A2F42">
      <w:pPr>
        <w:pStyle w:val="AllowPageBreak"/>
      </w:pPr>
    </w:p>
    <w:p w:rsidR="00000000" w:rsidRPr="001A2F42" w:rsidP="001A2F42">
      <w:pPr>
        <w:pStyle w:val="Heading1"/>
      </w:pPr>
      <w:bookmarkStart w:id="2" w:name="O_1040277"/>
      <w:bookmarkEnd w:id="2"/>
      <w:r w:rsidRPr="001A2F42">
        <w:t>Application</w:t>
      </w:r>
    </w:p>
    <w:p w:rsidR="00000000" w:rsidRPr="001A2F42" w:rsidP="005E251D">
      <w:pPr>
        <w:pStyle w:val="BodyText"/>
      </w:pPr>
      <w:r w:rsidRPr="001A2F42">
        <w:t>This unit describes the skills and knowledge required</w:t>
      </w:r>
      <w:r w:rsidRPr="001A2F42">
        <w:t xml:space="preserve"> to install, splice and terminate hard-line coaxial cable in the customer access network (CAN) environment for emerging technologies. </w:t>
      </w:r>
    </w:p>
    <w:p w:rsidR="00000000" w:rsidRPr="001A2F42" w:rsidP="005E251D">
      <w:pPr>
        <w:pStyle w:val="BodyText"/>
      </w:pPr>
      <w:r w:rsidRPr="001A2F42">
        <w:t>It applies to technical staff who splice and terminate hard-line coaxial cable used in all telecommunications application</w:t>
      </w:r>
      <w:r w:rsidRPr="001A2F42">
        <w:t>s including convergence technologies of telephony, data, video and multimedia as part of next generation networks (NGNs).</w:t>
      </w:r>
    </w:p>
    <w:p w:rsidR="00000000" w:rsidRPr="001A2F42" w:rsidP="005E251D">
      <w:pPr>
        <w:pStyle w:val="BodyText"/>
      </w:pPr>
      <w:r w:rsidRPr="001A2F42">
        <w:t>Licensing, legislative, regulatory and certification requirements apply to telecommunications earthing systems. Refer to the ICT Infor</w:t>
      </w:r>
      <w:r w:rsidRPr="001A2F42">
        <w:t>mation and Communications Technology Companion Volume Implementation Guide or the relevant regulator for details of licensing, legislative or certification requirements.</w:t>
      </w:r>
    </w:p>
    <w:p w:rsidR="00000000" w:rsidRPr="001A2F42" w:rsidP="001A2F42">
      <w:pPr>
        <w:pStyle w:val="Heading1"/>
      </w:pPr>
      <w:bookmarkStart w:id="3" w:name="O_1040280"/>
      <w:bookmarkEnd w:id="3"/>
      <w:r w:rsidRPr="001A2F42">
        <w:t>Unit Sector</w:t>
      </w:r>
    </w:p>
    <w:p w:rsidR="00000000" w:rsidRPr="001A2F42" w:rsidP="005E251D">
      <w:pPr>
        <w:pStyle w:val="BodyText"/>
      </w:pPr>
      <w:r w:rsidRPr="001A2F42">
        <w:t>Telecommunications – Cabling</w:t>
      </w:r>
    </w:p>
    <w:p w:rsidR="00000000" w:rsidRPr="001A2F42" w:rsidP="001A2F42">
      <w:pPr>
        <w:pStyle w:val="Heading1"/>
      </w:pPr>
      <w:bookmarkStart w:id="4" w:name="O_1040281"/>
      <w:bookmarkEnd w:id="4"/>
      <w:r w:rsidRPr="001A2F42">
        <w:t>Element</w:t>
      </w:r>
      <w:r w:rsidRPr="001A2F42">
        <w:t>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897"/>
      </w:tblGrid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BodyText"/>
            </w:pPr>
            <w:r w:rsidRPr="001A2F42">
              <w:rPr>
                <w:rStyle w:val="SpecialBold"/>
              </w:rPr>
              <w:t>ELEMENT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rPr>
                <w:rStyle w:val="SpecialBold"/>
              </w:rPr>
              <w:t>PERFORMANCE CRITERIA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BodyText"/>
            </w:pPr>
            <w:r w:rsidRPr="001A2F42">
              <w:rPr>
                <w:rStyle w:val="Emphasis"/>
              </w:rPr>
              <w:t>Elements describe the essential outcomes.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1. Prepare to install and splice hard-line coaxial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BodyText"/>
            </w:pPr>
            <w:r w:rsidRPr="001A2F42">
              <w:t xml:space="preserve">1.1 Confirm site access approval prior to site entry and comply with site security arrangements </w:t>
            </w:r>
          </w:p>
          <w:p w:rsidR="00000000" w:rsidRPr="001A2F42" w:rsidP="001A2F42">
            <w:pPr>
              <w:pStyle w:val="BodyText"/>
            </w:pPr>
            <w:r w:rsidRPr="001A2F42">
              <w:t>1.2 Read and interpret installation specifications and physical conditions at site to determine job layout</w:t>
            </w:r>
          </w:p>
          <w:p w:rsidR="00000000" w:rsidRPr="001A2F42" w:rsidP="001A2F42">
            <w:pPr>
              <w:pStyle w:val="BodyText"/>
            </w:pPr>
            <w:r w:rsidRPr="001A2F42">
              <w:t>1.3 Locate and identify adjoining other services acc</w:t>
            </w:r>
            <w:r w:rsidRPr="001A2F42">
              <w:t>ording to industry guidelines, and work health and safety (WHS) practices</w:t>
            </w:r>
          </w:p>
          <w:p w:rsidR="00000000" w:rsidRPr="001A2F42" w:rsidP="001A2F42">
            <w:pPr>
              <w:pStyle w:val="BodyText"/>
            </w:pPr>
            <w:r w:rsidRPr="001A2F42">
              <w:t>1.4 Test for and respond to presence of dangerous gases in underground enclosures according to industry guidelines</w:t>
            </w:r>
          </w:p>
          <w:p w:rsidR="00000000" w:rsidRPr="001A2F42" w:rsidP="001A2F42">
            <w:pPr>
              <w:pStyle w:val="BodyText"/>
            </w:pPr>
            <w:r w:rsidRPr="001A2F42">
              <w:t>1.5 Test relevant aerial metallic fittings for live voltage and res</w:t>
            </w:r>
            <w:r w:rsidRPr="001A2F42">
              <w:t>pond according to industry guidelines</w:t>
            </w:r>
          </w:p>
          <w:p w:rsidR="00000000" w:rsidRPr="001A2F42" w:rsidP="001A2F42">
            <w:pPr>
              <w:pStyle w:val="BodyText"/>
            </w:pPr>
            <w:r w:rsidRPr="001A2F42">
              <w:t>1.6 Install equipotential bonding according to design</w:t>
            </w:r>
          </w:p>
          <w:p w:rsidR="00000000" w:rsidRPr="001A2F42" w:rsidP="001A2F42">
            <w:pPr>
              <w:pStyle w:val="BodyText"/>
            </w:pPr>
            <w:r w:rsidRPr="001A2F42">
              <w:t>1.7 Undertake approved alterations to design, as required, according to industry guidelines</w:t>
            </w:r>
          </w:p>
          <w:p w:rsidR="00000000" w:rsidRPr="001A2F42" w:rsidP="001A2F42">
            <w:pPr>
              <w:pStyle w:val="BodyText"/>
            </w:pPr>
            <w:r w:rsidRPr="001A2F42">
              <w:t>1.8 Select appropriate hard-line coaxial cable type according to install</w:t>
            </w:r>
            <w:r w:rsidRPr="001A2F42">
              <w:t>ation requirements</w:t>
            </w:r>
          </w:p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1.9 Select and obtain all materials required for cable termination including passive and active devices and connectors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2. Verify placement and secure coaxial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BodyText"/>
            </w:pPr>
            <w:r w:rsidRPr="001A2F42">
              <w:t>2.1 Use safety equipment to protect self and public according to industr</w:t>
            </w:r>
            <w:r w:rsidRPr="001A2F42">
              <w:t xml:space="preserve">y guidelines and WHS requirements </w:t>
            </w:r>
          </w:p>
          <w:p w:rsidR="00000000" w:rsidRPr="001A2F42" w:rsidP="001A2F42">
            <w:pPr>
              <w:pStyle w:val="BodyText"/>
            </w:pPr>
            <w:r w:rsidRPr="001A2F42">
              <w:t>2.2 Protect integrity of coaxial cable (sheath, shield and centre conductor) to ensure no loss of performance</w:t>
            </w:r>
          </w:p>
          <w:p w:rsidR="00000000" w:rsidRPr="001A2F42" w:rsidP="001A2F42">
            <w:pPr>
              <w:pStyle w:val="BodyText"/>
            </w:pPr>
            <w:r w:rsidRPr="001A2F42">
              <w:t>2.3 Form cable into position with sufficient lengths by using approved forming tools that allow termination and maintain minimum bend radius according to manufacturer specifications</w:t>
            </w:r>
          </w:p>
          <w:p w:rsidR="00000000" w:rsidRPr="001A2F42" w:rsidP="001A2F42">
            <w:pPr>
              <w:pStyle w:val="BodyText"/>
            </w:pPr>
            <w:r w:rsidRPr="001A2F42">
              <w:t>2.4 Follow installation design to install cable safely without damage to c</w:t>
            </w:r>
            <w:r w:rsidRPr="001A2F42">
              <w:t>able and ensure cable flow in pits and manholes is according to carrier standards and work instructions</w:t>
            </w:r>
          </w:p>
          <w:p w:rsidR="00000000" w:rsidRPr="001A2F42" w:rsidP="001A2F42">
            <w:pPr>
              <w:pStyle w:val="BodyText"/>
            </w:pPr>
            <w:r w:rsidRPr="001A2F42">
              <w:t xml:space="preserve">2.5 Maintain radio frequency (RF) signal strength by installing cable lengths within manufacturer or design specifications </w:t>
            </w:r>
          </w:p>
          <w:p w:rsidR="00000000" w:rsidRPr="001A2F42" w:rsidP="001A2F42">
            <w:pPr>
              <w:pStyle w:val="BodyText"/>
            </w:pPr>
            <w:r w:rsidRPr="001A2F42">
              <w:t>2.6 Locate securing hardware</w:t>
            </w:r>
            <w:r w:rsidRPr="001A2F42">
              <w:t xml:space="preserve"> to reduce cumulative effect on cable wave shape properties</w:t>
            </w:r>
          </w:p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 xml:space="preserve">2.7 Use correct lashing machine and techniques to attach aerial cable to catenary wire 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3. Splice coaxial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BodyText"/>
            </w:pPr>
            <w:r w:rsidRPr="001A2F42">
              <w:t>3.1 Strip and core hard-line coaxial cable, according to specifications, to require</w:t>
            </w:r>
            <w:r w:rsidRPr="001A2F42">
              <w:t>d length using appropriate tools</w:t>
            </w:r>
          </w:p>
          <w:p w:rsidR="00000000" w:rsidRPr="001A2F42" w:rsidP="001A2F42">
            <w:pPr>
              <w:pStyle w:val="BodyText"/>
            </w:pPr>
            <w:r w:rsidRPr="001A2F42">
              <w:t>3.2 Select appropriate kit to match type of hard-line coaxial cable in use and splice according to manufacturer recommendations</w:t>
            </w:r>
          </w:p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3.3 Seal all splices according to industry specifications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4. Terminate coaxial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BodyText"/>
            </w:pPr>
            <w:r w:rsidRPr="001A2F42">
              <w:t>4.1 Prepa</w:t>
            </w:r>
            <w:r w:rsidRPr="001A2F42">
              <w:t>re coaxial cable for termination, according to specifications, using appropriate tools</w:t>
            </w:r>
          </w:p>
          <w:p w:rsidR="00000000" w:rsidRPr="001A2F42" w:rsidP="001A2F42">
            <w:pPr>
              <w:pStyle w:val="BodyText"/>
            </w:pPr>
            <w:r w:rsidRPr="001A2F42">
              <w:t>4.2 Select connectors to match type of coaxial cable in use and terminate according to industry standards</w:t>
            </w:r>
          </w:p>
          <w:p w:rsidR="00000000" w:rsidRPr="001A2F42" w:rsidP="001A2F42">
            <w:pPr>
              <w:pStyle w:val="BodyText"/>
            </w:pPr>
            <w:r w:rsidRPr="001A2F42">
              <w:t>4.3 Install network device chassis/housing in correct orientati</w:t>
            </w:r>
            <w:r w:rsidRPr="001A2F42">
              <w:t>on according to design</w:t>
            </w:r>
          </w:p>
          <w:p w:rsidR="00000000" w:rsidRPr="001A2F42" w:rsidP="001A2F42">
            <w:pPr>
              <w:pStyle w:val="BodyText"/>
            </w:pPr>
            <w:r w:rsidRPr="001A2F42">
              <w:t xml:space="preserve">4.4 Prepare centre pins of cable and connector, and cut according to </w:t>
            </w:r>
            <w:r w:rsidRPr="001A2F42">
              <w:t xml:space="preserve">vendor specifications  </w:t>
            </w:r>
          </w:p>
          <w:p w:rsidR="00000000" w:rsidRPr="001A2F42" w:rsidP="001A2F42">
            <w:pPr>
              <w:pStyle w:val="BodyText"/>
            </w:pPr>
            <w:r w:rsidRPr="001A2F42">
              <w:t>4.5 Terminate connectors to torque according to manufacturer recommendations to prevent RF leakage, and ensure seizure screws are tightened</w:t>
            </w:r>
          </w:p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4.6 Seal all terminations according to industry specifications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5. Complete installation operation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BodyText"/>
            </w:pPr>
            <w:r w:rsidRPr="001A2F42">
              <w:t>5.1 Place cables in pit and/or mount on aerial strand according to manufacturer instructions and industry guidelines, and check that no safety hazards are ev</w:t>
            </w:r>
            <w:r w:rsidRPr="001A2F42">
              <w:t>ident</w:t>
            </w:r>
          </w:p>
          <w:p w:rsidR="00000000" w:rsidRPr="001A2F42" w:rsidP="001A2F42">
            <w:pPr>
              <w:pStyle w:val="BodyText"/>
            </w:pPr>
            <w:r w:rsidRPr="001A2F42">
              <w:t>5.2 Attach fitted off device aerially or underground according to manufacturer specifications or work instructions</w:t>
            </w:r>
          </w:p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5.3 Reinstate site, and remove waste and debris for disposal according to environmental requirements and maintain safe worksite conditions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2"/>
        </w:trPr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6. Complete installation administration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BodyText"/>
            </w:pPr>
            <w:r w:rsidRPr="001A2F42">
              <w:t>6.1 Complete reports according to telecommunications carrier network policy</w:t>
            </w:r>
          </w:p>
          <w:p w:rsidR="00000000" w:rsidRPr="001A2F42" w:rsidP="001A2F42">
            <w:pPr>
              <w:pStyle w:val="BodyText"/>
            </w:pPr>
            <w:r w:rsidRPr="001A2F42">
              <w:t xml:space="preserve">6.2 Update plans and records using appropriate symbols with details of installation </w:t>
            </w:r>
          </w:p>
        </w:tc>
      </w:tr>
    </w:tbl>
    <w:p w:rsidR="00000000" w:rsidRPr="001A2F42" w:rsidP="001A2F42">
      <w:pPr>
        <w:pStyle w:val="BodyText"/>
      </w:pPr>
    </w:p>
    <w:p w:rsidR="00000000" w:rsidRPr="001A2F42" w:rsidP="001A2F42">
      <w:pPr>
        <w:pStyle w:val="AllowPageBreak"/>
      </w:pPr>
    </w:p>
    <w:p w:rsidR="00000000" w:rsidRPr="001A2F42" w:rsidP="001A2F42">
      <w:pPr>
        <w:pStyle w:val="Heading1"/>
      </w:pPr>
      <w:bookmarkStart w:id="5" w:name="O_1040282"/>
      <w:bookmarkEnd w:id="5"/>
      <w:r w:rsidRPr="001A2F42">
        <w:t>Foundation Skills</w:t>
      </w:r>
    </w:p>
    <w:p w:rsidR="00000000" w:rsidRPr="005E251D" w:rsidP="005E251D">
      <w:pPr>
        <w:pStyle w:val="BodyText"/>
        <w:rPr>
          <w:i/>
        </w:rPr>
      </w:pPr>
      <w:r w:rsidRPr="005E251D">
        <w:rPr>
          <w:rStyle w:val="Emphasis"/>
        </w:rPr>
        <w:t xml:space="preserve">This section describes those language, literacy, numeracy and employment skills that are essential to performance, but not explicit </w:t>
      </w:r>
      <w:r w:rsidRPr="005E251D">
        <w:rPr>
          <w:rStyle w:val="Emphasis"/>
        </w:rPr>
        <w:t>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5"/>
        <w:gridCol w:w="7473"/>
      </w:tblGrid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BodyText"/>
            </w:pPr>
            <w:r w:rsidRPr="001A2F42">
              <w:rPr>
                <w:rStyle w:val="SpecialBold"/>
              </w:rPr>
              <w:t>Skill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rPr>
                <w:rStyle w:val="SpecialBold"/>
              </w:rPr>
              <w:t>Description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Reading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ListBullet"/>
              <w:rPr>
                <w:lang w:val="en-NZ"/>
              </w:rPr>
            </w:pPr>
            <w:r w:rsidRPr="001A2F42">
              <w:t>Reads familiar texts fluently, automatically recognising most everyday words and some specialised vocabulary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Writing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ListBullet"/>
              <w:rPr>
                <w:lang w:val="en-NZ"/>
              </w:rPr>
            </w:pPr>
            <w:r w:rsidRPr="001A2F42">
              <w:t>Sequences writing to produce cohesive text and uses layout consistent with text type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Oral Communication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ListBullet"/>
              <w:rPr>
                <w:lang w:val="en-NZ"/>
              </w:rPr>
            </w:pPr>
            <w:r w:rsidRPr="001A2F42">
              <w:t>Demonstrates awareness of choices for register, especially in situations that are familiar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Numeracy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ListBullet"/>
            </w:pPr>
            <w:r w:rsidRPr="001A2F42">
              <w:t>Interprets and comprehends whole numbers and familiar or routine fractions, decimals and percentages</w:t>
            </w:r>
          </w:p>
          <w:p w:rsidR="00000000" w:rsidP="001A2F42">
            <w:pPr>
              <w:pStyle w:val="ListBullet"/>
              <w:rPr>
                <w:lang w:val="en-NZ"/>
              </w:rPr>
            </w:pPr>
            <w:r w:rsidRPr="001A2F42">
              <w:t>Selects and uses appropriate tools, hand-held devices, computers and technological processes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Navigate the world of work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ListBullet"/>
            </w:pPr>
            <w:r w:rsidRPr="001A2F42">
              <w:t>Takes responsibility for decision</w:t>
            </w:r>
            <w:r w:rsidRPr="001A2F42">
              <w:t>s regarding when and how to complete tasks, and coordinate with or delegate to others</w:t>
            </w:r>
          </w:p>
          <w:p w:rsidR="00000000" w:rsidP="001A2F42">
            <w:pPr>
              <w:pStyle w:val="ListBullet"/>
              <w:rPr>
                <w:lang w:val="en-NZ"/>
              </w:rPr>
            </w:pPr>
            <w:r w:rsidRPr="001A2F42">
              <w:t xml:space="preserve">Takes personal responsibility for adherence to legal and regulatory responsibilities relevant to own work context, and draws attention to any issues that may affect self </w:t>
            </w:r>
            <w:r w:rsidRPr="001A2F42">
              <w:t xml:space="preserve">or others </w:t>
            </w:r>
          </w:p>
        </w:tc>
      </w:tr>
      <w:tr w:rsidTr="001A2F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42">
            <w:pPr>
              <w:pStyle w:val="BodyText"/>
              <w:rPr>
                <w:lang w:val="en-NZ"/>
              </w:rPr>
            </w:pPr>
            <w:r w:rsidRPr="001A2F42">
              <w:t>Get the work done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42" w:rsidP="001A2F42">
            <w:pPr>
              <w:pStyle w:val="ListBullet"/>
            </w:pPr>
            <w:r w:rsidRPr="001A2F42">
              <w:t>Implements actions as per plan, makes slight adjustments if necessary, and addresses unexpected issues</w:t>
            </w:r>
          </w:p>
          <w:p w:rsidR="00000000" w:rsidRPr="001A2F42" w:rsidP="001A2F42">
            <w:pPr>
              <w:pStyle w:val="ListBullet"/>
            </w:pPr>
            <w:r w:rsidRPr="001A2F42">
              <w:t>Automatically implements standard procedures for routine decisions</w:t>
            </w:r>
          </w:p>
        </w:tc>
      </w:tr>
    </w:tbl>
    <w:p w:rsidR="00000000" w:rsidRPr="001A2F42" w:rsidP="001A2F42">
      <w:pPr>
        <w:pStyle w:val="BodyText"/>
      </w:pPr>
    </w:p>
    <w:p w:rsidR="00000000" w:rsidRPr="001A2F42" w:rsidP="001A2F42">
      <w:pPr>
        <w:pStyle w:val="AllowPageBreak"/>
      </w:pPr>
    </w:p>
    <w:p w:rsidR="00000000" w:rsidRPr="001A2F42" w:rsidP="001A2F42">
      <w:pPr>
        <w:pStyle w:val="Heading1"/>
      </w:pPr>
      <w:bookmarkStart w:id="6" w:name="O_1040284"/>
      <w:bookmarkEnd w:id="6"/>
      <w:r w:rsidRPr="001A2F42">
        <w:t>Unit Mapping Information</w:t>
      </w:r>
    </w:p>
    <w:p w:rsidR="00000000" w:rsidRPr="001A2F42" w:rsidP="005E251D">
      <w:pPr>
        <w:pStyle w:val="BodyText"/>
      </w:pPr>
      <w:r w:rsidRPr="001A2F42">
        <w:t>No equiva</w:t>
      </w:r>
      <w:r w:rsidRPr="001A2F42">
        <w:t>lent unit. New unit.</w:t>
      </w:r>
    </w:p>
    <w:p w:rsidR="00000000" w:rsidRPr="001A2F42" w:rsidP="001A2F42">
      <w:pPr>
        <w:pStyle w:val="Heading1"/>
      </w:pPr>
      <w:bookmarkStart w:id="7" w:name="O_1040291"/>
      <w:bookmarkEnd w:id="7"/>
      <w:r w:rsidRPr="001A2F42">
        <w:t>Links</w:t>
      </w:r>
    </w:p>
    <w:p w:rsidR="00000000" w:rsidRPr="001A2F42" w:rsidP="005E251D">
      <w:pPr>
        <w:pStyle w:val="BodyText"/>
      </w:pPr>
      <w:r w:rsidRPr="001A2F4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B00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A2F42" w:rsidP="001A2F42"/>
    <w:sectPr w:rsidSect="001A2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42" w:rsidRPr="005E251D" w:rsidP="005E2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51D" w:rsidP="001A2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51D" w:rsidP="001A2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251D" w:rsidP="001A2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F42" w:rsidRPr="005E251D" w:rsidP="005E2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51D" w:rsidRPr="002D2AF8" w:rsidP="001A2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ICTCBL248 Install and terminate hard-line coaxial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E251D" w:rsidP="001A2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D62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AEF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F42"/>
  </w:style>
  <w:style w:type="character" w:customStyle="1" w:styleId="Heading1Char">
    <w:name w:val="Heading 1 Char"/>
    <w:basedOn w:val="DefaultParagraphFont"/>
    <w:link w:val="Heading1"/>
    <w:rsid w:val="001A2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F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F42"/>
    <w:rPr>
      <w:b/>
      <w:spacing w:val="0"/>
    </w:rPr>
  </w:style>
  <w:style w:type="character" w:styleId="Emphasis">
    <w:name w:val="Emphasis"/>
    <w:basedOn w:val="DefaultParagraphFont"/>
    <w:qFormat/>
    <w:rsid w:val="001A2F42"/>
    <w:rPr>
      <w:i/>
    </w:rPr>
  </w:style>
  <w:style w:type="paragraph" w:customStyle="1" w:styleId="SuperHeading">
    <w:name w:val="SuperHeading"/>
    <w:basedOn w:val="Normal"/>
    <w:rsid w:val="001A2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F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F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2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F42"/>
  </w:style>
  <w:style w:type="paragraph" w:styleId="TableofFigures">
    <w:name w:val="table of figures"/>
    <w:basedOn w:val="Normal"/>
    <w:next w:val="Normal"/>
    <w:semiHidden/>
    <w:rsid w:val="001A2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F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2F42"/>
    <w:rPr>
      <w:rFonts w:ascii="Wingdings" w:hAnsi="Wingdings"/>
    </w:rPr>
  </w:style>
  <w:style w:type="paragraph" w:customStyle="1" w:styleId="TableHeading">
    <w:name w:val="Table Heading"/>
    <w:basedOn w:val="HeadingBase"/>
    <w:rsid w:val="001A2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F42"/>
    <w:rPr>
      <w:color w:val="0033CC"/>
      <w:u w:val="none"/>
    </w:rPr>
  </w:style>
  <w:style w:type="paragraph" w:customStyle="1" w:styleId="BodyTextRight">
    <w:name w:val="Body Text Right"/>
    <w:basedOn w:val="BodyText"/>
    <w:rsid w:val="001A2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F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F42"/>
    <w:rPr>
      <w:sz w:val="32"/>
    </w:rPr>
  </w:style>
  <w:style w:type="paragraph" w:customStyle="1" w:styleId="HeadingProcedure">
    <w:name w:val="Heading Procedure"/>
    <w:basedOn w:val="HeadingBase"/>
    <w:next w:val="Normal"/>
    <w:rsid w:val="001A2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F42"/>
    <w:pPr>
      <w:spacing w:before="60" w:after="60"/>
    </w:pPr>
  </w:style>
  <w:style w:type="paragraph" w:styleId="ListContinue">
    <w:name w:val="List Continue"/>
    <w:basedOn w:val="List"/>
    <w:rsid w:val="001A2F42"/>
    <w:pPr>
      <w:ind w:firstLine="0"/>
    </w:pPr>
  </w:style>
  <w:style w:type="paragraph" w:customStyle="1" w:styleId="ListNote">
    <w:name w:val="List Note"/>
    <w:basedOn w:val="List"/>
    <w:rsid w:val="001A2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F42"/>
    <w:rPr>
      <w:rFonts w:ascii="Courier New" w:hAnsi="Courier New"/>
    </w:rPr>
  </w:style>
  <w:style w:type="paragraph" w:customStyle="1" w:styleId="NoteBullet">
    <w:name w:val="Note Bullet"/>
    <w:basedOn w:val="Note"/>
    <w:rsid w:val="001A2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F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2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F42"/>
    <w:rPr>
      <w:b/>
      <w:smallCaps/>
    </w:rPr>
  </w:style>
  <w:style w:type="paragraph" w:customStyle="1" w:styleId="TableListNumber">
    <w:name w:val="Table List Number"/>
    <w:basedOn w:val="ListNumber"/>
    <w:rsid w:val="001A2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F42"/>
    <w:pPr>
      <w:numPr>
        <w:numId w:val="8"/>
      </w:numPr>
    </w:pPr>
  </w:style>
  <w:style w:type="paragraph" w:customStyle="1" w:styleId="ListAlpha2">
    <w:name w:val="List Alpha 2"/>
    <w:basedOn w:val="List2"/>
    <w:rsid w:val="001A2F42"/>
    <w:pPr>
      <w:numPr>
        <w:numId w:val="7"/>
      </w:numPr>
    </w:pPr>
  </w:style>
  <w:style w:type="paragraph" w:styleId="List2">
    <w:name w:val="List 2"/>
    <w:basedOn w:val="BodyText"/>
    <w:rsid w:val="001A2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F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F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2F42"/>
    <w:pPr>
      <w:numPr>
        <w:numId w:val="3"/>
      </w:numPr>
    </w:pPr>
  </w:style>
  <w:style w:type="paragraph" w:styleId="ListContinue2">
    <w:name w:val="List Continue 2"/>
    <w:basedOn w:val="List2"/>
    <w:rsid w:val="001A2F42"/>
    <w:pPr>
      <w:ind w:firstLine="0"/>
    </w:pPr>
  </w:style>
  <w:style w:type="paragraph" w:styleId="ListContinue3">
    <w:name w:val="List Continue 3"/>
    <w:basedOn w:val="List3"/>
    <w:rsid w:val="001A2F42"/>
    <w:pPr>
      <w:ind w:left="1021" w:firstLine="0"/>
    </w:pPr>
  </w:style>
  <w:style w:type="paragraph" w:styleId="ListContinue4">
    <w:name w:val="List Continue 4"/>
    <w:basedOn w:val="List4"/>
    <w:rsid w:val="001A2F42"/>
    <w:pPr>
      <w:ind w:firstLine="0"/>
    </w:pPr>
  </w:style>
  <w:style w:type="paragraph" w:styleId="ListContinue5">
    <w:name w:val="List Continue 5"/>
    <w:basedOn w:val="List5"/>
    <w:rsid w:val="001A2F42"/>
    <w:pPr>
      <w:ind w:firstLine="0"/>
    </w:pPr>
  </w:style>
  <w:style w:type="paragraph" w:styleId="ListNumber3">
    <w:name w:val="List Number 3"/>
    <w:basedOn w:val="List3"/>
    <w:rsid w:val="001A2F42"/>
    <w:pPr>
      <w:numPr>
        <w:numId w:val="4"/>
      </w:numPr>
    </w:pPr>
  </w:style>
  <w:style w:type="paragraph" w:styleId="ListNumber4">
    <w:name w:val="List Number 4"/>
    <w:basedOn w:val="List4"/>
    <w:rsid w:val="001A2F42"/>
    <w:pPr>
      <w:numPr>
        <w:numId w:val="5"/>
      </w:numPr>
    </w:pPr>
  </w:style>
  <w:style w:type="paragraph" w:styleId="ListNumber5">
    <w:name w:val="List Number 5"/>
    <w:basedOn w:val="List5"/>
    <w:rsid w:val="001A2F42"/>
    <w:pPr>
      <w:numPr>
        <w:numId w:val="6"/>
      </w:numPr>
    </w:pPr>
  </w:style>
  <w:style w:type="paragraph" w:styleId="BlockText">
    <w:name w:val="Block Text"/>
    <w:basedOn w:val="Normal"/>
    <w:rsid w:val="001A2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F42"/>
    <w:rPr>
      <w:sz w:val="16"/>
      <w:vertAlign w:val="superscript"/>
    </w:rPr>
  </w:style>
  <w:style w:type="character" w:customStyle="1" w:styleId="Symbols">
    <w:name w:val="Symbols"/>
    <w:basedOn w:val="DefaultParagraphFont"/>
    <w:rsid w:val="001A2F42"/>
    <w:rPr>
      <w:rFonts w:ascii="Symbol" w:hAnsi="Symbol"/>
    </w:rPr>
  </w:style>
  <w:style w:type="character" w:customStyle="1" w:styleId="MenuOptions">
    <w:name w:val="Menu Options"/>
    <w:basedOn w:val="DefaultParagraphFont"/>
    <w:rsid w:val="001A2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F42"/>
    <w:rPr>
      <w:b/>
    </w:rPr>
  </w:style>
  <w:style w:type="character" w:customStyle="1" w:styleId="Underlined">
    <w:name w:val="Underlined"/>
    <w:basedOn w:val="DefaultParagraphFont"/>
    <w:rsid w:val="001A2F42"/>
    <w:rPr>
      <w:u w:val="single"/>
    </w:rPr>
  </w:style>
  <w:style w:type="paragraph" w:customStyle="1" w:styleId="TableBodyTextRight">
    <w:name w:val="Table Body Text Right"/>
    <w:basedOn w:val="TableBodyText"/>
    <w:rsid w:val="001A2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F42"/>
    <w:rPr>
      <w:sz w:val="18"/>
    </w:rPr>
  </w:style>
  <w:style w:type="paragraph" w:customStyle="1" w:styleId="BodySmallRight">
    <w:name w:val="Body Small Right"/>
    <w:basedOn w:val="BodyTextRight"/>
    <w:rsid w:val="001A2F42"/>
    <w:rPr>
      <w:sz w:val="18"/>
      <w:szCs w:val="18"/>
    </w:rPr>
  </w:style>
  <w:style w:type="paragraph" w:customStyle="1" w:styleId="MarginEdition">
    <w:name w:val="Margin Edition"/>
    <w:basedOn w:val="MarginNote"/>
    <w:rsid w:val="001A2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F42"/>
    <w:rPr>
      <w:sz w:val="2"/>
      <w:szCs w:val="2"/>
    </w:rPr>
  </w:style>
  <w:style w:type="character" w:customStyle="1" w:styleId="Small">
    <w:name w:val="Small"/>
    <w:basedOn w:val="DefaultParagraphFont"/>
    <w:rsid w:val="001A2F42"/>
    <w:rPr>
      <w:sz w:val="16"/>
    </w:rPr>
  </w:style>
  <w:style w:type="paragraph" w:customStyle="1" w:styleId="WideTable">
    <w:name w:val="Wide Table"/>
    <w:basedOn w:val="Normal"/>
    <w:rsid w:val="001A2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F42"/>
  </w:style>
  <w:style w:type="paragraph" w:styleId="Quote">
    <w:name w:val="Quote"/>
    <w:basedOn w:val="Heading1"/>
    <w:link w:val="QuoteChar"/>
    <w:qFormat/>
    <w:rsid w:val="001A2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F42"/>
    <w:pPr>
      <w:pageBreakBefore/>
    </w:pPr>
  </w:style>
  <w:style w:type="paragraph" w:customStyle="1" w:styleId="Border">
    <w:name w:val="Border"/>
    <w:basedOn w:val="Normal"/>
    <w:qFormat/>
    <w:rsid w:val="001A2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F42"/>
    <w:rPr>
      <w:u w:val="single"/>
    </w:rPr>
  </w:style>
  <w:style w:type="character" w:customStyle="1" w:styleId="BoldandItalics">
    <w:name w:val="Bold and Italics"/>
    <w:qFormat/>
    <w:rsid w:val="001A2F42"/>
    <w:rPr>
      <w:b/>
      <w:i/>
      <w:u w:val="none"/>
    </w:rPr>
  </w:style>
  <w:style w:type="paragraph" w:styleId="BalloonText">
    <w:name w:val="Balloon Text"/>
    <w:basedOn w:val="Normal"/>
    <w:link w:val="BalloonTextChar"/>
    <w:rsid w:val="001A2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F42"/>
    <w:pPr>
      <w:spacing w:before="0" w:after="0"/>
    </w:pPr>
  </w:style>
  <w:style w:type="paragraph" w:customStyle="1" w:styleId="BodyTextBold">
    <w:name w:val="Body Text Bold"/>
    <w:basedOn w:val="BodyText"/>
    <w:qFormat/>
    <w:rsid w:val="001A2F42"/>
    <w:rPr>
      <w:b/>
    </w:rPr>
  </w:style>
  <w:style w:type="character" w:styleId="Hyperlink">
    <w:name w:val="Hyperlink"/>
    <w:basedOn w:val="DefaultParagraphFont"/>
    <w:uiPriority w:val="99"/>
    <w:unhideWhenUsed/>
    <w:rsid w:val="005E2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5516</Characters>
  <Application>Microsoft Office Word</Application>
  <DocSecurity>0</DocSecurity>
  <Lines>153</Lines>
  <Paragraphs>92</Paragraphs>
  <ScaleCrop>false</ScaleCrop>
  <Company>Author-it Software Corporation Ltd.</Company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ICTCBL248 Install and terminate hard-line coaxial cable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