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269" w:rsidP="006042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ICTCBL246 Install, maintain and modify customer premises communications cabling: ACMA Restricted Rule</w:t>
      </w:r>
      <w:r>
        <w:fldChar w:fldCharType="end"/>
      </w:r>
    </w:p>
    <w:p w:rsidR="00604269" w:rsidP="00604269">
      <w:pPr>
        <w:pStyle w:val="Version"/>
        <w:sectPr w:rsidSect="00FD4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424D" w:rsidP="00FD424D">
      <w:pPr>
        <w:pStyle w:val="SuperHeading"/>
      </w:pPr>
      <w:r w:rsidRPr="00FD424D">
        <w:t>Assessment Requirements for ICTCBL246 Install, maintain and modify customer premises communications cabling: ACMA Restricted Rule</w:t>
      </w:r>
    </w:p>
    <w:p w:rsidR="00000000" w:rsidRPr="00FD424D" w:rsidP="00FD424D">
      <w:pPr>
        <w:pStyle w:val="Heading1"/>
      </w:pPr>
      <w:bookmarkStart w:id="1" w:name="O_1100926"/>
      <w:bookmarkEnd w:id="1"/>
      <w:r w:rsidRPr="00FD424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FD42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24D" w:rsidP="00FD424D">
            <w:pPr>
              <w:pStyle w:val="BodyText"/>
            </w:pPr>
            <w:r w:rsidRPr="00FD424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4D">
            <w:pPr>
              <w:pStyle w:val="BodyText"/>
              <w:rPr>
                <w:lang w:val="en-NZ"/>
              </w:rPr>
            </w:pPr>
            <w:r w:rsidRPr="00FD424D">
              <w:rPr>
                <w:rStyle w:val="SpecialBold"/>
              </w:rPr>
              <w:t>Comments</w:t>
            </w:r>
          </w:p>
        </w:tc>
      </w:tr>
      <w:tr w:rsidTr="00FD42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4D">
            <w:pPr>
              <w:pStyle w:val="BodyText"/>
              <w:rPr>
                <w:lang w:val="en-NZ"/>
              </w:rPr>
            </w:pPr>
            <w:r w:rsidRPr="00FD424D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24D" w:rsidP="00FD424D">
            <w:pPr>
              <w:pStyle w:val="BodyText"/>
            </w:pPr>
            <w:r w:rsidRPr="00FD424D">
              <w:t>This version released with ICT Information and Communications Technology Training Package Version 6.0.</w:t>
            </w:r>
          </w:p>
          <w:p w:rsidR="00000000" w:rsidRPr="00FD424D" w:rsidP="00FD424D">
            <w:pPr>
              <w:pStyle w:val="BodyText"/>
            </w:pPr>
          </w:p>
          <w:p w:rsidR="00000000" w:rsidP="00FD424D">
            <w:pPr>
              <w:pStyle w:val="BodyText"/>
              <w:rPr>
                <w:lang w:val="en-NZ"/>
              </w:rPr>
            </w:pPr>
            <w:r w:rsidRPr="00FD424D">
              <w:t>Release 2 created for editorial corrections.</w:t>
            </w:r>
          </w:p>
        </w:tc>
      </w:tr>
      <w:tr w:rsidTr="00FD42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24D">
            <w:pPr>
              <w:pStyle w:val="BodyText"/>
              <w:rPr>
                <w:lang w:val="en-NZ"/>
              </w:rPr>
            </w:pPr>
            <w:r w:rsidRPr="00FD424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24D" w:rsidP="00FD424D">
            <w:pPr>
              <w:pStyle w:val="BodyText"/>
            </w:pPr>
            <w:r w:rsidRPr="00FD424D">
              <w:t>This version released with ICT Information and Communications Technology Training Package Versio</w:t>
            </w:r>
            <w:r w:rsidRPr="00FD424D">
              <w:t>n 5.0.</w:t>
            </w:r>
          </w:p>
        </w:tc>
      </w:tr>
    </w:tbl>
    <w:p w:rsidR="00000000" w:rsidRPr="00FD424D" w:rsidP="00FD424D">
      <w:pPr>
        <w:pStyle w:val="BodyText"/>
      </w:pPr>
    </w:p>
    <w:p w:rsidR="00000000" w:rsidRPr="00FD424D" w:rsidP="00FD424D">
      <w:pPr>
        <w:pStyle w:val="AllowPageBreak"/>
      </w:pPr>
    </w:p>
    <w:p w:rsidR="00000000" w:rsidRPr="00FD424D" w:rsidP="00FD424D">
      <w:pPr>
        <w:pStyle w:val="Heading1"/>
      </w:pPr>
      <w:bookmarkStart w:id="2" w:name="O_1100925"/>
      <w:bookmarkEnd w:id="2"/>
      <w:r w:rsidRPr="00FD424D">
        <w:t>Performance Evidence</w:t>
      </w:r>
    </w:p>
    <w:p w:rsidR="00000000" w:rsidRPr="00FD424D" w:rsidP="00604269">
      <w:pPr>
        <w:pStyle w:val="BodyText"/>
      </w:pPr>
      <w:r w:rsidRPr="00FD424D">
        <w:t>The candidate must demonstrate the ability to perform the tasks outlined in the elements, performance criteria, and foundation skills, and to:</w:t>
      </w:r>
    </w:p>
    <w:p w:rsidR="00000000" w:rsidRPr="00FD424D" w:rsidP="00FD424D">
      <w:pPr>
        <w:pStyle w:val="ListBullet"/>
      </w:pPr>
      <w:r w:rsidRPr="00FD424D">
        <w:t>complete a cabling installation and termination for:</w:t>
      </w:r>
    </w:p>
    <w:p w:rsidR="00000000" w:rsidRPr="00FD424D" w:rsidP="00FD424D">
      <w:pPr>
        <w:pStyle w:val="ListBullet2"/>
      </w:pPr>
      <w:r w:rsidRPr="00FD424D">
        <w:t>three different types of telephone sockets:</w:t>
      </w:r>
    </w:p>
    <w:p w:rsidR="00000000" w:rsidRPr="00FD424D" w:rsidP="00FD424D">
      <w:pPr>
        <w:pStyle w:val="ListBullet3"/>
      </w:pPr>
      <w:r w:rsidRPr="00FD424D">
        <w:t>Australian modular socket</w:t>
      </w:r>
    </w:p>
    <w:p w:rsidR="00000000" w:rsidRPr="00FD424D" w:rsidP="00FD424D">
      <w:pPr>
        <w:pStyle w:val="ListBullet3"/>
      </w:pPr>
      <w:r w:rsidRPr="00FD424D">
        <w:t>RJ45, RJ12 or RJ11 modular socket</w:t>
      </w:r>
    </w:p>
    <w:p w:rsidR="00000000" w:rsidRPr="00FD424D" w:rsidP="00FD424D">
      <w:pPr>
        <w:pStyle w:val="ListBullet3"/>
      </w:pPr>
      <w:r w:rsidRPr="00FD424D">
        <w:t>Mode 3 alarm socket</w:t>
      </w:r>
    </w:p>
    <w:p w:rsidR="00000000" w:rsidRPr="00FD424D" w:rsidP="00FD424D">
      <w:pPr>
        <w:pStyle w:val="ListBullet2"/>
      </w:pPr>
      <w:r w:rsidRPr="00FD424D">
        <w:t>one network termination device (NTD), including the completion of TCA1 compliance forms and NTD records</w:t>
      </w:r>
    </w:p>
    <w:p w:rsidR="00000000" w:rsidRPr="00FD424D" w:rsidP="00FD424D">
      <w:pPr>
        <w:pStyle w:val="ListBullet"/>
      </w:pPr>
      <w:r w:rsidRPr="00FD424D">
        <w:t>apply cable conductor ide</w:t>
      </w:r>
      <w:r w:rsidRPr="00FD424D">
        <w:t>ntification codes to connector pins</w:t>
      </w:r>
    </w:p>
    <w:p w:rsidR="00000000" w:rsidRPr="00FD424D" w:rsidP="00FD424D">
      <w:pPr>
        <w:pStyle w:val="ListBullet"/>
      </w:pPr>
      <w:r w:rsidRPr="00FD424D">
        <w:t>conduct tests and interpret cable test results</w:t>
      </w:r>
    </w:p>
    <w:p w:rsidR="00000000" w:rsidRPr="00FD424D" w:rsidP="00FD424D">
      <w:pPr>
        <w:pStyle w:val="ListBullet"/>
      </w:pPr>
      <w:r w:rsidRPr="00FD424D">
        <w:t>interpret and apply standards and regulations</w:t>
      </w:r>
    </w:p>
    <w:p w:rsidR="00000000" w:rsidRPr="00FD424D" w:rsidP="00FD424D">
      <w:pPr>
        <w:pStyle w:val="ListBullet"/>
      </w:pPr>
      <w:r w:rsidRPr="00FD424D">
        <w:t>comply with all related work health and safety (WHS) requirements and work practices</w:t>
      </w:r>
    </w:p>
    <w:p w:rsidR="00000000" w:rsidRPr="00FD424D" w:rsidP="00FD424D">
      <w:pPr>
        <w:pStyle w:val="ListBullet"/>
      </w:pPr>
      <w:r w:rsidRPr="00FD424D">
        <w:t>meet Australian Communications and Me</w:t>
      </w:r>
      <w:r w:rsidRPr="00FD424D">
        <w:t>dia Authority</w:t>
      </w:r>
      <w:r>
        <w:t>’</w:t>
      </w:r>
      <w:r w:rsidRPr="00FD424D">
        <w:t>s (ACMA) requirements</w:t>
      </w:r>
    </w:p>
    <w:p w:rsidR="00000000" w:rsidRPr="00FD424D" w:rsidP="00FD424D">
      <w:pPr>
        <w:pStyle w:val="ListBullet"/>
      </w:pPr>
      <w:r w:rsidRPr="00FD424D">
        <w:t>install earthing to suit cabling conditions</w:t>
      </w:r>
    </w:p>
    <w:p w:rsidR="00000000" w:rsidRPr="00FD424D" w:rsidP="00FD424D">
      <w:pPr>
        <w:pStyle w:val="ListBullet"/>
      </w:pPr>
      <w:r w:rsidRPr="00FD424D">
        <w:t xml:space="preserve">identify and rectify faulty cabling </w:t>
      </w:r>
    </w:p>
    <w:p w:rsidR="00000000" w:rsidRPr="00FD424D" w:rsidP="00FD424D">
      <w:pPr>
        <w:pStyle w:val="ListBullet"/>
      </w:pPr>
      <w:r w:rsidRPr="00FD424D">
        <w:t>use appropriate personal protective equipment when performing cabling tasks.</w:t>
      </w:r>
    </w:p>
    <w:p w:rsidR="00000000" w:rsidRPr="00FD424D" w:rsidP="00FD424D">
      <w:pPr>
        <w:pStyle w:val="BodyText"/>
      </w:pPr>
    </w:p>
    <w:p w:rsidR="00000000" w:rsidRPr="00FD424D" w:rsidP="00604269">
      <w:pPr>
        <w:pStyle w:val="BodyText"/>
      </w:pPr>
      <w:r w:rsidRPr="00FD424D">
        <w:t>Note: Evidence must be provided at least once when a specific</w:t>
      </w:r>
      <w:r w:rsidRPr="00FD424D">
        <w:t xml:space="preserve"> volume or frequency is not stated.</w:t>
      </w:r>
    </w:p>
    <w:p w:rsidR="00000000" w:rsidRPr="00FD424D" w:rsidP="00FD424D">
      <w:pPr>
        <w:pStyle w:val="Heading1"/>
      </w:pPr>
      <w:bookmarkStart w:id="3" w:name="O_1100924"/>
      <w:bookmarkEnd w:id="3"/>
      <w:r w:rsidRPr="00FD424D">
        <w:t>Knowledge Evidence</w:t>
      </w:r>
    </w:p>
    <w:p w:rsidR="00000000" w:rsidRPr="00FD424D" w:rsidP="00604269">
      <w:pPr>
        <w:pStyle w:val="BodyText"/>
      </w:pPr>
      <w:r w:rsidRPr="00FD424D">
        <w:t>The candidate must demonstrate the knowledge required to perform the tasks outlined in the elements, performance criteria, and foundation skills, which includes knowledge about:</w:t>
      </w:r>
    </w:p>
    <w:p w:rsidR="00000000" w:rsidRPr="00FD424D" w:rsidP="00FD424D">
      <w:pPr>
        <w:pStyle w:val="ListBullet"/>
      </w:pPr>
      <w:r w:rsidRPr="00FD424D">
        <w:t>leg</w:t>
      </w:r>
      <w:r w:rsidRPr="00FD424D">
        <w:t>islation, regulations, codes, standards, rules, guidance notes and other formal agreements that impact on work, in particular:</w:t>
      </w:r>
    </w:p>
    <w:p w:rsidR="00000000" w:rsidRPr="00FD424D" w:rsidP="00FD424D">
      <w:pPr>
        <w:pStyle w:val="ListBullet2"/>
      </w:pPr>
      <w:r w:rsidRPr="00FD424D">
        <w:t>Australian Communications and Media Authority (ACMA) Telecommunications Cabling Provider Rules, cabling registrars, cabler regis</w:t>
      </w:r>
      <w:r w:rsidRPr="00FD424D">
        <w:t>tration rules, regulations and standards</w:t>
      </w:r>
    </w:p>
    <w:p w:rsidR="00000000" w:rsidRPr="00FD424D" w:rsidP="00FD424D">
      <w:pPr>
        <w:pStyle w:val="ListBullet2"/>
      </w:pPr>
      <w:r w:rsidRPr="00FD424D">
        <w:t>current Australian Standards including AS/CA S009:2013 Installation requirements for customer cabling (Wiring Rules)</w:t>
      </w:r>
    </w:p>
    <w:p w:rsidR="00000000" w:rsidRPr="00FD424D" w:rsidP="00FD424D">
      <w:pPr>
        <w:pStyle w:val="ListBullet2"/>
      </w:pPr>
      <w:r w:rsidRPr="00FD424D">
        <w:t>national and state/territory WHS requirements</w:t>
      </w:r>
    </w:p>
    <w:p w:rsidR="00000000" w:rsidRPr="00FD424D" w:rsidP="00FD424D">
      <w:pPr>
        <w:pStyle w:val="ListBullet2"/>
      </w:pPr>
      <w:r w:rsidRPr="00FD424D">
        <w:t>workplace and worksite requirements</w:t>
      </w:r>
    </w:p>
    <w:p w:rsidR="00000000" w:rsidRPr="00FD424D" w:rsidP="00FD424D">
      <w:pPr>
        <w:pStyle w:val="ListBullet2"/>
      </w:pPr>
      <w:r w:rsidRPr="00FD424D">
        <w:t>cabling environment, cable type, cable identification, termination systems, earthing and protection, records</w:t>
      </w:r>
    </w:p>
    <w:p w:rsidR="00000000" w:rsidRPr="00FD424D" w:rsidP="00FD424D">
      <w:pPr>
        <w:pStyle w:val="ListBullet2"/>
      </w:pPr>
      <w:r w:rsidRPr="00FD424D">
        <w:t>ACMA certified components list</w:t>
      </w:r>
    </w:p>
    <w:p w:rsidR="00000000" w:rsidRPr="00FD424D" w:rsidP="00FD424D">
      <w:pPr>
        <w:pStyle w:val="ListBullet2"/>
      </w:pPr>
      <w:r w:rsidRPr="00FD424D">
        <w:t>labelling requirements</w:t>
      </w:r>
    </w:p>
    <w:p w:rsidR="00000000" w:rsidRPr="00FD424D" w:rsidP="00FD424D">
      <w:pPr>
        <w:pStyle w:val="ListBullet"/>
      </w:pPr>
      <w:r w:rsidRPr="00FD424D">
        <w:t>basic electrical principles of:</w:t>
      </w:r>
    </w:p>
    <w:p w:rsidR="00000000" w:rsidRPr="00FD424D" w:rsidP="00FD424D">
      <w:pPr>
        <w:pStyle w:val="ListBullet2"/>
      </w:pPr>
      <w:r w:rsidRPr="00FD424D">
        <w:t xml:space="preserve">insulation, resistance </w:t>
      </w:r>
    </w:p>
    <w:p w:rsidR="00000000" w:rsidRPr="00FD424D" w:rsidP="00FD424D">
      <w:pPr>
        <w:pStyle w:val="ListBullet2"/>
      </w:pPr>
      <w:r w:rsidRPr="00FD424D">
        <w:t>capacitance</w:t>
      </w:r>
    </w:p>
    <w:p w:rsidR="00000000" w:rsidRPr="00FD424D" w:rsidP="00FD424D">
      <w:pPr>
        <w:pStyle w:val="ListBullet2"/>
      </w:pPr>
      <w:r w:rsidRPr="00FD424D">
        <w:t>impedance – as causes o</w:t>
      </w:r>
      <w:r w:rsidRPr="00FD424D">
        <w:t>f, impedance, attenuation and cross-talk</w:t>
      </w:r>
    </w:p>
    <w:p w:rsidR="00000000" w:rsidRPr="00FD424D" w:rsidP="00FD424D">
      <w:pPr>
        <w:pStyle w:val="ListBullet"/>
      </w:pPr>
      <w:r w:rsidRPr="00FD424D">
        <w:t>cable conductor – types of codes</w:t>
      </w:r>
    </w:p>
    <w:p w:rsidR="00000000" w:rsidRPr="00FD424D" w:rsidP="00FD424D">
      <w:pPr>
        <w:pStyle w:val="ListBullet"/>
      </w:pPr>
      <w:r w:rsidRPr="00FD424D">
        <w:t>customer switching systems and services</w:t>
      </w:r>
    </w:p>
    <w:p w:rsidR="00000000" w:rsidRPr="00FD424D" w:rsidP="00FD424D">
      <w:pPr>
        <w:pStyle w:val="ListBullet"/>
      </w:pPr>
      <w:r w:rsidRPr="00FD424D">
        <w:t>printed circuit boards</w:t>
      </w:r>
    </w:p>
    <w:p w:rsidR="00000000" w:rsidRPr="00FD424D" w:rsidP="00FD424D">
      <w:pPr>
        <w:pStyle w:val="ListBullet"/>
      </w:pPr>
      <w:r w:rsidRPr="00FD424D">
        <w:t>cable screening types</w:t>
      </w:r>
    </w:p>
    <w:p w:rsidR="00000000" w:rsidRPr="00FD424D" w:rsidP="00FD424D">
      <w:pPr>
        <w:pStyle w:val="ListBullet"/>
      </w:pPr>
      <w:r w:rsidRPr="00FD424D">
        <w:t>colour codes</w:t>
      </w:r>
    </w:p>
    <w:p w:rsidR="00000000" w:rsidRPr="00FD424D" w:rsidP="00FD424D">
      <w:pPr>
        <w:pStyle w:val="ListBullet"/>
      </w:pPr>
      <w:r w:rsidRPr="00FD424D">
        <w:t>various cable types, their identifiers, termination systems, separations, support s</w:t>
      </w:r>
      <w:r w:rsidRPr="00FD424D">
        <w:t>ystems and fastening techniques used for communications cabling</w:t>
      </w:r>
    </w:p>
    <w:p w:rsidR="00000000" w:rsidRPr="00FD424D" w:rsidP="00FD424D">
      <w:pPr>
        <w:pStyle w:val="ListBullet"/>
      </w:pPr>
      <w:r w:rsidRPr="00FD424D">
        <w:t>features and operating requirements of recognised cabling specific industry test equipment</w:t>
      </w:r>
    </w:p>
    <w:p w:rsidR="00000000" w:rsidRPr="00FD424D" w:rsidP="00FD424D">
      <w:pPr>
        <w:pStyle w:val="ListBullet"/>
      </w:pPr>
      <w:r w:rsidRPr="00FD424D">
        <w:t>information required to operate equipment according to a test specification</w:t>
      </w:r>
    </w:p>
    <w:p w:rsidR="00000000" w:rsidRPr="00FD424D" w:rsidP="00FD424D">
      <w:pPr>
        <w:pStyle w:val="ListBullet"/>
      </w:pPr>
      <w:r w:rsidRPr="00FD424D">
        <w:t>manufacturer requirements for safe operation of equipment</w:t>
      </w:r>
    </w:p>
    <w:p w:rsidR="00000000" w:rsidRPr="00FD424D" w:rsidP="00FD424D">
      <w:pPr>
        <w:pStyle w:val="ListBullet"/>
      </w:pPr>
      <w:r w:rsidRPr="00FD424D">
        <w:t>test methods and performance requirements</w:t>
      </w:r>
    </w:p>
    <w:p w:rsidR="00000000" w:rsidRPr="00FD424D" w:rsidP="00FD424D">
      <w:pPr>
        <w:pStyle w:val="ListBullet"/>
      </w:pPr>
      <w:r w:rsidRPr="00FD424D">
        <w:t>installation requirements for underground and aerial cables including:</w:t>
      </w:r>
    </w:p>
    <w:p w:rsidR="00000000" w:rsidRPr="00FD424D" w:rsidP="00FD424D">
      <w:pPr>
        <w:pStyle w:val="ListBullet2"/>
      </w:pPr>
      <w:r w:rsidRPr="00FD424D">
        <w:t>minimum depth of cover (below ground)</w:t>
      </w:r>
    </w:p>
    <w:p w:rsidR="00000000" w:rsidRPr="00FD424D" w:rsidP="00FD424D">
      <w:pPr>
        <w:pStyle w:val="ListBullet2"/>
      </w:pPr>
      <w:r w:rsidRPr="00FD424D">
        <w:t>segregation from hazardous electrical and othe</w:t>
      </w:r>
      <w:r w:rsidRPr="00FD424D">
        <w:t>r services</w:t>
      </w:r>
    </w:p>
    <w:p w:rsidR="00000000" w:rsidRPr="00FD424D" w:rsidP="00FD424D">
      <w:pPr>
        <w:pStyle w:val="ListBullet2"/>
      </w:pPr>
      <w:r w:rsidRPr="00FD424D">
        <w:t>earthing requirements</w:t>
      </w:r>
    </w:p>
    <w:p w:rsidR="00000000" w:rsidRPr="00FD424D" w:rsidP="00FD424D">
      <w:pPr>
        <w:pStyle w:val="ListBullet"/>
      </w:pPr>
      <w:r w:rsidRPr="00FD424D">
        <w:t>design parameters for underground cables with regards to the purpose they will serve and the prevention of water ingress.</w:t>
      </w:r>
    </w:p>
    <w:p w:rsidR="00000000" w:rsidRPr="00FD424D" w:rsidP="00FD424D">
      <w:pPr>
        <w:pStyle w:val="AllowPageBreak"/>
      </w:pPr>
    </w:p>
    <w:p w:rsidR="00000000" w:rsidRPr="00FD424D" w:rsidP="00FD424D">
      <w:pPr>
        <w:pStyle w:val="Heading1"/>
      </w:pPr>
      <w:bookmarkStart w:id="4" w:name="O_1100923"/>
      <w:bookmarkEnd w:id="4"/>
      <w:r w:rsidRPr="00FD424D">
        <w:t>Assessment Conditions</w:t>
      </w:r>
    </w:p>
    <w:p w:rsidR="00000000" w:rsidRPr="00FD424D" w:rsidP="00604269">
      <w:pPr>
        <w:pStyle w:val="BodyText"/>
      </w:pPr>
      <w:r w:rsidRPr="00FD424D">
        <w:t>Skills must be assessed in a workplace or simulated environ</w:t>
      </w:r>
      <w:r w:rsidRPr="00FD424D">
        <w:t>ment where conditions are typical of those in a telecommunications work environment or workplace.</w:t>
      </w:r>
    </w:p>
    <w:p w:rsidR="00000000" w:rsidRPr="00FD424D" w:rsidP="00604269">
      <w:pPr>
        <w:pStyle w:val="BodyText"/>
      </w:pPr>
      <w:r w:rsidRPr="00FD424D">
        <w:t>Access is required to:</w:t>
      </w:r>
    </w:p>
    <w:p w:rsidR="00000000" w:rsidRPr="00FD424D" w:rsidP="00FD424D">
      <w:pPr>
        <w:pStyle w:val="ListBullet"/>
      </w:pPr>
      <w:r w:rsidRPr="00FD424D">
        <w:t>site/s on which communications cabling activities can be carried out</w:t>
      </w:r>
    </w:p>
    <w:p w:rsidR="00000000" w:rsidRPr="00FD424D" w:rsidP="00FD424D">
      <w:pPr>
        <w:pStyle w:val="ListBullet"/>
      </w:pPr>
      <w:r w:rsidRPr="00FD424D">
        <w:t>cabling and field equipment currently used in industry</w:t>
      </w:r>
    </w:p>
    <w:p w:rsidR="00000000" w:rsidRPr="00FD424D" w:rsidP="00FD424D">
      <w:pPr>
        <w:pStyle w:val="ListBullet"/>
      </w:pPr>
      <w:r w:rsidRPr="00FD424D">
        <w:t>licensing requirements and other site related documentation.</w:t>
      </w:r>
    </w:p>
    <w:p w:rsidR="00000000" w:rsidRPr="00FD424D" w:rsidP="00FD424D">
      <w:pPr>
        <w:pStyle w:val="BodyText"/>
      </w:pPr>
    </w:p>
    <w:p w:rsidR="00000000" w:rsidRPr="00FD424D" w:rsidP="00604269">
      <w:pPr>
        <w:pStyle w:val="BodyText"/>
      </w:pPr>
      <w:r w:rsidRPr="00FD424D">
        <w:t xml:space="preserve">Assessors of this unit must satisfy the requirements for assessors in applicable vocational education and training legislation, frameworks and/or standards. Refer also to the </w:t>
      </w:r>
      <w:r w:rsidRPr="00FD424D">
        <w:rPr>
          <w:rStyle w:val="Emphasis"/>
        </w:rPr>
        <w:t>Requirements for as</w:t>
      </w:r>
      <w:r w:rsidRPr="00FD424D">
        <w:rPr>
          <w:rStyle w:val="Emphasis"/>
        </w:rPr>
        <w:t>sessors</w:t>
      </w:r>
      <w:r w:rsidRPr="00FD424D">
        <w:t xml:space="preserve"> in the ICT Information and Communications Technology Training Package Companion Volume Implementation Guide.</w:t>
      </w:r>
    </w:p>
    <w:p w:rsidR="00000000" w:rsidRPr="00FD424D" w:rsidP="00FD424D">
      <w:pPr>
        <w:pStyle w:val="Heading1"/>
      </w:pPr>
      <w:bookmarkStart w:id="5" w:name="O_1100937"/>
      <w:bookmarkEnd w:id="5"/>
      <w:r w:rsidRPr="00FD424D">
        <w:t>Links</w:t>
      </w:r>
    </w:p>
    <w:p w:rsidR="00000000" w:rsidRPr="00FD424D" w:rsidP="00604269">
      <w:pPr>
        <w:pStyle w:val="BodyText"/>
      </w:pPr>
      <w:r w:rsidRPr="00FD424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4D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424D" w:rsidP="00FD424D"/>
    <w:sectPr w:rsidSect="00FD42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4D" w:rsidRPr="00604269" w:rsidP="006042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269" w:rsidP="00FD4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269" w:rsidP="00FD4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4269" w:rsidP="00FD4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2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24D" w:rsidRPr="00604269" w:rsidP="006042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269" w:rsidRPr="002D2AF8" w:rsidP="00FD4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ICTCBL246 Install, maintain and modify customer premises communications cabling: ACMA Restricted Rule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04269" w:rsidP="00FD4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4C76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045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6A43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24D"/>
  </w:style>
  <w:style w:type="character" w:customStyle="1" w:styleId="Heading1Char">
    <w:name w:val="Heading 1 Char"/>
    <w:basedOn w:val="DefaultParagraphFont"/>
    <w:link w:val="Heading1"/>
    <w:rsid w:val="00FD4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2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24D"/>
    <w:rPr>
      <w:b/>
      <w:spacing w:val="0"/>
    </w:rPr>
  </w:style>
  <w:style w:type="paragraph" w:styleId="ListBullet2">
    <w:name w:val="List Bullet 2"/>
    <w:basedOn w:val="List2"/>
    <w:rsid w:val="00FD424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424D"/>
    <w:rPr>
      <w:i/>
    </w:rPr>
  </w:style>
  <w:style w:type="paragraph" w:customStyle="1" w:styleId="SuperHeading">
    <w:name w:val="SuperHeading"/>
    <w:basedOn w:val="Normal"/>
    <w:rsid w:val="00FD4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42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4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2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4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24D"/>
  </w:style>
  <w:style w:type="paragraph" w:styleId="TableofFigures">
    <w:name w:val="table of figures"/>
    <w:basedOn w:val="Normal"/>
    <w:next w:val="Normal"/>
    <w:semiHidden/>
    <w:rsid w:val="00FD4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2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424D"/>
    <w:rPr>
      <w:rFonts w:ascii="Wingdings" w:hAnsi="Wingdings"/>
    </w:rPr>
  </w:style>
  <w:style w:type="paragraph" w:customStyle="1" w:styleId="TableHeading">
    <w:name w:val="Table Heading"/>
    <w:basedOn w:val="HeadingBase"/>
    <w:rsid w:val="00FD4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24D"/>
    <w:rPr>
      <w:color w:val="0033CC"/>
      <w:u w:val="none"/>
    </w:rPr>
  </w:style>
  <w:style w:type="paragraph" w:customStyle="1" w:styleId="BodyTextRight">
    <w:name w:val="Body Text Right"/>
    <w:basedOn w:val="BodyText"/>
    <w:rsid w:val="00FD4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2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24D"/>
    <w:rPr>
      <w:sz w:val="32"/>
    </w:rPr>
  </w:style>
  <w:style w:type="paragraph" w:customStyle="1" w:styleId="HeadingProcedure">
    <w:name w:val="Heading Procedure"/>
    <w:basedOn w:val="HeadingBase"/>
    <w:next w:val="Normal"/>
    <w:rsid w:val="00FD4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24D"/>
    <w:pPr>
      <w:spacing w:before="60" w:after="60"/>
    </w:pPr>
  </w:style>
  <w:style w:type="paragraph" w:styleId="ListContinue">
    <w:name w:val="List Continue"/>
    <w:basedOn w:val="List"/>
    <w:rsid w:val="00FD424D"/>
    <w:pPr>
      <w:ind w:firstLine="0"/>
    </w:pPr>
  </w:style>
  <w:style w:type="paragraph" w:customStyle="1" w:styleId="ListNote">
    <w:name w:val="List Note"/>
    <w:basedOn w:val="List"/>
    <w:rsid w:val="00FD4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24D"/>
    <w:rPr>
      <w:rFonts w:ascii="Courier New" w:hAnsi="Courier New"/>
    </w:rPr>
  </w:style>
  <w:style w:type="paragraph" w:customStyle="1" w:styleId="NoteBullet">
    <w:name w:val="Note Bullet"/>
    <w:basedOn w:val="Note"/>
    <w:rsid w:val="00FD4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2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4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24D"/>
    <w:rPr>
      <w:b/>
      <w:smallCaps/>
    </w:rPr>
  </w:style>
  <w:style w:type="paragraph" w:customStyle="1" w:styleId="TableListNumber">
    <w:name w:val="Table List Number"/>
    <w:basedOn w:val="ListNumber"/>
    <w:rsid w:val="00FD4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24D"/>
    <w:pPr>
      <w:numPr>
        <w:numId w:val="10"/>
      </w:numPr>
    </w:pPr>
  </w:style>
  <w:style w:type="paragraph" w:customStyle="1" w:styleId="ListAlpha2">
    <w:name w:val="List Alpha 2"/>
    <w:basedOn w:val="List2"/>
    <w:rsid w:val="00FD424D"/>
    <w:pPr>
      <w:numPr>
        <w:numId w:val="9"/>
      </w:numPr>
    </w:pPr>
  </w:style>
  <w:style w:type="paragraph" w:styleId="List2">
    <w:name w:val="List 2"/>
    <w:basedOn w:val="BodyText"/>
    <w:rsid w:val="00FD4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2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42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424D"/>
    <w:pPr>
      <w:numPr>
        <w:numId w:val="5"/>
      </w:numPr>
    </w:pPr>
  </w:style>
  <w:style w:type="paragraph" w:styleId="ListContinue2">
    <w:name w:val="List Continue 2"/>
    <w:basedOn w:val="List2"/>
    <w:rsid w:val="00FD424D"/>
    <w:pPr>
      <w:ind w:firstLine="0"/>
    </w:pPr>
  </w:style>
  <w:style w:type="paragraph" w:styleId="ListContinue3">
    <w:name w:val="List Continue 3"/>
    <w:basedOn w:val="List3"/>
    <w:rsid w:val="00FD424D"/>
    <w:pPr>
      <w:ind w:left="1021" w:firstLine="0"/>
    </w:pPr>
  </w:style>
  <w:style w:type="paragraph" w:styleId="ListContinue4">
    <w:name w:val="List Continue 4"/>
    <w:basedOn w:val="List4"/>
    <w:rsid w:val="00FD424D"/>
    <w:pPr>
      <w:ind w:firstLine="0"/>
    </w:pPr>
  </w:style>
  <w:style w:type="paragraph" w:styleId="ListContinue5">
    <w:name w:val="List Continue 5"/>
    <w:basedOn w:val="List5"/>
    <w:rsid w:val="00FD424D"/>
    <w:pPr>
      <w:ind w:firstLine="0"/>
    </w:pPr>
  </w:style>
  <w:style w:type="paragraph" w:styleId="ListNumber3">
    <w:name w:val="List Number 3"/>
    <w:basedOn w:val="List3"/>
    <w:rsid w:val="00FD424D"/>
    <w:pPr>
      <w:numPr>
        <w:numId w:val="6"/>
      </w:numPr>
    </w:pPr>
  </w:style>
  <w:style w:type="paragraph" w:styleId="ListNumber4">
    <w:name w:val="List Number 4"/>
    <w:basedOn w:val="List4"/>
    <w:rsid w:val="00FD424D"/>
    <w:pPr>
      <w:numPr>
        <w:numId w:val="7"/>
      </w:numPr>
    </w:pPr>
  </w:style>
  <w:style w:type="paragraph" w:styleId="ListNumber5">
    <w:name w:val="List Number 5"/>
    <w:basedOn w:val="List5"/>
    <w:rsid w:val="00FD424D"/>
    <w:pPr>
      <w:numPr>
        <w:numId w:val="8"/>
      </w:numPr>
    </w:pPr>
  </w:style>
  <w:style w:type="paragraph" w:styleId="BlockText">
    <w:name w:val="Block Text"/>
    <w:basedOn w:val="Normal"/>
    <w:rsid w:val="00FD4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24D"/>
    <w:rPr>
      <w:sz w:val="16"/>
      <w:vertAlign w:val="superscript"/>
    </w:rPr>
  </w:style>
  <w:style w:type="character" w:customStyle="1" w:styleId="Symbols">
    <w:name w:val="Symbols"/>
    <w:basedOn w:val="DefaultParagraphFont"/>
    <w:rsid w:val="00FD424D"/>
    <w:rPr>
      <w:rFonts w:ascii="Symbol" w:hAnsi="Symbol"/>
    </w:rPr>
  </w:style>
  <w:style w:type="character" w:customStyle="1" w:styleId="MenuOptions">
    <w:name w:val="Menu Options"/>
    <w:basedOn w:val="DefaultParagraphFont"/>
    <w:rsid w:val="00FD4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24D"/>
    <w:rPr>
      <w:b/>
    </w:rPr>
  </w:style>
  <w:style w:type="character" w:customStyle="1" w:styleId="Underlined">
    <w:name w:val="Underlined"/>
    <w:basedOn w:val="DefaultParagraphFont"/>
    <w:rsid w:val="00FD424D"/>
    <w:rPr>
      <w:u w:val="single"/>
    </w:rPr>
  </w:style>
  <w:style w:type="paragraph" w:customStyle="1" w:styleId="TableBodyTextRight">
    <w:name w:val="Table Body Text Right"/>
    <w:basedOn w:val="TableBodyText"/>
    <w:rsid w:val="00FD4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24D"/>
    <w:rPr>
      <w:sz w:val="18"/>
    </w:rPr>
  </w:style>
  <w:style w:type="paragraph" w:customStyle="1" w:styleId="BodySmallRight">
    <w:name w:val="Body Small Right"/>
    <w:basedOn w:val="BodyTextRight"/>
    <w:rsid w:val="00FD424D"/>
    <w:rPr>
      <w:sz w:val="18"/>
      <w:szCs w:val="18"/>
    </w:rPr>
  </w:style>
  <w:style w:type="paragraph" w:customStyle="1" w:styleId="MarginEdition">
    <w:name w:val="Margin Edition"/>
    <w:basedOn w:val="MarginNote"/>
    <w:rsid w:val="00FD4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24D"/>
    <w:rPr>
      <w:sz w:val="2"/>
      <w:szCs w:val="2"/>
    </w:rPr>
  </w:style>
  <w:style w:type="character" w:customStyle="1" w:styleId="Small">
    <w:name w:val="Small"/>
    <w:basedOn w:val="DefaultParagraphFont"/>
    <w:rsid w:val="00FD424D"/>
    <w:rPr>
      <w:sz w:val="16"/>
    </w:rPr>
  </w:style>
  <w:style w:type="paragraph" w:customStyle="1" w:styleId="WideTable">
    <w:name w:val="Wide Table"/>
    <w:basedOn w:val="Normal"/>
    <w:rsid w:val="00FD4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24D"/>
  </w:style>
  <w:style w:type="paragraph" w:styleId="Quote">
    <w:name w:val="Quote"/>
    <w:basedOn w:val="Heading1"/>
    <w:link w:val="QuoteChar"/>
    <w:qFormat/>
    <w:rsid w:val="00FD4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24D"/>
    <w:pPr>
      <w:pageBreakBefore/>
    </w:pPr>
  </w:style>
  <w:style w:type="paragraph" w:customStyle="1" w:styleId="Border">
    <w:name w:val="Border"/>
    <w:basedOn w:val="Normal"/>
    <w:qFormat/>
    <w:rsid w:val="00FD4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24D"/>
    <w:rPr>
      <w:u w:val="single"/>
    </w:rPr>
  </w:style>
  <w:style w:type="character" w:customStyle="1" w:styleId="BoldandItalics">
    <w:name w:val="Bold and Italics"/>
    <w:qFormat/>
    <w:rsid w:val="00FD424D"/>
    <w:rPr>
      <w:b/>
      <w:i/>
      <w:u w:val="none"/>
    </w:rPr>
  </w:style>
  <w:style w:type="paragraph" w:styleId="BalloonText">
    <w:name w:val="Balloon Text"/>
    <w:basedOn w:val="Normal"/>
    <w:link w:val="BalloonTextChar"/>
    <w:rsid w:val="00FD4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24D"/>
    <w:pPr>
      <w:spacing w:before="0" w:after="0"/>
    </w:pPr>
  </w:style>
  <w:style w:type="paragraph" w:customStyle="1" w:styleId="BodyTextBold">
    <w:name w:val="Body Text Bold"/>
    <w:basedOn w:val="BodyText"/>
    <w:qFormat/>
    <w:rsid w:val="00FD424D"/>
    <w:rPr>
      <w:b/>
    </w:rPr>
  </w:style>
  <w:style w:type="character" w:styleId="Hyperlink">
    <w:name w:val="Hyperlink"/>
    <w:basedOn w:val="DefaultParagraphFont"/>
    <w:uiPriority w:val="99"/>
    <w:unhideWhenUsed/>
    <w:rsid w:val="00604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3909</Characters>
  <Application>Microsoft Office Word</Application>
  <DocSecurity>0</DocSecurity>
  <Lines>102</Lines>
  <Paragraphs>77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ICTCBL246 Install, maintain and modify customer premises communications cabling: ACMA Restricted Rule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