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233" w:rsidP="00D47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ICTCBL242 Install functional and protective telecommunications earthing system</w:t>
      </w:r>
      <w:r>
        <w:fldChar w:fldCharType="end"/>
      </w:r>
    </w:p>
    <w:p w:rsidR="00D47233" w:rsidP="00D47233">
      <w:pPr>
        <w:pStyle w:val="Version"/>
        <w:sectPr w:rsidSect="004F7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3A8" w:rsidP="004F73A8">
      <w:pPr>
        <w:pStyle w:val="SuperHeading"/>
      </w:pPr>
      <w:r w:rsidRPr="004F73A8">
        <w:t>Assessment Requirements for ICTCBL242 Install functional and protective telecommunications earthing system</w:t>
      </w:r>
    </w:p>
    <w:p w:rsidR="00000000" w:rsidRPr="004F73A8" w:rsidP="004F73A8">
      <w:pPr>
        <w:pStyle w:val="Heading1"/>
      </w:pPr>
      <w:bookmarkStart w:id="1" w:name="O_1039699"/>
      <w:bookmarkEnd w:id="1"/>
      <w:r w:rsidRPr="004F73A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F73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A8" w:rsidP="004F73A8">
            <w:pPr>
              <w:pStyle w:val="BodyText"/>
            </w:pPr>
            <w:r w:rsidRPr="004F73A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A8">
            <w:pPr>
              <w:pStyle w:val="BodyText"/>
              <w:rPr>
                <w:lang w:val="en-NZ"/>
              </w:rPr>
            </w:pPr>
            <w:r w:rsidRPr="004F73A8">
              <w:rPr>
                <w:rStyle w:val="SpecialBold"/>
              </w:rPr>
              <w:t>Comments</w:t>
            </w:r>
          </w:p>
        </w:tc>
      </w:tr>
      <w:tr w:rsidTr="004F73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A8">
            <w:pPr>
              <w:pStyle w:val="BodyText"/>
              <w:rPr>
                <w:lang w:val="en-NZ"/>
              </w:rPr>
            </w:pPr>
            <w:r w:rsidRPr="004F73A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A8" w:rsidP="004F73A8">
            <w:pPr>
              <w:pStyle w:val="BodyText"/>
            </w:pPr>
            <w:r w:rsidRPr="004F73A8">
              <w:t>This version released with ICT Information and Communications Technology Training Package Version 5.0.</w:t>
            </w:r>
          </w:p>
        </w:tc>
      </w:tr>
    </w:tbl>
    <w:p w:rsidR="00000000" w:rsidRPr="004F73A8" w:rsidP="004F73A8">
      <w:pPr>
        <w:pStyle w:val="BodyText"/>
      </w:pPr>
    </w:p>
    <w:p w:rsidR="00000000" w:rsidRPr="004F73A8" w:rsidP="004F73A8">
      <w:pPr>
        <w:pStyle w:val="AllowPageBreak"/>
      </w:pPr>
    </w:p>
    <w:p w:rsidR="00000000" w:rsidRPr="004F73A8" w:rsidP="004F73A8">
      <w:pPr>
        <w:pStyle w:val="Heading1"/>
      </w:pPr>
      <w:bookmarkStart w:id="2" w:name="O_1039702"/>
      <w:bookmarkEnd w:id="2"/>
      <w:r w:rsidRPr="004F73A8">
        <w:t>Performance Evidence</w:t>
      </w:r>
    </w:p>
    <w:p w:rsidR="00000000" w:rsidRPr="004F73A8" w:rsidP="00D47233">
      <w:pPr>
        <w:pStyle w:val="BodyText"/>
      </w:pPr>
      <w:r w:rsidRPr="004F73A8">
        <w:t>The candidate must demonstrate the ability to perform the tasks outlined in the elements, performance criteria,</w:t>
      </w:r>
      <w:r w:rsidRPr="004F73A8">
        <w:t xml:space="preserve"> and foundation skills, and to:</w:t>
      </w:r>
    </w:p>
    <w:p w:rsidR="00000000" w:rsidRPr="004F73A8" w:rsidP="004F73A8">
      <w:pPr>
        <w:pStyle w:val="ListBullet"/>
      </w:pPr>
      <w:r w:rsidRPr="004F73A8">
        <w:t>evaluate earthing needs for cable systems on customer premises</w:t>
      </w:r>
    </w:p>
    <w:p w:rsidR="00000000" w:rsidRPr="004F73A8" w:rsidP="004F73A8">
      <w:pPr>
        <w:pStyle w:val="ListBullet"/>
      </w:pPr>
      <w:r w:rsidRPr="004F73A8">
        <w:t>determine potential earthing locations</w:t>
      </w:r>
    </w:p>
    <w:p w:rsidR="00000000" w:rsidRPr="004F73A8" w:rsidP="004F73A8">
      <w:pPr>
        <w:pStyle w:val="ListBullet"/>
      </w:pPr>
      <w:r w:rsidRPr="004F73A8">
        <w:t>comply with all related work health and safety (WHS) and environmental requirements and work practices</w:t>
      </w:r>
    </w:p>
    <w:p w:rsidR="00000000" w:rsidRPr="004F73A8" w:rsidP="004F73A8">
      <w:pPr>
        <w:pStyle w:val="ListBullet"/>
      </w:pPr>
      <w:r w:rsidRPr="004F73A8">
        <w:t>determine earth ro</w:t>
      </w:r>
      <w:r w:rsidRPr="004F73A8">
        <w:t>ute and support system</w:t>
      </w:r>
    </w:p>
    <w:p w:rsidR="00000000" w:rsidRPr="004F73A8" w:rsidP="004F73A8">
      <w:pPr>
        <w:pStyle w:val="ListBullet"/>
      </w:pPr>
      <w:r w:rsidRPr="004F73A8">
        <w:t>install earth to a backmount, rack or enclosure</w:t>
      </w:r>
    </w:p>
    <w:p w:rsidR="00000000" w:rsidRPr="004F73A8" w:rsidP="004F73A8">
      <w:pPr>
        <w:pStyle w:val="ListBullet"/>
      </w:pPr>
      <w:r w:rsidRPr="004F73A8">
        <w:t>manage remote power feed services.</w:t>
      </w:r>
    </w:p>
    <w:p w:rsidR="00000000" w:rsidRPr="004F73A8" w:rsidP="004F73A8">
      <w:pPr>
        <w:pStyle w:val="BodyText"/>
      </w:pPr>
    </w:p>
    <w:p w:rsidR="00000000" w:rsidRPr="004F73A8" w:rsidP="00D47233">
      <w:pPr>
        <w:pStyle w:val="BodyText"/>
      </w:pPr>
      <w:r w:rsidRPr="004F73A8">
        <w:t>Note: If a specific volume or frequency is not stated, then evidence must be provided at least once.</w:t>
      </w:r>
    </w:p>
    <w:p w:rsidR="00000000" w:rsidRPr="004F73A8" w:rsidP="004F73A8">
      <w:pPr>
        <w:pStyle w:val="Heading1"/>
      </w:pPr>
      <w:bookmarkStart w:id="3" w:name="O_1039701"/>
      <w:bookmarkEnd w:id="3"/>
      <w:r w:rsidRPr="004F73A8">
        <w:t>Knowledge Evidence</w:t>
      </w:r>
    </w:p>
    <w:p w:rsidR="00000000" w:rsidRPr="004F73A8" w:rsidP="00D47233">
      <w:pPr>
        <w:pStyle w:val="BodyText"/>
      </w:pPr>
      <w:r w:rsidRPr="004F73A8">
        <w:t>The candidate must demonstrate the knowledge required to perform the tasks outlined in the elements, performance criteria, and foundation skills, which includes knowledge about:</w:t>
      </w:r>
    </w:p>
    <w:p w:rsidR="00000000" w:rsidRPr="004F73A8" w:rsidP="004F73A8">
      <w:pPr>
        <w:pStyle w:val="ListBullet"/>
      </w:pPr>
      <w:r w:rsidRPr="004F73A8">
        <w:t>legislation, regulations, codes, standards, rules, guidance notes and other f</w:t>
      </w:r>
      <w:r w:rsidRPr="004F73A8">
        <w:t>ormal agreements that impact on work, in particular:</w:t>
      </w:r>
    </w:p>
    <w:p w:rsidR="00000000" w:rsidRPr="004F73A8" w:rsidP="004F73A8">
      <w:pPr>
        <w:pStyle w:val="ListBullet2"/>
      </w:pPr>
      <w:r w:rsidRPr="004F73A8">
        <w:t>wiring rules</w:t>
      </w:r>
    </w:p>
    <w:p w:rsidR="00000000" w:rsidRPr="004F73A8" w:rsidP="004F73A8">
      <w:pPr>
        <w:pStyle w:val="ListBullet2"/>
      </w:pPr>
      <w:r w:rsidRPr="004F73A8">
        <w:t>mandatory and voluntary technical standards</w:t>
      </w:r>
    </w:p>
    <w:p w:rsidR="00000000" w:rsidRPr="004F73A8" w:rsidP="004F73A8">
      <w:pPr>
        <w:pStyle w:val="ListBullet2"/>
      </w:pPr>
      <w:r w:rsidRPr="004F73A8">
        <w:t>Australian Communications and Media Authority (ACMA) competency requirements for Telecommunications Cabling Provider Rules</w:t>
      </w:r>
    </w:p>
    <w:p w:rsidR="00000000" w:rsidRPr="004F73A8" w:rsidP="004F73A8">
      <w:pPr>
        <w:pStyle w:val="ListBullet2"/>
      </w:pPr>
      <w:r w:rsidRPr="004F73A8">
        <w:t>national and state/ter</w:t>
      </w:r>
      <w:r w:rsidRPr="004F73A8">
        <w:t>ritory WHS requirements</w:t>
      </w:r>
    </w:p>
    <w:p w:rsidR="00000000" w:rsidRPr="004F73A8" w:rsidP="004F73A8">
      <w:pPr>
        <w:pStyle w:val="ListBullet2"/>
      </w:pPr>
      <w:r w:rsidRPr="004F73A8">
        <w:t>workplace and worksite requirements</w:t>
      </w:r>
    </w:p>
    <w:p w:rsidR="00000000" w:rsidRPr="004F73A8" w:rsidP="004F73A8">
      <w:pPr>
        <w:pStyle w:val="ListBullet"/>
      </w:pPr>
      <w:r w:rsidRPr="004F73A8">
        <w:t>specific WHS and environmental requirements relating to the activity and site conditions, including typical safety issues and challenges that occur on site</w:t>
      </w:r>
    </w:p>
    <w:p w:rsidR="00000000" w:rsidRPr="004F73A8" w:rsidP="004F73A8">
      <w:pPr>
        <w:pStyle w:val="ListBullet"/>
      </w:pPr>
      <w:r w:rsidRPr="004F73A8">
        <w:t>feature</w:t>
      </w:r>
      <w:r w:rsidRPr="004F73A8">
        <w:t>s and operating requirements of test equipment</w:t>
      </w:r>
    </w:p>
    <w:p w:rsidR="00000000" w:rsidRPr="004F73A8" w:rsidP="004F73A8">
      <w:pPr>
        <w:pStyle w:val="ListBullet"/>
      </w:pPr>
      <w:r w:rsidRPr="004F73A8">
        <w:t>information required to operate equipment according to a test specification</w:t>
      </w:r>
    </w:p>
    <w:p w:rsidR="00000000" w:rsidRPr="004F73A8" w:rsidP="004F73A8">
      <w:pPr>
        <w:pStyle w:val="ListBullet"/>
      </w:pPr>
      <w:r w:rsidRPr="004F73A8">
        <w:t>types of location in which installations may be required</w:t>
      </w:r>
    </w:p>
    <w:p w:rsidR="00000000" w:rsidRPr="004F73A8" w:rsidP="004F73A8">
      <w:pPr>
        <w:pStyle w:val="ListBullet"/>
      </w:pPr>
      <w:r w:rsidRPr="004F73A8">
        <w:t xml:space="preserve">manufacturer requirements for safe operation of equipment </w:t>
      </w:r>
    </w:p>
    <w:p w:rsidR="00000000" w:rsidRPr="004F73A8" w:rsidP="004F73A8">
      <w:pPr>
        <w:pStyle w:val="ListBullet"/>
      </w:pPr>
      <w:r w:rsidRPr="004F73A8">
        <w:t xml:space="preserve">test methods and </w:t>
      </w:r>
      <w:r w:rsidRPr="004F73A8">
        <w:t>performance requirements</w:t>
      </w:r>
    </w:p>
    <w:p w:rsidR="00000000" w:rsidRPr="004F73A8" w:rsidP="004F73A8">
      <w:pPr>
        <w:pStyle w:val="ListBullet"/>
      </w:pPr>
      <w:r w:rsidRPr="004F73A8">
        <w:t>purpose, construction, and characteristics of types of cable used in performance evidence</w:t>
      </w:r>
    </w:p>
    <w:p w:rsidR="00000000" w:rsidRPr="004F73A8" w:rsidP="004F73A8">
      <w:pPr>
        <w:pStyle w:val="ListBullet"/>
      </w:pPr>
      <w:r w:rsidRPr="004F73A8">
        <w:t>cable screening types</w:t>
      </w:r>
    </w:p>
    <w:p w:rsidR="00000000" w:rsidRPr="004F73A8" w:rsidP="004F73A8">
      <w:pPr>
        <w:pStyle w:val="ListBullet"/>
      </w:pPr>
      <w:r w:rsidRPr="004F73A8">
        <w:t>recognition of colour codes</w:t>
      </w:r>
    </w:p>
    <w:p w:rsidR="00000000" w:rsidRPr="004F73A8" w:rsidP="004F73A8">
      <w:pPr>
        <w:pStyle w:val="ListBullet"/>
      </w:pPr>
      <w:r w:rsidRPr="004F73A8">
        <w:t>electrical earthing applications including electrical bonding and equipotential bonding</w:t>
      </w:r>
    </w:p>
    <w:p w:rsidR="00000000" w:rsidRPr="004F73A8" w:rsidP="004F73A8">
      <w:pPr>
        <w:pStyle w:val="ListBullet"/>
      </w:pPr>
      <w:r w:rsidRPr="004F73A8">
        <w:t>ear</w:t>
      </w:r>
      <w:r w:rsidRPr="004F73A8">
        <w:t>th systems with functionality including elimination of interference from electromagnetic, radio frequency (RF) and power sources, and reduction of interference from electromagnetic RF and power sources.</w:t>
      </w:r>
    </w:p>
    <w:p w:rsidR="00000000" w:rsidRPr="004F73A8" w:rsidP="004F73A8">
      <w:pPr>
        <w:pStyle w:val="ListBullet"/>
      </w:pPr>
      <w:r w:rsidRPr="004F73A8">
        <w:t>switching systems earthing requirements</w:t>
      </w:r>
    </w:p>
    <w:p w:rsidR="00000000" w:rsidRPr="004F73A8" w:rsidP="004F73A8">
      <w:pPr>
        <w:pStyle w:val="ListBullet"/>
      </w:pPr>
      <w:r w:rsidRPr="004F73A8">
        <w:t>basic telepho</w:t>
      </w:r>
      <w:r w:rsidRPr="004F73A8">
        <w:t>ny including operation.</w:t>
      </w:r>
    </w:p>
    <w:p w:rsidR="00000000" w:rsidRPr="004F73A8" w:rsidP="004F73A8">
      <w:pPr>
        <w:pStyle w:val="AllowPageBreak"/>
      </w:pPr>
    </w:p>
    <w:p w:rsidR="00000000" w:rsidRPr="004F73A8" w:rsidP="004F73A8">
      <w:pPr>
        <w:pStyle w:val="Heading1"/>
      </w:pPr>
      <w:bookmarkStart w:id="4" w:name="O_1039700"/>
      <w:bookmarkEnd w:id="4"/>
      <w:r w:rsidRPr="004F73A8">
        <w:t>Assessment Conditions</w:t>
      </w:r>
    </w:p>
    <w:p w:rsidR="00000000" w:rsidRPr="004F73A8" w:rsidP="00D47233">
      <w:pPr>
        <w:pStyle w:val="BodyText"/>
      </w:pPr>
      <w:r w:rsidRPr="004F73A8">
        <w:t>Skills must be assessed in a workplace or simulated environment where conditions are typical of those in a telecommunications work environment or workplace.</w:t>
      </w:r>
    </w:p>
    <w:p w:rsidR="00000000" w:rsidRPr="004F73A8" w:rsidP="00D47233">
      <w:pPr>
        <w:pStyle w:val="BodyText"/>
      </w:pPr>
      <w:r w:rsidRPr="004F73A8">
        <w:t>Access is required to:</w:t>
      </w:r>
    </w:p>
    <w:p w:rsidR="00000000" w:rsidRPr="004F73A8" w:rsidP="004F73A8">
      <w:pPr>
        <w:pStyle w:val="ListBullet"/>
      </w:pPr>
      <w:r w:rsidRPr="004F73A8">
        <w:t>special pu</w:t>
      </w:r>
      <w:r w:rsidRPr="004F73A8">
        <w:t>rpose tools, equipment and materials</w:t>
      </w:r>
    </w:p>
    <w:p w:rsidR="00000000" w:rsidRPr="004F73A8" w:rsidP="004F73A8">
      <w:pPr>
        <w:pStyle w:val="ListBullet"/>
      </w:pPr>
      <w:r w:rsidRPr="004F73A8">
        <w:t>a relevant telecommunications earthing system</w:t>
      </w:r>
    </w:p>
    <w:p w:rsidR="00000000" w:rsidRPr="004F73A8" w:rsidP="004F73A8">
      <w:pPr>
        <w:pStyle w:val="ListBullet"/>
      </w:pPr>
      <w:r w:rsidRPr="004F73A8">
        <w:t>cable plans and records.</w:t>
      </w:r>
    </w:p>
    <w:p w:rsidR="00000000" w:rsidRPr="004F73A8" w:rsidP="004F73A8">
      <w:pPr>
        <w:pStyle w:val="BodyText"/>
      </w:pPr>
    </w:p>
    <w:p w:rsidR="00000000" w:rsidRPr="004F73A8" w:rsidP="00D47233">
      <w:pPr>
        <w:pStyle w:val="BodyText"/>
      </w:pPr>
      <w:r w:rsidRPr="004F73A8">
        <w:t>Assessors of this unit must satisfy the requirements for assessors in applicable vocational education and training legislation, frameworks and/or s</w:t>
      </w:r>
      <w:r w:rsidRPr="004F73A8">
        <w:t>tandards.</w:t>
      </w:r>
    </w:p>
    <w:p w:rsidR="00000000" w:rsidRPr="004F73A8" w:rsidP="00D47233">
      <w:pPr>
        <w:pStyle w:val="BodyText"/>
      </w:pPr>
      <w:r w:rsidRPr="004F73A8">
        <w:t xml:space="preserve">Work functions in the occupational areas where this unit may be used are subject to regulatory requirements. Refer also to the </w:t>
      </w:r>
      <w:r w:rsidRPr="004F73A8">
        <w:rPr>
          <w:rStyle w:val="Emphasis"/>
        </w:rPr>
        <w:t>Requirements for assessors</w:t>
      </w:r>
      <w:r w:rsidRPr="004F73A8">
        <w:t xml:space="preserve"> in the ICT Information and Communications Technology Training Package Companion Volume </w:t>
      </w:r>
      <w:r w:rsidRPr="004F73A8">
        <w:t>Implementation Guide.</w:t>
      </w:r>
    </w:p>
    <w:p w:rsidR="00000000" w:rsidRPr="004F73A8" w:rsidP="004F73A8">
      <w:pPr>
        <w:pStyle w:val="Heading1"/>
      </w:pPr>
      <w:bookmarkStart w:id="5" w:name="O_1039698"/>
      <w:bookmarkEnd w:id="5"/>
      <w:r w:rsidRPr="004F73A8">
        <w:t>Links</w:t>
      </w:r>
    </w:p>
    <w:p w:rsidR="00000000" w:rsidRPr="004F73A8" w:rsidP="00D47233">
      <w:pPr>
        <w:pStyle w:val="BodyText"/>
      </w:pPr>
      <w:r w:rsidRPr="004F73A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0E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73A8" w:rsidP="004F73A8"/>
    <w:sectPr w:rsidSect="004F7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A8" w:rsidRPr="00D47233" w:rsidP="00D47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33" w:rsidP="004F7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233" w:rsidP="004F7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7233" w:rsidP="004F7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3A8" w:rsidRPr="00D47233" w:rsidP="00D47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33" w:rsidRPr="002D2AF8" w:rsidP="004F7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ICTCBL242 Install functional and protective telecommunications earthing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47233" w:rsidP="004F7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CE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3EB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08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3A8"/>
  </w:style>
  <w:style w:type="character" w:customStyle="1" w:styleId="Heading1Char">
    <w:name w:val="Heading 1 Char"/>
    <w:basedOn w:val="DefaultParagraphFont"/>
    <w:link w:val="Heading1"/>
    <w:rsid w:val="004F7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3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3A8"/>
    <w:rPr>
      <w:b/>
      <w:spacing w:val="0"/>
    </w:rPr>
  </w:style>
  <w:style w:type="paragraph" w:styleId="ListBullet2">
    <w:name w:val="List Bullet 2"/>
    <w:basedOn w:val="List2"/>
    <w:rsid w:val="004F73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3A8"/>
    <w:rPr>
      <w:i/>
    </w:rPr>
  </w:style>
  <w:style w:type="paragraph" w:customStyle="1" w:styleId="SuperHeading">
    <w:name w:val="SuperHeading"/>
    <w:basedOn w:val="Normal"/>
    <w:rsid w:val="004F7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3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3A8"/>
  </w:style>
  <w:style w:type="paragraph" w:styleId="TableofFigures">
    <w:name w:val="table of figures"/>
    <w:basedOn w:val="Normal"/>
    <w:next w:val="Normal"/>
    <w:semiHidden/>
    <w:rsid w:val="004F7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3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3A8"/>
    <w:rPr>
      <w:rFonts w:ascii="Wingdings" w:hAnsi="Wingdings"/>
    </w:rPr>
  </w:style>
  <w:style w:type="paragraph" w:customStyle="1" w:styleId="TableHeading">
    <w:name w:val="Table Heading"/>
    <w:basedOn w:val="HeadingBase"/>
    <w:rsid w:val="004F7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3A8"/>
    <w:rPr>
      <w:color w:val="0033CC"/>
      <w:u w:val="none"/>
    </w:rPr>
  </w:style>
  <w:style w:type="paragraph" w:customStyle="1" w:styleId="BodyTextRight">
    <w:name w:val="Body Text Right"/>
    <w:basedOn w:val="BodyText"/>
    <w:rsid w:val="004F7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3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3A8"/>
    <w:rPr>
      <w:sz w:val="32"/>
    </w:rPr>
  </w:style>
  <w:style w:type="paragraph" w:customStyle="1" w:styleId="HeadingProcedure">
    <w:name w:val="Heading Procedure"/>
    <w:basedOn w:val="HeadingBase"/>
    <w:next w:val="Normal"/>
    <w:rsid w:val="004F7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3A8"/>
    <w:pPr>
      <w:spacing w:before="60" w:after="60"/>
    </w:pPr>
  </w:style>
  <w:style w:type="paragraph" w:styleId="ListContinue">
    <w:name w:val="List Continue"/>
    <w:basedOn w:val="List"/>
    <w:rsid w:val="004F73A8"/>
    <w:pPr>
      <w:ind w:firstLine="0"/>
    </w:pPr>
  </w:style>
  <w:style w:type="paragraph" w:customStyle="1" w:styleId="ListNote">
    <w:name w:val="List Note"/>
    <w:basedOn w:val="List"/>
    <w:rsid w:val="004F7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3A8"/>
    <w:rPr>
      <w:rFonts w:ascii="Courier New" w:hAnsi="Courier New"/>
    </w:rPr>
  </w:style>
  <w:style w:type="paragraph" w:customStyle="1" w:styleId="NoteBullet">
    <w:name w:val="Note Bullet"/>
    <w:basedOn w:val="Note"/>
    <w:rsid w:val="004F7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3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3A8"/>
    <w:rPr>
      <w:b/>
      <w:smallCaps/>
    </w:rPr>
  </w:style>
  <w:style w:type="paragraph" w:customStyle="1" w:styleId="TableListNumber">
    <w:name w:val="Table List Number"/>
    <w:basedOn w:val="ListNumber"/>
    <w:rsid w:val="004F7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3A8"/>
    <w:pPr>
      <w:numPr>
        <w:numId w:val="9"/>
      </w:numPr>
    </w:pPr>
  </w:style>
  <w:style w:type="paragraph" w:customStyle="1" w:styleId="ListAlpha2">
    <w:name w:val="List Alpha 2"/>
    <w:basedOn w:val="List2"/>
    <w:rsid w:val="004F73A8"/>
    <w:pPr>
      <w:numPr>
        <w:numId w:val="8"/>
      </w:numPr>
    </w:pPr>
  </w:style>
  <w:style w:type="paragraph" w:styleId="List2">
    <w:name w:val="List 2"/>
    <w:basedOn w:val="BodyText"/>
    <w:rsid w:val="004F7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3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3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3A8"/>
    <w:pPr>
      <w:numPr>
        <w:numId w:val="4"/>
      </w:numPr>
    </w:pPr>
  </w:style>
  <w:style w:type="paragraph" w:styleId="ListContinue2">
    <w:name w:val="List Continue 2"/>
    <w:basedOn w:val="List2"/>
    <w:rsid w:val="004F73A8"/>
    <w:pPr>
      <w:ind w:firstLine="0"/>
    </w:pPr>
  </w:style>
  <w:style w:type="paragraph" w:styleId="ListContinue3">
    <w:name w:val="List Continue 3"/>
    <w:basedOn w:val="List3"/>
    <w:rsid w:val="004F73A8"/>
    <w:pPr>
      <w:ind w:left="1021" w:firstLine="0"/>
    </w:pPr>
  </w:style>
  <w:style w:type="paragraph" w:styleId="ListContinue4">
    <w:name w:val="List Continue 4"/>
    <w:basedOn w:val="List4"/>
    <w:rsid w:val="004F73A8"/>
    <w:pPr>
      <w:ind w:firstLine="0"/>
    </w:pPr>
  </w:style>
  <w:style w:type="paragraph" w:styleId="ListContinue5">
    <w:name w:val="List Continue 5"/>
    <w:basedOn w:val="List5"/>
    <w:rsid w:val="004F73A8"/>
    <w:pPr>
      <w:ind w:firstLine="0"/>
    </w:pPr>
  </w:style>
  <w:style w:type="paragraph" w:styleId="ListNumber3">
    <w:name w:val="List Number 3"/>
    <w:basedOn w:val="List3"/>
    <w:rsid w:val="004F73A8"/>
    <w:pPr>
      <w:numPr>
        <w:numId w:val="5"/>
      </w:numPr>
    </w:pPr>
  </w:style>
  <w:style w:type="paragraph" w:styleId="ListNumber4">
    <w:name w:val="List Number 4"/>
    <w:basedOn w:val="List4"/>
    <w:rsid w:val="004F73A8"/>
    <w:pPr>
      <w:numPr>
        <w:numId w:val="6"/>
      </w:numPr>
    </w:pPr>
  </w:style>
  <w:style w:type="paragraph" w:styleId="ListNumber5">
    <w:name w:val="List Number 5"/>
    <w:basedOn w:val="List5"/>
    <w:rsid w:val="004F73A8"/>
    <w:pPr>
      <w:numPr>
        <w:numId w:val="7"/>
      </w:numPr>
    </w:pPr>
  </w:style>
  <w:style w:type="paragraph" w:styleId="BlockText">
    <w:name w:val="Block Text"/>
    <w:basedOn w:val="Normal"/>
    <w:rsid w:val="004F7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3A8"/>
    <w:rPr>
      <w:sz w:val="16"/>
      <w:vertAlign w:val="superscript"/>
    </w:rPr>
  </w:style>
  <w:style w:type="character" w:customStyle="1" w:styleId="Symbols">
    <w:name w:val="Symbols"/>
    <w:basedOn w:val="DefaultParagraphFont"/>
    <w:rsid w:val="004F73A8"/>
    <w:rPr>
      <w:rFonts w:ascii="Symbol" w:hAnsi="Symbol"/>
    </w:rPr>
  </w:style>
  <w:style w:type="character" w:customStyle="1" w:styleId="MenuOptions">
    <w:name w:val="Menu Options"/>
    <w:basedOn w:val="DefaultParagraphFont"/>
    <w:rsid w:val="004F7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3A8"/>
    <w:rPr>
      <w:b/>
    </w:rPr>
  </w:style>
  <w:style w:type="character" w:customStyle="1" w:styleId="Underlined">
    <w:name w:val="Underlined"/>
    <w:basedOn w:val="DefaultParagraphFont"/>
    <w:rsid w:val="004F73A8"/>
    <w:rPr>
      <w:u w:val="single"/>
    </w:rPr>
  </w:style>
  <w:style w:type="paragraph" w:customStyle="1" w:styleId="TableBodyTextRight">
    <w:name w:val="Table Body Text Right"/>
    <w:basedOn w:val="TableBodyText"/>
    <w:rsid w:val="004F7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3A8"/>
    <w:rPr>
      <w:sz w:val="18"/>
    </w:rPr>
  </w:style>
  <w:style w:type="paragraph" w:customStyle="1" w:styleId="BodySmallRight">
    <w:name w:val="Body Small Right"/>
    <w:basedOn w:val="BodyTextRight"/>
    <w:rsid w:val="004F73A8"/>
    <w:rPr>
      <w:sz w:val="18"/>
      <w:szCs w:val="18"/>
    </w:rPr>
  </w:style>
  <w:style w:type="paragraph" w:customStyle="1" w:styleId="MarginEdition">
    <w:name w:val="Margin Edition"/>
    <w:basedOn w:val="MarginNote"/>
    <w:rsid w:val="004F7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3A8"/>
    <w:rPr>
      <w:sz w:val="2"/>
      <w:szCs w:val="2"/>
    </w:rPr>
  </w:style>
  <w:style w:type="character" w:customStyle="1" w:styleId="Small">
    <w:name w:val="Small"/>
    <w:basedOn w:val="DefaultParagraphFont"/>
    <w:rsid w:val="004F73A8"/>
    <w:rPr>
      <w:sz w:val="16"/>
    </w:rPr>
  </w:style>
  <w:style w:type="paragraph" w:customStyle="1" w:styleId="WideTable">
    <w:name w:val="Wide Table"/>
    <w:basedOn w:val="Normal"/>
    <w:rsid w:val="004F7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3A8"/>
  </w:style>
  <w:style w:type="paragraph" w:styleId="Quote">
    <w:name w:val="Quote"/>
    <w:basedOn w:val="Heading1"/>
    <w:link w:val="QuoteChar"/>
    <w:qFormat/>
    <w:rsid w:val="004F7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3A8"/>
    <w:pPr>
      <w:pageBreakBefore/>
    </w:pPr>
  </w:style>
  <w:style w:type="paragraph" w:customStyle="1" w:styleId="Border">
    <w:name w:val="Border"/>
    <w:basedOn w:val="Normal"/>
    <w:qFormat/>
    <w:rsid w:val="004F7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3A8"/>
    <w:rPr>
      <w:u w:val="single"/>
    </w:rPr>
  </w:style>
  <w:style w:type="character" w:customStyle="1" w:styleId="BoldandItalics">
    <w:name w:val="Bold and Italics"/>
    <w:qFormat/>
    <w:rsid w:val="004F73A8"/>
    <w:rPr>
      <w:b/>
      <w:i/>
      <w:u w:val="none"/>
    </w:rPr>
  </w:style>
  <w:style w:type="paragraph" w:styleId="BalloonText">
    <w:name w:val="Balloon Text"/>
    <w:basedOn w:val="Normal"/>
    <w:link w:val="BalloonTextChar"/>
    <w:rsid w:val="004F7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3A8"/>
    <w:pPr>
      <w:spacing w:before="0" w:after="0"/>
    </w:pPr>
  </w:style>
  <w:style w:type="paragraph" w:customStyle="1" w:styleId="BodyTextBold">
    <w:name w:val="Body Text Bold"/>
    <w:basedOn w:val="BodyText"/>
    <w:qFormat/>
    <w:rsid w:val="004F73A8"/>
    <w:rPr>
      <w:b/>
    </w:rPr>
  </w:style>
  <w:style w:type="character" w:styleId="Hyperlink">
    <w:name w:val="Hyperlink"/>
    <w:basedOn w:val="DefaultParagraphFont"/>
    <w:uiPriority w:val="99"/>
    <w:unhideWhenUsed/>
    <w:rsid w:val="00D47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3134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ICTCBL242 Install functional and protective telecommunications earthing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