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F3D" w:rsidP="00591F3D">
      <w:pPr>
        <w:pStyle w:val="Title"/>
      </w:pPr>
      <w:r>
        <w:fldChar w:fldCharType="begin"/>
      </w:r>
      <w:r>
        <w:instrText xml:space="preserve"> TITLE   \* MERGEFORMAT </w:instrText>
      </w:r>
      <w:r>
        <w:fldChar w:fldCharType="separate"/>
      </w:r>
      <w:r>
        <w:t>ICTCBL241 Terminate metallic conductor customer cable</w:t>
      </w:r>
      <w:r>
        <w:fldChar w:fldCharType="end"/>
      </w:r>
    </w:p>
    <w:p w:rsidR="00591F3D" w:rsidP="00591F3D">
      <w:pPr>
        <w:pStyle w:val="Version"/>
        <w:sectPr w:rsidSect="00BD5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C1F" w:rsidP="00BD5C1F">
      <w:pPr>
        <w:pStyle w:val="SuperHeading"/>
      </w:pPr>
      <w:r w:rsidRPr="00BD5C1F">
        <w:t>ICTCBL241 Terminate metallic conductor customer cable</w:t>
      </w:r>
    </w:p>
    <w:p w:rsidR="00000000" w:rsidRPr="00BD5C1F" w:rsidP="00BD5C1F">
      <w:pPr>
        <w:pStyle w:val="Heading1"/>
      </w:pPr>
      <w:bookmarkStart w:id="1" w:name="O_1039687"/>
      <w:bookmarkEnd w:id="1"/>
      <w:r w:rsidRPr="00BD5C1F">
        <w:t>Modification History</w:t>
      </w:r>
    </w:p>
    <w:tbl>
      <w:tblPr>
        <w:tblW w:w="9522" w:type="dxa"/>
        <w:tblLayout w:type="fixed"/>
        <w:tblCellMar>
          <w:left w:w="62" w:type="dxa"/>
          <w:right w:w="62" w:type="dxa"/>
        </w:tblCellMar>
        <w:tblLook w:val="0000"/>
      </w:tblPr>
      <w:tblGrid>
        <w:gridCol w:w="1785"/>
        <w:gridCol w:w="7737"/>
      </w:tblGrid>
      <w:tr w:rsidTr="00BD5C1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rPr>
                <w:rStyle w:val="SpecialBold"/>
              </w:rPr>
              <w:t>Comments</w:t>
            </w:r>
          </w:p>
        </w:tc>
      </w:tr>
      <w:tr w:rsidTr="00BD5C1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t>This version released with ICT Information and Communications Technology Training Package Version 5.0.</w:t>
            </w:r>
          </w:p>
        </w:tc>
      </w:tr>
    </w:tbl>
    <w:p w:rsidR="00000000" w:rsidRPr="00BD5C1F" w:rsidP="00BD5C1F">
      <w:pPr>
        <w:pStyle w:val="BodyText"/>
      </w:pPr>
    </w:p>
    <w:p w:rsidR="00000000" w:rsidRPr="00BD5C1F" w:rsidP="00BD5C1F">
      <w:pPr>
        <w:pStyle w:val="AllowPageBreak"/>
      </w:pPr>
    </w:p>
    <w:p w:rsidR="00000000" w:rsidRPr="00BD5C1F" w:rsidP="00BD5C1F">
      <w:pPr>
        <w:pStyle w:val="Heading1"/>
      </w:pPr>
      <w:bookmarkStart w:id="2" w:name="O_1039692"/>
      <w:bookmarkEnd w:id="2"/>
      <w:r w:rsidRPr="00BD5C1F">
        <w:t>Application</w:t>
      </w:r>
    </w:p>
    <w:p w:rsidR="00000000" w:rsidRPr="00BD5C1F" w:rsidP="00591F3D">
      <w:pPr>
        <w:pStyle w:val="BodyText"/>
      </w:pPr>
      <w:r w:rsidRPr="00BD5C1F">
        <w:t>This unit describes the skills and knowledge required</w:t>
      </w:r>
      <w:r w:rsidRPr="00BD5C1F">
        <w:t xml:space="preserve"> to terminate metallic conductor cable or to join cable in a terminating block for a new cable installation or upgrade of cable capacity for an existing network or subsystem, or cabling infrastructure for convergence to next generation networks (NGNs).</w:t>
      </w:r>
    </w:p>
    <w:p w:rsidR="00000000" w:rsidRPr="00BD5C1F" w:rsidP="00591F3D">
      <w:pPr>
        <w:pStyle w:val="BodyText"/>
      </w:pPr>
      <w:r w:rsidRPr="00BD5C1F">
        <w:t xml:space="preserve">It </w:t>
      </w:r>
      <w:r w:rsidRPr="00BD5C1F">
        <w:t>applies to individuals who work in technical roles carrying out indoor and outdoor, domestic, commercial or industrial installations for all communications applications, digital and analog, telephony, data, video, digital broadcasting, computer networks, l</w:t>
      </w:r>
      <w:r w:rsidRPr="00BD5C1F">
        <w:t>ocal area networks (LANs), wide area networks (WANs) and multimedia.</w:t>
      </w:r>
    </w:p>
    <w:p w:rsidR="00000000" w:rsidRPr="00BD5C1F" w:rsidP="00591F3D">
      <w:pPr>
        <w:pStyle w:val="BodyText"/>
      </w:pPr>
      <w:r w:rsidRPr="00BD5C1F">
        <w:t>Licensing, legislative, regulatory and certification requirements apply to telecommunications systems. All customer cabling work in the telecommunications, fire, security and data industr</w:t>
      </w:r>
      <w:r w:rsidRPr="00BD5C1F">
        <w:t>ies must be performed by a registered cabler. All cablers are required to register with an Australian Communications and Media Authority (ACMA) accredited registrar.</w:t>
      </w:r>
    </w:p>
    <w:p w:rsidR="00000000" w:rsidRPr="00BD5C1F" w:rsidP="00BD5C1F">
      <w:pPr>
        <w:pStyle w:val="Heading1"/>
      </w:pPr>
      <w:bookmarkStart w:id="3" w:name="O_1039691"/>
      <w:bookmarkEnd w:id="3"/>
      <w:r w:rsidRPr="00BD5C1F">
        <w:t>Unit Sector</w:t>
      </w:r>
    </w:p>
    <w:p w:rsidR="00000000" w:rsidRPr="00BD5C1F" w:rsidP="00591F3D">
      <w:pPr>
        <w:pStyle w:val="BodyText"/>
      </w:pPr>
      <w:r w:rsidRPr="00BD5C1F">
        <w:t>Telecommunications – Cabling</w:t>
      </w:r>
    </w:p>
    <w:p w:rsidR="00000000" w:rsidRPr="00BD5C1F" w:rsidP="00BD5C1F">
      <w:pPr>
        <w:pStyle w:val="Heading1"/>
      </w:pPr>
      <w:bookmarkStart w:id="4" w:name="O_1039690"/>
      <w:bookmarkEnd w:id="4"/>
      <w:r w:rsidRPr="00BD5C1F">
        <w:t>Elements an</w:t>
      </w:r>
      <w:r w:rsidRPr="00BD5C1F">
        <w:t>d Performance Criteria</w:t>
      </w:r>
    </w:p>
    <w:tbl>
      <w:tblPr>
        <w:tblW w:w="9568" w:type="dxa"/>
        <w:tblLayout w:type="fixed"/>
        <w:tblCellMar>
          <w:left w:w="62" w:type="dxa"/>
          <w:right w:w="62" w:type="dxa"/>
        </w:tblCellMar>
        <w:tblLook w:val="0000"/>
      </w:tblPr>
      <w:tblGrid>
        <w:gridCol w:w="2715"/>
        <w:gridCol w:w="6853"/>
      </w:tblGrid>
      <w:tr w:rsidTr="00BD5C1F">
        <w:tblPrEx>
          <w:tblW w:w="9568" w:type="dxa"/>
          <w:tblLayout w:type="fixed"/>
          <w:tblCellMar>
            <w:left w:w="62" w:type="dxa"/>
            <w:right w:w="62" w:type="dxa"/>
          </w:tblCellMar>
          <w:tblLook w:val="0000"/>
        </w:tblPrEx>
        <w:trPr>
          <w:tblHeader/>
        </w:trPr>
        <w:tc>
          <w:tcPr>
            <w:tcW w:w="27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5C1F" w:rsidP="00BD5C1F">
            <w:pPr>
              <w:pStyle w:val="BodyText"/>
            </w:pPr>
            <w:r w:rsidRPr="00BD5C1F">
              <w:rPr>
                <w:rStyle w:val="SpecialBold"/>
              </w:rPr>
              <w:t>ELEMENT</w:t>
            </w:r>
          </w:p>
        </w:tc>
        <w:tc>
          <w:tcPr>
            <w:tcW w:w="68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5C1F">
            <w:pPr>
              <w:pStyle w:val="BodyText"/>
              <w:rPr>
                <w:lang w:val="en-NZ"/>
              </w:rPr>
            </w:pPr>
            <w:r w:rsidRPr="00BD5C1F">
              <w:rPr>
                <w:rStyle w:val="SpecialBold"/>
              </w:rPr>
              <w:t>PERFORMANCE CRITERIA</w:t>
            </w:r>
          </w:p>
        </w:tc>
      </w:tr>
      <w:tr w:rsidTr="00BD5C1F">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rPr>
                <w:rStyle w:val="Emphasis"/>
              </w:rPr>
              <w:t>Elements describe the essential outcomes.</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rPr>
                <w:rStyle w:val="Emphasis"/>
              </w:rPr>
              <w:t>Performance criteria describe the performance needed to demonstrate achievement of the element.</w:t>
            </w:r>
          </w:p>
        </w:tc>
      </w:tr>
      <w:tr w:rsidTr="00BD5C1F">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1. Prepare cable termination</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t>1.1 Access site according to customer and worksite requirements</w:t>
            </w:r>
          </w:p>
          <w:p w:rsidR="00000000" w:rsidRPr="00BD5C1F" w:rsidP="00BD5C1F">
            <w:pPr>
              <w:pStyle w:val="BodyText"/>
            </w:pPr>
            <w:r w:rsidRPr="00BD5C1F">
              <w:t xml:space="preserve">1.2 Prepare for cable terminating work according to regulatory environment, cabling environment, cable type, cable identification, termination systems, earthing and protection, and records </w:t>
            </w:r>
          </w:p>
          <w:p w:rsidR="00000000" w:rsidRPr="00BD5C1F" w:rsidP="00BD5C1F">
            <w:pPr>
              <w:pStyle w:val="BodyText"/>
            </w:pPr>
            <w:r w:rsidRPr="00BD5C1F">
              <w:t>1.</w:t>
            </w:r>
            <w:r w:rsidRPr="00BD5C1F">
              <w:t xml:space="preserve">3 Select correct termination tools and materials for installation </w:t>
            </w:r>
          </w:p>
          <w:p w:rsidR="00000000" w:rsidRPr="00BD5C1F" w:rsidP="00BD5C1F">
            <w:pPr>
              <w:pStyle w:val="BodyText"/>
            </w:pPr>
            <w:r w:rsidRPr="00BD5C1F">
              <w:t xml:space="preserve">1.4 Notify appropriate personnel of identified safety hazards at </w:t>
            </w:r>
            <w:r w:rsidRPr="00BD5C1F">
              <w:t>cabling worksite</w:t>
            </w:r>
          </w:p>
          <w:p w:rsidR="00000000" w:rsidRPr="00BD5C1F" w:rsidP="00BD5C1F">
            <w:pPr>
              <w:pStyle w:val="BodyText"/>
            </w:pPr>
            <w:r w:rsidRPr="00BD5C1F">
              <w:t>1.5 Identify remote power feeding services that operate at above telecommunications network voltage (TNV) i</w:t>
            </w:r>
            <w:r w:rsidRPr="00BD5C1F">
              <w:t>nside customer premises</w:t>
            </w:r>
          </w:p>
          <w:p w:rsidR="00000000" w:rsidRPr="00BD5C1F" w:rsidP="00BD5C1F">
            <w:pPr>
              <w:pStyle w:val="BodyText"/>
            </w:pPr>
            <w:r w:rsidRPr="00BD5C1F">
              <w:t>1.6 Contact customer where risks with remote power feed are identified</w:t>
            </w:r>
          </w:p>
          <w:p w:rsidR="00000000" w:rsidRPr="00BD5C1F" w:rsidP="00BD5C1F">
            <w:pPr>
              <w:pStyle w:val="BodyText"/>
            </w:pPr>
            <w:r w:rsidRPr="00BD5C1F">
              <w:t>1.7 Remove all contaminants from worksite that may adversely affect termination and prepare worksite to ensure adequate visibility to minimise errors and to redu</w:t>
            </w:r>
            <w:r w:rsidRPr="00BD5C1F">
              <w:t>ce eye strain</w:t>
            </w:r>
          </w:p>
          <w:p w:rsidR="00000000" w:rsidRPr="00BD5C1F" w:rsidP="00BD5C1F">
            <w:pPr>
              <w:pStyle w:val="BodyText"/>
            </w:pPr>
            <w:r w:rsidRPr="00BD5C1F">
              <w:t>1.8 Design cable and block location within frame, with capacity for expansion where possible</w:t>
            </w:r>
          </w:p>
          <w:p w:rsidR="00000000" w:rsidP="00BD5C1F">
            <w:pPr>
              <w:pStyle w:val="BodyText"/>
              <w:rPr>
                <w:lang w:val="en-NZ"/>
              </w:rPr>
            </w:pPr>
            <w:r w:rsidRPr="00BD5C1F">
              <w:t>1.9 Segregate incoming and outgoing cables for ease of access and to minimise overlaying and backtracking of cable</w:t>
            </w:r>
          </w:p>
        </w:tc>
      </w:tr>
      <w:tr w:rsidTr="00BD5C1F">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 xml:space="preserve">2. Terminate cable </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t>2.1 Remove ca</w:t>
            </w:r>
            <w:r w:rsidRPr="00BD5C1F">
              <w:t>ble sheath to allow for conductor length and installation requirements</w:t>
            </w:r>
          </w:p>
          <w:p w:rsidR="00000000" w:rsidRPr="00BD5C1F" w:rsidP="00BD5C1F">
            <w:pPr>
              <w:pStyle w:val="BodyText"/>
            </w:pPr>
            <w:r w:rsidRPr="00BD5C1F">
              <w:t>2.2 Fan out cable pair groups to manufacturer coding system to ensure correct terminating sequence and unique identification as required</w:t>
            </w:r>
          </w:p>
          <w:p w:rsidR="00000000" w:rsidRPr="00BD5C1F" w:rsidP="00BD5C1F">
            <w:pPr>
              <w:pStyle w:val="BodyText"/>
            </w:pPr>
            <w:r w:rsidRPr="00BD5C1F">
              <w:t>2.3 Install over-voltage protection devices to all cables with metallic component as required</w:t>
            </w:r>
          </w:p>
          <w:p w:rsidR="00000000" w:rsidRPr="00BD5C1F" w:rsidP="00BD5C1F">
            <w:pPr>
              <w:pStyle w:val="BodyText"/>
            </w:pPr>
            <w:r w:rsidRPr="00BD5C1F">
              <w:t>2.4 Install terminating modules to frame according to manufacturer specifications</w:t>
            </w:r>
          </w:p>
          <w:p w:rsidR="00000000" w:rsidRPr="00BD5C1F" w:rsidP="00BD5C1F">
            <w:pPr>
              <w:pStyle w:val="BodyText"/>
            </w:pPr>
            <w:r w:rsidRPr="00BD5C1F">
              <w:t>2.5 Fan cable pairs neatly to termination equipment to facilitate accurate termi</w:t>
            </w:r>
            <w:r w:rsidRPr="00BD5C1F">
              <w:t>nation</w:t>
            </w:r>
          </w:p>
          <w:p w:rsidR="00000000" w:rsidRPr="00BD5C1F" w:rsidP="00BD5C1F">
            <w:pPr>
              <w:pStyle w:val="BodyText"/>
            </w:pPr>
            <w:r w:rsidRPr="00BD5C1F">
              <w:t>2.6 Terminate cable using correct tool, according to work health and safety (WHS) and environmental requirements, and manufacturer specifications</w:t>
            </w:r>
          </w:p>
          <w:p w:rsidR="00000000" w:rsidP="00BD5C1F">
            <w:pPr>
              <w:pStyle w:val="BodyText"/>
              <w:rPr>
                <w:lang w:val="en-NZ"/>
              </w:rPr>
            </w:pPr>
            <w:r w:rsidRPr="00BD5C1F">
              <w:t>2.7 Earth cable shield to manufacturer specifications and industry standards</w:t>
            </w:r>
          </w:p>
        </w:tc>
      </w:tr>
      <w:tr w:rsidTr="00BD5C1F">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3. Test termination</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t>3.1 C</w:t>
            </w:r>
            <w:r w:rsidRPr="00BD5C1F">
              <w:t>onduct visual inspection to confirm termination colour code sequence has been followed</w:t>
            </w:r>
          </w:p>
          <w:p w:rsidR="00000000" w:rsidP="00BD5C1F">
            <w:pPr>
              <w:pStyle w:val="BodyText"/>
              <w:rPr>
                <w:lang w:val="en-NZ"/>
              </w:rPr>
            </w:pPr>
            <w:r w:rsidRPr="00BD5C1F">
              <w:t>3.2 Test termination to satisfy performance specifications and record results as required</w:t>
            </w:r>
          </w:p>
        </w:tc>
      </w:tr>
      <w:tr w:rsidTr="00BD5C1F">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4. Complete records and clean-up site</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t>4.1 Label cable pairs clearly to provide</w:t>
            </w:r>
            <w:r w:rsidRPr="00BD5C1F">
              <w:t xml:space="preserve"> an accurate identification according to manufacturer specifications, industry standards and customer requirements</w:t>
            </w:r>
          </w:p>
          <w:p w:rsidR="00000000" w:rsidRPr="00BD5C1F" w:rsidP="00BD5C1F">
            <w:pPr>
              <w:pStyle w:val="BodyText"/>
            </w:pPr>
            <w:r w:rsidRPr="00BD5C1F">
              <w:t xml:space="preserve">4.2 Update records and plans with cabling details to provide accurate record according to industry codes of practice and current Australian </w:t>
            </w:r>
            <w:r w:rsidRPr="00BD5C1F">
              <w:t>S</w:t>
            </w:r>
            <w:r w:rsidRPr="00BD5C1F">
              <w:t>tandards</w:t>
            </w:r>
          </w:p>
          <w:p w:rsidR="00000000" w:rsidRPr="00BD5C1F" w:rsidP="00BD5C1F">
            <w:pPr>
              <w:pStyle w:val="BodyText"/>
            </w:pPr>
            <w:r w:rsidRPr="00BD5C1F">
              <w:t xml:space="preserve">4.3 Complete telecommunications cabling advice (TCA) forms </w:t>
            </w:r>
          </w:p>
          <w:p w:rsidR="00000000" w:rsidRPr="00BD5C1F" w:rsidP="00BD5C1F">
            <w:pPr>
              <w:pStyle w:val="BodyText"/>
            </w:pPr>
            <w:r w:rsidRPr="00BD5C1F">
              <w:t>4.4 Remove installation waste and debris from worksite and dispose of according to environmental requirements to maintain safe worksite conditions</w:t>
            </w:r>
          </w:p>
        </w:tc>
      </w:tr>
    </w:tbl>
    <w:p w:rsidR="00000000" w:rsidRPr="00BD5C1F" w:rsidP="00BD5C1F">
      <w:pPr>
        <w:pStyle w:val="BodyText"/>
      </w:pPr>
    </w:p>
    <w:p w:rsidR="00000000" w:rsidRPr="00BD5C1F" w:rsidP="00BD5C1F">
      <w:pPr>
        <w:pStyle w:val="AllowPageBreak"/>
      </w:pPr>
    </w:p>
    <w:p w:rsidR="00000000" w:rsidRPr="00BD5C1F" w:rsidP="00BD5C1F">
      <w:pPr>
        <w:pStyle w:val="Heading1"/>
      </w:pPr>
      <w:bookmarkStart w:id="5" w:name="O_1039689"/>
      <w:bookmarkEnd w:id="5"/>
      <w:r w:rsidRPr="00BD5C1F">
        <w:t>Foundation Skills</w:t>
      </w:r>
    </w:p>
    <w:p w:rsidR="00000000" w:rsidRPr="00591F3D" w:rsidP="00591F3D">
      <w:pPr>
        <w:pStyle w:val="BodyText"/>
        <w:rPr>
          <w:i/>
        </w:rPr>
      </w:pPr>
      <w:r w:rsidRPr="00591F3D">
        <w:rPr>
          <w:rStyle w:val="Emphasis"/>
        </w:rPr>
        <w:t>T</w:t>
      </w:r>
      <w:r w:rsidRPr="00591F3D">
        <w:rPr>
          <w:rStyle w:val="Emphasis"/>
        </w:rPr>
        <w: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BodyText"/>
            </w:pPr>
            <w:r w:rsidRPr="00BD5C1F">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rPr>
                <w:rStyle w:val="SpecialBold"/>
              </w:rPr>
              <w:t>Description</w:t>
            </w:r>
          </w:p>
        </w:tc>
      </w:tr>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ListBullet"/>
              <w:rPr>
                <w:lang w:val="en-NZ"/>
              </w:rPr>
            </w:pPr>
            <w:r w:rsidRPr="00BD5C1F">
              <w:t>Interprets textual information from relevant sources to identify relevant and key information</w:t>
            </w:r>
          </w:p>
        </w:tc>
      </w:tr>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 xml:space="preserve">Writing </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ListBullet"/>
              <w:rPr>
                <w:lang w:val="en-NZ"/>
              </w:rPr>
            </w:pPr>
            <w:r w:rsidRPr="00BD5C1F">
              <w:t>Uses clear, specific and industry related terminology to complete workplace documentation</w:t>
            </w:r>
          </w:p>
        </w:tc>
      </w:tr>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ListBullet"/>
              <w:rPr>
                <w:lang w:val="en-NZ"/>
              </w:rPr>
            </w:pPr>
            <w:r w:rsidRPr="00BD5C1F">
              <w:t>Takes readings and measurements and interprets res</w:t>
            </w:r>
            <w:r w:rsidRPr="00BD5C1F">
              <w:t>ults</w:t>
            </w:r>
          </w:p>
        </w:tc>
      </w:tr>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ListBullet"/>
              <w:rPr>
                <w:lang w:val="en-NZ"/>
              </w:rPr>
            </w:pPr>
            <w:r w:rsidRPr="00BD5C1F">
              <w:t>Complies with explicit policies, procedures and legislative requirements relevant to own role</w:t>
            </w:r>
          </w:p>
        </w:tc>
      </w:tr>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5C1F">
            <w:pPr>
              <w:pStyle w:val="BodyText"/>
              <w:rPr>
                <w:lang w:val="en-NZ"/>
              </w:rPr>
            </w:pPr>
            <w:r w:rsidRPr="00BD5C1F">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ListBullet"/>
              <w:rPr>
                <w:lang w:val="en-NZ"/>
              </w:rPr>
            </w:pPr>
            <w:r w:rsidRPr="00BD5C1F">
              <w:t xml:space="preserve">Identifies and follows accepted communication practices and protocols when liaising </w:t>
            </w:r>
            <w:r w:rsidRPr="00BD5C1F">
              <w:t>with customers, colleagues or supervisors</w:t>
            </w:r>
          </w:p>
        </w:tc>
      </w:tr>
      <w:tr w:rsidTr="00BD5C1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1F">
            <w:pPr>
              <w:pStyle w:val="BodyText"/>
              <w:rPr>
                <w:lang w:val="en-NZ"/>
              </w:rPr>
            </w:pPr>
            <w:r w:rsidRPr="00BD5C1F">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C1F" w:rsidP="00BD5C1F">
            <w:pPr>
              <w:pStyle w:val="ListBullet"/>
            </w:pPr>
            <w:r w:rsidRPr="00BD5C1F">
              <w:t>Determines job sequence and works logically and systematically to undertake clearly defined tasks</w:t>
            </w:r>
          </w:p>
          <w:p w:rsidR="00000000" w:rsidRPr="00BD5C1F" w:rsidP="00BD5C1F">
            <w:pPr>
              <w:pStyle w:val="ListBullet"/>
            </w:pPr>
            <w:r w:rsidRPr="00BD5C1F">
              <w:t>Analyses task requirements to decide on appropriate equipment and practices</w:t>
            </w:r>
          </w:p>
        </w:tc>
      </w:tr>
    </w:tbl>
    <w:p w:rsidR="00000000" w:rsidRPr="00BD5C1F" w:rsidP="00BD5C1F">
      <w:pPr>
        <w:pStyle w:val="BodyText"/>
      </w:pPr>
    </w:p>
    <w:p w:rsidR="00000000" w:rsidRPr="00BD5C1F" w:rsidP="00BD5C1F">
      <w:pPr>
        <w:pStyle w:val="AllowPageBreak"/>
      </w:pPr>
    </w:p>
    <w:p w:rsidR="00000000" w:rsidRPr="00BD5C1F" w:rsidP="00BD5C1F">
      <w:pPr>
        <w:pStyle w:val="Heading1"/>
      </w:pPr>
      <w:bookmarkStart w:id="6" w:name="O_1039688"/>
      <w:bookmarkEnd w:id="6"/>
      <w:r w:rsidRPr="00BD5C1F">
        <w:t>Unit Mapping Information</w:t>
      </w:r>
    </w:p>
    <w:p w:rsidR="00000000" w:rsidRPr="00BD5C1F" w:rsidP="00591F3D">
      <w:pPr>
        <w:pStyle w:val="BodyText"/>
      </w:pPr>
      <w:r w:rsidRPr="00BD5C1F">
        <w:t>ICTCBL241 Terminate metallic conductor customer cable supersedes and is equivalent to ICTCBL203 Terminate metallic conductor customer cable.</w:t>
      </w:r>
    </w:p>
    <w:p w:rsidR="00000000" w:rsidRPr="00BD5C1F" w:rsidP="00BD5C1F">
      <w:pPr>
        <w:pStyle w:val="Heading1"/>
      </w:pPr>
      <w:bookmarkStart w:id="7" w:name="O_1039681"/>
      <w:bookmarkEnd w:id="7"/>
      <w:r w:rsidRPr="00BD5C1F">
        <w:t>Links</w:t>
      </w:r>
    </w:p>
    <w:p w:rsidR="00000000" w:rsidRPr="00BD5C1F" w:rsidP="00591F3D">
      <w:pPr>
        <w:pStyle w:val="BodyText"/>
      </w:pPr>
      <w:r w:rsidRPr="00BD5C1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160783">
        <w:rPr>
          <w:rStyle w:val="Hyperlink"/>
        </w:rPr>
        <w:t>https://vetnet.gov.au/Pages/TrainingDocs.aspx?q=a53af4e4-b400-484e-b778-71c9e9d6aff2</w:t>
      </w:r>
      <w:r>
        <w:fldChar w:fldCharType="end"/>
      </w:r>
    </w:p>
    <w:p w:rsidR="00000000" w:rsidRPr="00BD5C1F" w:rsidP="00BD5C1F"/>
    <w:sectPr w:rsidSect="00BD5C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1F" w:rsidRPr="00591F3D" w:rsidP="00591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3D" w:rsidP="00BD5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F3D" w:rsidP="00BD5C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91F3D" w:rsidP="00BD5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C1F" w:rsidRPr="00591F3D" w:rsidP="00591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3D" w:rsidRPr="002D2AF8" w:rsidP="00BD5C1F">
    <w:pPr>
      <w:pStyle w:val="Header"/>
      <w:framePr w:wrap="around"/>
    </w:pPr>
    <w:r>
      <w:fldChar w:fldCharType="begin"/>
    </w:r>
    <w:r>
      <w:instrText xml:space="preserve"> TITLE   \* MERGEFORMAT </w:instrText>
    </w:r>
    <w:r>
      <w:fldChar w:fldCharType="separate"/>
    </w:r>
    <w:r>
      <w:t>ICTCBL241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91F3D" w:rsidP="00BD5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88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1E1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C1F"/>
    <w:pPr>
      <w:spacing w:before="360" w:after="60"/>
      <w:outlineLvl w:val="0"/>
    </w:pPr>
    <w:rPr>
      <w:sz w:val="32"/>
    </w:rPr>
  </w:style>
  <w:style w:type="paragraph" w:styleId="Heading2">
    <w:name w:val="heading 2"/>
    <w:basedOn w:val="HeadingBase"/>
    <w:next w:val="BodyText"/>
    <w:link w:val="Heading2Char"/>
    <w:qFormat/>
    <w:rsid w:val="00BD5C1F"/>
    <w:pPr>
      <w:keepLines/>
      <w:spacing w:before="240" w:after="120"/>
      <w:outlineLvl w:val="1"/>
    </w:pPr>
    <w:rPr>
      <w:sz w:val="28"/>
      <w:szCs w:val="40"/>
    </w:rPr>
  </w:style>
  <w:style w:type="paragraph" w:styleId="Heading3">
    <w:name w:val="heading 3"/>
    <w:basedOn w:val="HeadingBase"/>
    <w:next w:val="BodyText"/>
    <w:link w:val="Heading3Char"/>
    <w:qFormat/>
    <w:rsid w:val="00BD5C1F"/>
    <w:pPr>
      <w:spacing w:before="180" w:after="120"/>
      <w:outlineLvl w:val="2"/>
    </w:pPr>
    <w:rPr>
      <w:spacing w:val="-10"/>
      <w:kern w:val="32"/>
    </w:rPr>
  </w:style>
  <w:style w:type="paragraph" w:styleId="Heading4">
    <w:name w:val="heading 4"/>
    <w:basedOn w:val="HeadingBase"/>
    <w:next w:val="BodyText"/>
    <w:link w:val="Heading4Char"/>
    <w:qFormat/>
    <w:rsid w:val="00BD5C1F"/>
    <w:pPr>
      <w:spacing w:before="160" w:after="120"/>
      <w:outlineLvl w:val="3"/>
    </w:pPr>
    <w:rPr>
      <w:sz w:val="22"/>
    </w:rPr>
  </w:style>
  <w:style w:type="paragraph" w:styleId="Heading5">
    <w:name w:val="heading 5"/>
    <w:basedOn w:val="HeadingBase"/>
    <w:next w:val="Normal"/>
    <w:link w:val="Heading5Char"/>
    <w:qFormat/>
    <w:rsid w:val="00BD5C1F"/>
    <w:pPr>
      <w:spacing w:before="80"/>
      <w:outlineLvl w:val="4"/>
    </w:pPr>
    <w:rPr>
      <w:color w:val="918585"/>
      <w:sz w:val="20"/>
    </w:rPr>
  </w:style>
  <w:style w:type="paragraph" w:styleId="Heading6">
    <w:name w:val="heading 6"/>
    <w:basedOn w:val="HeadingBase"/>
    <w:next w:val="Normal"/>
    <w:link w:val="Heading6Char"/>
    <w:qFormat/>
    <w:rsid w:val="00BD5C1F"/>
    <w:pPr>
      <w:spacing w:before="60"/>
      <w:outlineLvl w:val="5"/>
    </w:pPr>
    <w:rPr>
      <w:color w:val="918585"/>
      <w:sz w:val="20"/>
    </w:rPr>
  </w:style>
  <w:style w:type="paragraph" w:styleId="Heading7">
    <w:name w:val="heading 7"/>
    <w:basedOn w:val="Normal"/>
    <w:next w:val="Normal"/>
    <w:link w:val="Heading7Char"/>
    <w:qFormat/>
    <w:rsid w:val="00BD5C1F"/>
    <w:pPr>
      <w:ind w:left="720"/>
      <w:outlineLvl w:val="6"/>
    </w:pPr>
    <w:rPr>
      <w:i/>
    </w:rPr>
  </w:style>
  <w:style w:type="paragraph" w:styleId="Heading8">
    <w:name w:val="heading 8"/>
    <w:basedOn w:val="Normal"/>
    <w:next w:val="Normal"/>
    <w:link w:val="Heading8Char"/>
    <w:qFormat/>
    <w:rsid w:val="00BD5C1F"/>
    <w:pPr>
      <w:ind w:left="720"/>
      <w:outlineLvl w:val="7"/>
    </w:pPr>
    <w:rPr>
      <w:i/>
    </w:rPr>
  </w:style>
  <w:style w:type="paragraph" w:styleId="Heading9">
    <w:name w:val="heading 9"/>
    <w:basedOn w:val="Normal"/>
    <w:next w:val="Normal"/>
    <w:link w:val="Heading9Char"/>
    <w:qFormat/>
    <w:rsid w:val="00BD5C1F"/>
    <w:pPr>
      <w:ind w:left="720"/>
      <w:outlineLvl w:val="8"/>
    </w:pPr>
    <w:rPr>
      <w:i/>
    </w:rPr>
  </w:style>
  <w:style w:type="character" w:default="1" w:styleId="DefaultParagraphFont">
    <w:name w:val="Default Paragraph Font"/>
    <w:uiPriority w:val="1"/>
    <w:unhideWhenUsed/>
    <w:rsid w:val="00BD5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C1F"/>
  </w:style>
  <w:style w:type="character" w:customStyle="1" w:styleId="Heading1Char">
    <w:name w:val="Heading 1 Char"/>
    <w:basedOn w:val="DefaultParagraphFont"/>
    <w:link w:val="Heading1"/>
    <w:rsid w:val="00BD5C1F"/>
    <w:rPr>
      <w:rFonts w:ascii="Times New Roman" w:eastAsia="Times New Roman" w:hAnsi="Times New Roman" w:cs="Times New Roman"/>
      <w:b/>
      <w:sz w:val="32"/>
      <w:szCs w:val="20"/>
      <w:lang w:eastAsia="en-US"/>
    </w:rPr>
  </w:style>
  <w:style w:type="paragraph" w:styleId="BodyText">
    <w:name w:val="Body Text"/>
    <w:basedOn w:val="Normal"/>
    <w:link w:val="BodyTextChar"/>
    <w:rsid w:val="00BD5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C1F"/>
    <w:rPr>
      <w:rFonts w:ascii="Times New Roman" w:eastAsia="Times New Roman" w:hAnsi="Times New Roman" w:cs="Times New Roman"/>
      <w:sz w:val="24"/>
      <w:lang w:eastAsia="en-US"/>
    </w:rPr>
  </w:style>
  <w:style w:type="paragraph" w:styleId="ListBullet">
    <w:name w:val="List Bullet"/>
    <w:basedOn w:val="List"/>
    <w:rsid w:val="00BD5C1F"/>
    <w:pPr>
      <w:numPr>
        <w:numId w:val="11"/>
      </w:numPr>
      <w:tabs>
        <w:tab w:val="clear" w:pos="340"/>
      </w:tabs>
      <w:spacing w:before="40" w:after="40"/>
    </w:pPr>
  </w:style>
  <w:style w:type="character" w:customStyle="1" w:styleId="SpecialBold">
    <w:name w:val="Special Bold"/>
    <w:basedOn w:val="DefaultParagraphFont"/>
    <w:rsid w:val="00BD5C1F"/>
    <w:rPr>
      <w:b/>
      <w:spacing w:val="0"/>
    </w:rPr>
  </w:style>
  <w:style w:type="character" w:styleId="Emphasis">
    <w:name w:val="Emphasis"/>
    <w:basedOn w:val="DefaultParagraphFont"/>
    <w:qFormat/>
    <w:rsid w:val="00BD5C1F"/>
    <w:rPr>
      <w:i/>
    </w:rPr>
  </w:style>
  <w:style w:type="paragraph" w:customStyle="1" w:styleId="SuperHeading">
    <w:name w:val="SuperHeading"/>
    <w:basedOn w:val="Normal"/>
    <w:rsid w:val="00BD5C1F"/>
    <w:pPr>
      <w:spacing w:before="240" w:after="120"/>
      <w:outlineLvl w:val="0"/>
    </w:pPr>
    <w:rPr>
      <w:rFonts w:ascii="Times New Roman" w:hAnsi="Times New Roman"/>
      <w:b/>
      <w:sz w:val="32"/>
    </w:rPr>
  </w:style>
  <w:style w:type="paragraph" w:customStyle="1" w:styleId="AllowPageBreak">
    <w:name w:val="AllowPageBreak"/>
    <w:rsid w:val="00BD5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C1F"/>
    <w:rPr>
      <w:rFonts w:ascii="Courier New" w:eastAsia="Times New Roman" w:hAnsi="Courier New" w:cs="Times New Roman"/>
      <w:i/>
      <w:szCs w:val="20"/>
      <w:lang w:eastAsia="en-US"/>
    </w:rPr>
  </w:style>
  <w:style w:type="paragraph" w:customStyle="1" w:styleId="HeadingBase">
    <w:name w:val="Heading Base"/>
    <w:rsid w:val="00BD5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C1F"/>
    <w:pPr>
      <w:tabs>
        <w:tab w:val="right" w:leader="dot" w:pos="9072"/>
      </w:tabs>
      <w:ind w:left="567"/>
    </w:pPr>
    <w:rPr>
      <w:szCs w:val="22"/>
    </w:rPr>
  </w:style>
  <w:style w:type="paragraph" w:customStyle="1" w:styleId="TOCBase">
    <w:name w:val="TOC Base"/>
    <w:rsid w:val="00BD5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C1F"/>
    <w:pPr>
      <w:tabs>
        <w:tab w:val="right" w:leader="dot" w:pos="9072"/>
      </w:tabs>
      <w:spacing w:before="40" w:after="40"/>
      <w:ind w:left="284"/>
    </w:pPr>
    <w:rPr>
      <w:rFonts w:ascii="Times New Roman" w:hAnsi="Times New Roman"/>
    </w:rPr>
  </w:style>
  <w:style w:type="paragraph" w:styleId="TOC1">
    <w:name w:val="toc 1"/>
    <w:basedOn w:val="TOCBase"/>
    <w:next w:val="Normal"/>
    <w:rsid w:val="00BD5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C1F"/>
    <w:rPr>
      <w:rFonts w:ascii="Times New Roman" w:eastAsia="Times New Roman" w:hAnsi="Times New Roman" w:cs="Times New Roman"/>
      <w:sz w:val="16"/>
      <w:lang w:eastAsia="en-US"/>
    </w:rPr>
  </w:style>
  <w:style w:type="paragraph" w:styleId="Title">
    <w:name w:val="Title"/>
    <w:basedOn w:val="HeadingBase"/>
    <w:link w:val="TitleChar"/>
    <w:qFormat/>
    <w:rsid w:val="00BD5C1F"/>
    <w:pPr>
      <w:spacing w:before="5040"/>
      <w:jc w:val="center"/>
    </w:pPr>
    <w:rPr>
      <w:sz w:val="48"/>
      <w:szCs w:val="72"/>
      <w:lang w:val="en-US"/>
    </w:rPr>
  </w:style>
  <w:style w:type="character" w:customStyle="1" w:styleId="TitleChar">
    <w:name w:val="Title Char"/>
    <w:basedOn w:val="DefaultParagraphFont"/>
    <w:link w:val="Title"/>
    <w:rsid w:val="00BD5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C1F"/>
    <w:pPr>
      <w:tabs>
        <w:tab w:val="left" w:pos="3600"/>
        <w:tab w:val="left" w:pos="3958"/>
      </w:tabs>
    </w:pPr>
  </w:style>
  <w:style w:type="paragraph" w:styleId="List">
    <w:name w:val="List"/>
    <w:basedOn w:val="BodyText"/>
    <w:next w:val="BodyText"/>
    <w:rsid w:val="00BD5C1F"/>
    <w:pPr>
      <w:tabs>
        <w:tab w:val="left" w:pos="340"/>
      </w:tabs>
      <w:spacing w:before="60" w:after="60"/>
      <w:ind w:left="340" w:hanging="340"/>
    </w:pPr>
  </w:style>
  <w:style w:type="paragraph" w:customStyle="1" w:styleId="Note">
    <w:name w:val="Note"/>
    <w:basedOn w:val="BodyText"/>
    <w:rsid w:val="00BD5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C1F"/>
    <w:pPr>
      <w:framePr w:wrap="auto" w:hAnchor="text" w:y="6049"/>
    </w:pPr>
    <w:rPr>
      <w:color w:val="000000"/>
      <w:sz w:val="40"/>
    </w:rPr>
  </w:style>
  <w:style w:type="paragraph" w:customStyle="1" w:styleId="TOCTitle">
    <w:name w:val="TOCTitle"/>
    <w:basedOn w:val="Heading1"/>
    <w:rsid w:val="00BD5C1F"/>
    <w:pPr>
      <w:spacing w:after="240"/>
      <w:jc w:val="center"/>
      <w:outlineLvl w:val="9"/>
    </w:pPr>
    <w:rPr>
      <w:caps/>
    </w:rPr>
  </w:style>
  <w:style w:type="paragraph" w:customStyle="1" w:styleId="Version">
    <w:name w:val="Version"/>
    <w:rsid w:val="00BD5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C1F"/>
    <w:pPr>
      <w:numPr>
        <w:numId w:val="12"/>
      </w:numPr>
      <w:tabs>
        <w:tab w:val="clear" w:pos="680"/>
      </w:tabs>
    </w:pPr>
  </w:style>
  <w:style w:type="paragraph" w:styleId="Index1">
    <w:name w:val="index 1"/>
    <w:basedOn w:val="Normal"/>
    <w:next w:val="Normal"/>
    <w:semiHidden/>
    <w:rsid w:val="00BD5C1F"/>
    <w:pPr>
      <w:keepNext w:val="0"/>
      <w:tabs>
        <w:tab w:val="right" w:pos="4176"/>
      </w:tabs>
      <w:ind w:left="198" w:hanging="198"/>
    </w:pPr>
    <w:rPr>
      <w:rFonts w:ascii="Garamond" w:hAnsi="Garamond"/>
    </w:rPr>
  </w:style>
  <w:style w:type="paragraph" w:styleId="IndexHeading">
    <w:name w:val="index heading"/>
    <w:basedOn w:val="Normal"/>
    <w:next w:val="Index1"/>
    <w:semiHidden/>
    <w:rsid w:val="00BD5C1F"/>
    <w:pPr>
      <w:spacing w:before="120" w:after="120"/>
    </w:pPr>
    <w:rPr>
      <w:rFonts w:ascii="Arial" w:hAnsi="Arial"/>
      <w:b/>
      <w:color w:val="918585"/>
      <w:sz w:val="24"/>
    </w:rPr>
  </w:style>
  <w:style w:type="paragraph" w:styleId="Header">
    <w:name w:val="header"/>
    <w:basedOn w:val="Normal"/>
    <w:link w:val="HeaderChar"/>
    <w:rsid w:val="00BD5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C1F"/>
    <w:rPr>
      <w:rFonts w:ascii="Times New Roman" w:eastAsia="Times New Roman" w:hAnsi="Times New Roman" w:cs="Times New Roman"/>
      <w:sz w:val="16"/>
      <w:szCs w:val="20"/>
      <w:lang w:val="en-GB" w:eastAsia="en-US"/>
    </w:rPr>
  </w:style>
  <w:style w:type="paragraph" w:customStyle="1" w:styleId="Chapter">
    <w:name w:val="Chapter"/>
    <w:basedOn w:val="Normal"/>
    <w:rsid w:val="00BD5C1F"/>
    <w:pPr>
      <w:spacing w:before="240"/>
    </w:pPr>
    <w:rPr>
      <w:rFonts w:ascii="Times New Roman" w:hAnsi="Times New Roman"/>
      <w:smallCaps/>
      <w:spacing w:val="80"/>
      <w:sz w:val="28"/>
    </w:rPr>
  </w:style>
  <w:style w:type="paragraph" w:customStyle="1" w:styleId="InChapter">
    <w:name w:val="InChapter"/>
    <w:basedOn w:val="Heading3"/>
    <w:rsid w:val="00BD5C1F"/>
    <w:pPr>
      <w:spacing w:after="240"/>
      <w:outlineLvl w:val="9"/>
    </w:pPr>
    <w:rPr>
      <w:noProof/>
    </w:rPr>
  </w:style>
  <w:style w:type="paragraph" w:styleId="Index2">
    <w:name w:val="index 2"/>
    <w:basedOn w:val="Normal"/>
    <w:next w:val="Normal"/>
    <w:semiHidden/>
    <w:rsid w:val="00BD5C1F"/>
    <w:pPr>
      <w:tabs>
        <w:tab w:val="right" w:pos="4176"/>
      </w:tabs>
      <w:ind w:left="568" w:hanging="284"/>
    </w:pPr>
    <w:rPr>
      <w:rFonts w:ascii="Garamond" w:hAnsi="Garamond"/>
    </w:rPr>
  </w:style>
  <w:style w:type="paragraph" w:customStyle="1" w:styleId="Byline">
    <w:name w:val="Byline"/>
    <w:rsid w:val="00BD5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C1F"/>
    <w:pPr>
      <w:tabs>
        <w:tab w:val="clear" w:pos="3600"/>
        <w:tab w:val="clear" w:pos="3958"/>
      </w:tabs>
      <w:jc w:val="right"/>
    </w:pPr>
  </w:style>
  <w:style w:type="paragraph" w:styleId="Caption">
    <w:name w:val="caption"/>
    <w:basedOn w:val="BodyText"/>
    <w:next w:val="Normal"/>
    <w:qFormat/>
    <w:rsid w:val="00BD5C1F"/>
    <w:pPr>
      <w:framePr w:w="2268" w:hSpace="181" w:vSpace="181" w:wrap="around" w:vAnchor="text" w:hAnchor="page" w:x="1135" w:y="285" w:anchorLock="1"/>
    </w:pPr>
    <w:rPr>
      <w:i/>
    </w:rPr>
  </w:style>
  <w:style w:type="paragraph" w:customStyle="1" w:styleId="MiniTOCTitle">
    <w:name w:val="MiniTOCTitle"/>
    <w:basedOn w:val="Heading4"/>
    <w:rsid w:val="00BD5C1F"/>
    <w:pPr>
      <w:spacing w:before="240"/>
      <w:outlineLvl w:val="9"/>
    </w:pPr>
    <w:rPr>
      <w:noProof/>
      <w:sz w:val="24"/>
    </w:rPr>
  </w:style>
  <w:style w:type="paragraph" w:customStyle="1" w:styleId="MiniTOCItem">
    <w:name w:val="MiniTOCItem"/>
    <w:basedOn w:val="ListBullet"/>
    <w:rsid w:val="00BD5C1F"/>
    <w:pPr>
      <w:numPr>
        <w:numId w:val="0"/>
      </w:numPr>
      <w:tabs>
        <w:tab w:val="right" w:leader="dot" w:pos="6521"/>
      </w:tabs>
      <w:spacing w:before="0" w:after="0"/>
    </w:pPr>
  </w:style>
  <w:style w:type="paragraph" w:customStyle="1" w:styleId="TOFTitle">
    <w:name w:val="TOFTitle"/>
    <w:basedOn w:val="TOCTitle"/>
    <w:rsid w:val="00BD5C1F"/>
  </w:style>
  <w:style w:type="paragraph" w:styleId="TableofFigures">
    <w:name w:val="table of figures"/>
    <w:basedOn w:val="Normal"/>
    <w:next w:val="Normal"/>
    <w:semiHidden/>
    <w:rsid w:val="00BD5C1F"/>
    <w:pPr>
      <w:tabs>
        <w:tab w:val="right" w:leader="dot" w:pos="9072"/>
      </w:tabs>
      <w:ind w:left="970" w:hanging="403"/>
    </w:pPr>
    <w:rPr>
      <w:rFonts w:ascii="Times New Roman" w:hAnsi="Times New Roman"/>
      <w:b/>
    </w:rPr>
  </w:style>
  <w:style w:type="paragraph" w:styleId="ListNumber">
    <w:name w:val="List Number"/>
    <w:basedOn w:val="List"/>
    <w:rsid w:val="00BD5C1F"/>
    <w:pPr>
      <w:numPr>
        <w:numId w:val="14"/>
      </w:numPr>
      <w:tabs>
        <w:tab w:val="clear" w:pos="340"/>
      </w:tabs>
    </w:pPr>
  </w:style>
  <w:style w:type="character" w:customStyle="1" w:styleId="WingdingSymbols">
    <w:name w:val="Wingding Symbols"/>
    <w:rsid w:val="00BD5C1F"/>
    <w:rPr>
      <w:rFonts w:ascii="Wingdings" w:hAnsi="Wingdings"/>
    </w:rPr>
  </w:style>
  <w:style w:type="paragraph" w:customStyle="1" w:styleId="TableHeading">
    <w:name w:val="Table Heading"/>
    <w:basedOn w:val="HeadingBase"/>
    <w:rsid w:val="00BD5C1F"/>
    <w:pPr>
      <w:keepLines/>
      <w:pBdr>
        <w:bottom w:val="single" w:sz="6" w:space="1" w:color="918585"/>
      </w:pBdr>
      <w:spacing w:before="240"/>
    </w:pPr>
  </w:style>
  <w:style w:type="character" w:customStyle="1" w:styleId="HotSpot">
    <w:name w:val="HotSpot"/>
    <w:rsid w:val="00BD5C1F"/>
    <w:rPr>
      <w:color w:val="0033CC"/>
      <w:u w:val="none"/>
    </w:rPr>
  </w:style>
  <w:style w:type="paragraph" w:customStyle="1" w:styleId="BodyTextRight">
    <w:name w:val="Body Text Right"/>
    <w:basedOn w:val="BodyText"/>
    <w:rsid w:val="00BD5C1F"/>
    <w:pPr>
      <w:spacing w:before="0" w:after="0"/>
      <w:jc w:val="right"/>
    </w:pPr>
  </w:style>
  <w:style w:type="paragraph" w:styleId="Index3">
    <w:name w:val="index 3"/>
    <w:basedOn w:val="ListNumber2"/>
    <w:next w:val="Normal"/>
    <w:semiHidden/>
    <w:rsid w:val="00BD5C1F"/>
    <w:pPr>
      <w:numPr>
        <w:numId w:val="0"/>
      </w:numPr>
      <w:tabs>
        <w:tab w:val="right" w:leader="dot" w:pos="4176"/>
      </w:tabs>
    </w:pPr>
  </w:style>
  <w:style w:type="paragraph" w:styleId="ListNumber2">
    <w:name w:val="List Number 2"/>
    <w:basedOn w:val="List2"/>
    <w:rsid w:val="00BD5C1F"/>
    <w:pPr>
      <w:numPr>
        <w:numId w:val="9"/>
      </w:numPr>
      <w:tabs>
        <w:tab w:val="clear" w:pos="1060"/>
      </w:tabs>
    </w:pPr>
  </w:style>
  <w:style w:type="paragraph" w:customStyle="1" w:styleId="MarginNote">
    <w:name w:val="Margin Note"/>
    <w:basedOn w:val="BodyText"/>
    <w:rsid w:val="00BD5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C1F"/>
    <w:rPr>
      <w:sz w:val="32"/>
    </w:rPr>
  </w:style>
  <w:style w:type="paragraph" w:customStyle="1" w:styleId="HeadingProcedure">
    <w:name w:val="Heading Procedure"/>
    <w:basedOn w:val="HeadingBase"/>
    <w:next w:val="Normal"/>
    <w:rsid w:val="00BD5C1F"/>
    <w:pPr>
      <w:tabs>
        <w:tab w:val="left" w:pos="0"/>
      </w:tabs>
      <w:spacing w:before="120" w:after="60"/>
    </w:pPr>
    <w:rPr>
      <w:i/>
      <w:color w:val="918585"/>
      <w:sz w:val="22"/>
    </w:rPr>
  </w:style>
  <w:style w:type="paragraph" w:customStyle="1" w:styleId="TableBodyText">
    <w:name w:val="Table Body Text"/>
    <w:basedOn w:val="BodyText"/>
    <w:rsid w:val="00BD5C1F"/>
    <w:pPr>
      <w:spacing w:before="60" w:after="60"/>
    </w:pPr>
  </w:style>
  <w:style w:type="paragraph" w:styleId="ListContinue">
    <w:name w:val="List Continue"/>
    <w:basedOn w:val="List"/>
    <w:rsid w:val="00BD5C1F"/>
    <w:pPr>
      <w:ind w:firstLine="0"/>
    </w:pPr>
  </w:style>
  <w:style w:type="paragraph" w:customStyle="1" w:styleId="ListNote">
    <w:name w:val="List Note"/>
    <w:basedOn w:val="List"/>
    <w:rsid w:val="00BD5C1F"/>
    <w:pPr>
      <w:pBdr>
        <w:top w:val="single" w:sz="6" w:space="2" w:color="918585"/>
        <w:bottom w:val="single" w:sz="6" w:space="2" w:color="918585"/>
      </w:pBdr>
      <w:tabs>
        <w:tab w:val="left" w:pos="1021"/>
      </w:tabs>
      <w:ind w:firstLine="0"/>
    </w:pPr>
  </w:style>
  <w:style w:type="paragraph" w:customStyle="1" w:styleId="Warning">
    <w:name w:val="Warning"/>
    <w:basedOn w:val="BodyText"/>
    <w:rsid w:val="00BD5C1F"/>
    <w:pPr>
      <w:shd w:val="clear" w:color="auto" w:fill="D9D9D9"/>
      <w:tabs>
        <w:tab w:val="left" w:pos="992"/>
      </w:tabs>
      <w:ind w:left="119" w:right="119"/>
    </w:pPr>
    <w:rPr>
      <w:sz w:val="20"/>
    </w:rPr>
  </w:style>
  <w:style w:type="paragraph" w:customStyle="1" w:styleId="MarginIcons">
    <w:name w:val="Margin Icons"/>
    <w:basedOn w:val="BodyText"/>
    <w:rsid w:val="00BD5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C1F"/>
    <w:rPr>
      <w:rFonts w:ascii="Courier New" w:hAnsi="Courier New"/>
    </w:rPr>
  </w:style>
  <w:style w:type="paragraph" w:customStyle="1" w:styleId="NoteBullet">
    <w:name w:val="Note Bullet"/>
    <w:basedOn w:val="Note"/>
    <w:rsid w:val="00BD5C1F"/>
    <w:pPr>
      <w:tabs>
        <w:tab w:val="clear" w:pos="680"/>
      </w:tabs>
      <w:spacing w:before="60" w:after="60"/>
    </w:pPr>
  </w:style>
  <w:style w:type="paragraph" w:customStyle="1" w:styleId="SubHeading2">
    <w:name w:val="SubHeading2"/>
    <w:basedOn w:val="HeadingBase"/>
    <w:rsid w:val="00BD5C1F"/>
    <w:pPr>
      <w:spacing w:before="240" w:after="60"/>
    </w:pPr>
    <w:rPr>
      <w:sz w:val="20"/>
    </w:rPr>
  </w:style>
  <w:style w:type="paragraph" w:customStyle="1" w:styleId="SubHeading1">
    <w:name w:val="SubHeading1"/>
    <w:basedOn w:val="HeadingBase"/>
    <w:rsid w:val="00BD5C1F"/>
    <w:pPr>
      <w:spacing w:before="240" w:after="60"/>
    </w:pPr>
    <w:rPr>
      <w:color w:val="918585"/>
      <w:sz w:val="22"/>
    </w:rPr>
  </w:style>
  <w:style w:type="paragraph" w:customStyle="1" w:styleId="SideHeading">
    <w:name w:val="Side Heading"/>
    <w:basedOn w:val="HeadingBase"/>
    <w:rsid w:val="00BD5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C1F"/>
    <w:pPr>
      <w:numPr>
        <w:numId w:val="10"/>
      </w:numPr>
    </w:pPr>
  </w:style>
  <w:style w:type="paragraph" w:styleId="PlainText">
    <w:name w:val="Plain Text"/>
    <w:basedOn w:val="Normal"/>
    <w:link w:val="PlainTextChar"/>
    <w:rsid w:val="00BD5C1F"/>
    <w:rPr>
      <w:sz w:val="20"/>
    </w:rPr>
  </w:style>
  <w:style w:type="character" w:customStyle="1" w:styleId="PlainTextChar">
    <w:name w:val="Plain Text Char"/>
    <w:basedOn w:val="DefaultParagraphFont"/>
    <w:link w:val="PlainText"/>
    <w:rsid w:val="00BD5C1F"/>
    <w:rPr>
      <w:rFonts w:ascii="Courier New" w:eastAsia="Times New Roman" w:hAnsi="Courier New" w:cs="Times New Roman"/>
      <w:sz w:val="20"/>
      <w:szCs w:val="20"/>
      <w:lang w:eastAsia="en-US"/>
    </w:rPr>
  </w:style>
  <w:style w:type="character" w:customStyle="1" w:styleId="MenuOption">
    <w:name w:val="Menu Option"/>
    <w:basedOn w:val="DefaultParagraphFont"/>
    <w:rsid w:val="00BD5C1F"/>
    <w:rPr>
      <w:b/>
      <w:smallCaps/>
    </w:rPr>
  </w:style>
  <w:style w:type="paragraph" w:customStyle="1" w:styleId="TableListNumber">
    <w:name w:val="Table List Number"/>
    <w:basedOn w:val="ListNumber"/>
    <w:rsid w:val="00BD5C1F"/>
    <w:pPr>
      <w:numPr>
        <w:numId w:val="0"/>
      </w:numPr>
    </w:pPr>
  </w:style>
  <w:style w:type="paragraph" w:styleId="TOC4">
    <w:name w:val="toc 4"/>
    <w:basedOn w:val="TOCBase"/>
    <w:next w:val="Normal"/>
    <w:semiHidden/>
    <w:rsid w:val="00BD5C1F"/>
    <w:pPr>
      <w:tabs>
        <w:tab w:val="right" w:leader="dot" w:pos="9071"/>
      </w:tabs>
      <w:ind w:left="1701"/>
    </w:pPr>
  </w:style>
  <w:style w:type="paragraph" w:customStyle="1" w:styleId="ListAlpha">
    <w:name w:val="List Alpha"/>
    <w:basedOn w:val="List"/>
    <w:rsid w:val="00BD5C1F"/>
    <w:pPr>
      <w:numPr>
        <w:numId w:val="8"/>
      </w:numPr>
    </w:pPr>
  </w:style>
  <w:style w:type="paragraph" w:customStyle="1" w:styleId="ListAlpha2">
    <w:name w:val="List Alpha 2"/>
    <w:basedOn w:val="List2"/>
    <w:rsid w:val="00BD5C1F"/>
    <w:pPr>
      <w:numPr>
        <w:numId w:val="7"/>
      </w:numPr>
    </w:pPr>
  </w:style>
  <w:style w:type="paragraph" w:styleId="List2">
    <w:name w:val="List 2"/>
    <w:basedOn w:val="BodyText"/>
    <w:rsid w:val="00BD5C1F"/>
    <w:pPr>
      <w:tabs>
        <w:tab w:val="left" w:pos="680"/>
      </w:tabs>
      <w:spacing w:before="60" w:after="60"/>
      <w:ind w:left="680" w:hanging="340"/>
    </w:pPr>
  </w:style>
  <w:style w:type="paragraph" w:styleId="List3">
    <w:name w:val="List 3"/>
    <w:basedOn w:val="BodyText"/>
    <w:rsid w:val="00BD5C1F"/>
    <w:pPr>
      <w:tabs>
        <w:tab w:val="left" w:pos="1021"/>
      </w:tabs>
      <w:spacing w:before="60" w:after="60"/>
      <w:ind w:left="1020" w:hanging="340"/>
    </w:pPr>
  </w:style>
  <w:style w:type="paragraph" w:styleId="List4">
    <w:name w:val="List 4"/>
    <w:basedOn w:val="BodyText"/>
    <w:rsid w:val="00BD5C1F"/>
    <w:pPr>
      <w:tabs>
        <w:tab w:val="left" w:pos="1361"/>
      </w:tabs>
      <w:spacing w:before="60" w:after="60"/>
      <w:ind w:left="1361" w:hanging="340"/>
    </w:pPr>
  </w:style>
  <w:style w:type="paragraph" w:styleId="List5">
    <w:name w:val="List 5"/>
    <w:basedOn w:val="BodyText"/>
    <w:rsid w:val="00BD5C1F"/>
    <w:pPr>
      <w:tabs>
        <w:tab w:val="left" w:pos="1701"/>
      </w:tabs>
      <w:spacing w:before="60" w:after="60"/>
      <w:ind w:left="1701" w:hanging="340"/>
    </w:pPr>
  </w:style>
  <w:style w:type="paragraph" w:styleId="ListBullet3">
    <w:name w:val="List Bullet 3"/>
    <w:basedOn w:val="List3"/>
    <w:rsid w:val="00BD5C1F"/>
    <w:pPr>
      <w:numPr>
        <w:numId w:val="13"/>
      </w:numPr>
      <w:tabs>
        <w:tab w:val="clear" w:pos="1021"/>
      </w:tabs>
      <w:ind w:left="1037" w:hanging="357"/>
    </w:pPr>
  </w:style>
  <w:style w:type="paragraph" w:styleId="ListBullet4">
    <w:name w:val="List Bullet 4"/>
    <w:basedOn w:val="List4"/>
    <w:rsid w:val="00BD5C1F"/>
    <w:pPr>
      <w:numPr>
        <w:numId w:val="2"/>
      </w:numPr>
      <w:tabs>
        <w:tab w:val="clear" w:pos="1361"/>
      </w:tabs>
    </w:pPr>
  </w:style>
  <w:style w:type="paragraph" w:styleId="ListBullet5">
    <w:name w:val="List Bullet 5"/>
    <w:basedOn w:val="List5"/>
    <w:rsid w:val="00BD5C1F"/>
    <w:pPr>
      <w:numPr>
        <w:numId w:val="3"/>
      </w:numPr>
    </w:pPr>
  </w:style>
  <w:style w:type="paragraph" w:styleId="ListContinue2">
    <w:name w:val="List Continue 2"/>
    <w:basedOn w:val="List2"/>
    <w:rsid w:val="00BD5C1F"/>
    <w:pPr>
      <w:ind w:firstLine="0"/>
    </w:pPr>
  </w:style>
  <w:style w:type="paragraph" w:styleId="ListContinue3">
    <w:name w:val="List Continue 3"/>
    <w:basedOn w:val="List3"/>
    <w:rsid w:val="00BD5C1F"/>
    <w:pPr>
      <w:ind w:left="1021" w:firstLine="0"/>
    </w:pPr>
  </w:style>
  <w:style w:type="paragraph" w:styleId="ListContinue4">
    <w:name w:val="List Continue 4"/>
    <w:basedOn w:val="List4"/>
    <w:rsid w:val="00BD5C1F"/>
    <w:pPr>
      <w:ind w:firstLine="0"/>
    </w:pPr>
  </w:style>
  <w:style w:type="paragraph" w:styleId="ListContinue5">
    <w:name w:val="List Continue 5"/>
    <w:basedOn w:val="List5"/>
    <w:rsid w:val="00BD5C1F"/>
    <w:pPr>
      <w:ind w:firstLine="0"/>
    </w:pPr>
  </w:style>
  <w:style w:type="paragraph" w:styleId="ListNumber3">
    <w:name w:val="List Number 3"/>
    <w:basedOn w:val="List3"/>
    <w:rsid w:val="00BD5C1F"/>
    <w:pPr>
      <w:numPr>
        <w:numId w:val="4"/>
      </w:numPr>
    </w:pPr>
  </w:style>
  <w:style w:type="paragraph" w:styleId="ListNumber4">
    <w:name w:val="List Number 4"/>
    <w:basedOn w:val="List4"/>
    <w:rsid w:val="00BD5C1F"/>
    <w:pPr>
      <w:numPr>
        <w:numId w:val="5"/>
      </w:numPr>
    </w:pPr>
  </w:style>
  <w:style w:type="paragraph" w:styleId="ListNumber5">
    <w:name w:val="List Number 5"/>
    <w:basedOn w:val="List5"/>
    <w:rsid w:val="00BD5C1F"/>
    <w:pPr>
      <w:numPr>
        <w:numId w:val="6"/>
      </w:numPr>
    </w:pPr>
  </w:style>
  <w:style w:type="paragraph" w:styleId="BlockText">
    <w:name w:val="Block Text"/>
    <w:basedOn w:val="Normal"/>
    <w:rsid w:val="00BD5C1F"/>
    <w:pPr>
      <w:spacing w:after="120"/>
      <w:ind w:left="1440" w:right="1440"/>
    </w:pPr>
  </w:style>
  <w:style w:type="character" w:customStyle="1" w:styleId="Subscript">
    <w:name w:val="Subscript"/>
    <w:basedOn w:val="DefaultParagraphFont"/>
    <w:rsid w:val="00BD5C1F"/>
    <w:rPr>
      <w:sz w:val="16"/>
      <w:vertAlign w:val="subscript"/>
    </w:rPr>
  </w:style>
  <w:style w:type="character" w:customStyle="1" w:styleId="Superscript">
    <w:name w:val="Superscript"/>
    <w:basedOn w:val="DefaultParagraphFont"/>
    <w:rsid w:val="00BD5C1F"/>
    <w:rPr>
      <w:sz w:val="16"/>
      <w:vertAlign w:val="superscript"/>
    </w:rPr>
  </w:style>
  <w:style w:type="character" w:customStyle="1" w:styleId="Symbols">
    <w:name w:val="Symbols"/>
    <w:basedOn w:val="DefaultParagraphFont"/>
    <w:rsid w:val="00BD5C1F"/>
    <w:rPr>
      <w:rFonts w:ascii="Symbol" w:hAnsi="Symbol"/>
    </w:rPr>
  </w:style>
  <w:style w:type="character" w:customStyle="1" w:styleId="MenuOptions">
    <w:name w:val="Menu Options"/>
    <w:basedOn w:val="DefaultParagraphFont"/>
    <w:rsid w:val="00BD5C1F"/>
    <w:rPr>
      <w:rFonts w:ascii="Arial Narrow" w:hAnsi="Arial Narrow"/>
      <w:smallCaps/>
    </w:rPr>
  </w:style>
  <w:style w:type="character" w:customStyle="1" w:styleId="Buttons">
    <w:name w:val="Buttons"/>
    <w:basedOn w:val="DefaultParagraphFont"/>
    <w:rsid w:val="00BD5C1F"/>
    <w:rPr>
      <w:b/>
    </w:rPr>
  </w:style>
  <w:style w:type="character" w:customStyle="1" w:styleId="Underlined">
    <w:name w:val="Underlined"/>
    <w:basedOn w:val="DefaultParagraphFont"/>
    <w:rsid w:val="00BD5C1F"/>
    <w:rPr>
      <w:u w:val="single"/>
    </w:rPr>
  </w:style>
  <w:style w:type="paragraph" w:customStyle="1" w:styleId="TableBodyTextRight">
    <w:name w:val="Table Body Text Right"/>
    <w:basedOn w:val="TableBodyText"/>
    <w:rsid w:val="00BD5C1F"/>
    <w:pPr>
      <w:widowControl w:val="0"/>
      <w:autoSpaceDE w:val="0"/>
      <w:autoSpaceDN w:val="0"/>
      <w:adjustRightInd w:val="0"/>
      <w:jc w:val="right"/>
    </w:pPr>
    <w:rPr>
      <w:rFonts w:cs="Arial"/>
      <w:szCs w:val="18"/>
    </w:rPr>
  </w:style>
  <w:style w:type="paragraph" w:customStyle="1" w:styleId="CopyrightText">
    <w:name w:val="Copyright Text"/>
    <w:basedOn w:val="BodyText"/>
    <w:rsid w:val="00BD5C1F"/>
    <w:rPr>
      <w:sz w:val="18"/>
    </w:rPr>
  </w:style>
  <w:style w:type="paragraph" w:customStyle="1" w:styleId="BodySmallRight">
    <w:name w:val="Body Small Right"/>
    <w:basedOn w:val="BodyTextRight"/>
    <w:rsid w:val="00BD5C1F"/>
    <w:rPr>
      <w:sz w:val="18"/>
      <w:szCs w:val="18"/>
    </w:rPr>
  </w:style>
  <w:style w:type="paragraph" w:customStyle="1" w:styleId="MarginEdition">
    <w:name w:val="Margin Edition"/>
    <w:basedOn w:val="MarginNote"/>
    <w:rsid w:val="00BD5C1F"/>
    <w:pPr>
      <w:spacing w:before="0" w:after="0"/>
    </w:pPr>
    <w:rPr>
      <w:rFonts w:ascii="Times New Roman" w:hAnsi="Times New Roman"/>
      <w:color w:val="999999"/>
    </w:rPr>
  </w:style>
  <w:style w:type="paragraph" w:customStyle="1" w:styleId="Spacer">
    <w:name w:val="Spacer"/>
    <w:basedOn w:val="Normal"/>
    <w:rsid w:val="00BD5C1F"/>
    <w:rPr>
      <w:sz w:val="2"/>
      <w:szCs w:val="2"/>
    </w:rPr>
  </w:style>
  <w:style w:type="character" w:customStyle="1" w:styleId="Small">
    <w:name w:val="Small"/>
    <w:basedOn w:val="DefaultParagraphFont"/>
    <w:rsid w:val="00BD5C1F"/>
    <w:rPr>
      <w:sz w:val="16"/>
    </w:rPr>
  </w:style>
  <w:style w:type="paragraph" w:customStyle="1" w:styleId="WideTable">
    <w:name w:val="Wide Table"/>
    <w:basedOn w:val="Normal"/>
    <w:rsid w:val="00BD5C1F"/>
    <w:pPr>
      <w:ind w:left="-1418"/>
    </w:pPr>
    <w:rPr>
      <w:sz w:val="2"/>
      <w:szCs w:val="2"/>
    </w:rPr>
  </w:style>
  <w:style w:type="character" w:styleId="PageNumber">
    <w:name w:val="page number"/>
    <w:basedOn w:val="DefaultParagraphFont"/>
    <w:rsid w:val="00BD5C1F"/>
  </w:style>
  <w:style w:type="paragraph" w:styleId="Quote">
    <w:name w:val="Quote"/>
    <w:basedOn w:val="Heading1"/>
    <w:link w:val="QuoteChar"/>
    <w:qFormat/>
    <w:rsid w:val="00BD5C1F"/>
    <w:rPr>
      <w:b w:val="0"/>
      <w:sz w:val="72"/>
      <w:szCs w:val="72"/>
      <w:lang w:val="en-NZ"/>
    </w:rPr>
  </w:style>
  <w:style w:type="character" w:customStyle="1" w:styleId="QuoteChar">
    <w:name w:val="Quote Char"/>
    <w:basedOn w:val="DefaultParagraphFont"/>
    <w:link w:val="Quote"/>
    <w:rsid w:val="00BD5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C1F"/>
    <w:pPr>
      <w:pageBreakBefore/>
    </w:pPr>
  </w:style>
  <w:style w:type="paragraph" w:customStyle="1" w:styleId="Border">
    <w:name w:val="Border"/>
    <w:basedOn w:val="Normal"/>
    <w:qFormat/>
    <w:rsid w:val="00BD5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C1F"/>
    <w:rPr>
      <w:b/>
      <w:bCs/>
      <w:i/>
      <w:iCs/>
      <w:color w:val="auto"/>
    </w:rPr>
  </w:style>
  <w:style w:type="paragraph" w:styleId="IntenseQuote">
    <w:name w:val="Intense Quote"/>
    <w:basedOn w:val="Normal"/>
    <w:next w:val="Normal"/>
    <w:link w:val="IntenseQuoteChar"/>
    <w:uiPriority w:val="30"/>
    <w:qFormat/>
    <w:rsid w:val="00BD5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C1F"/>
    <w:rPr>
      <w:smallCaps/>
      <w:color w:val="auto"/>
      <w:u w:val="single"/>
    </w:rPr>
  </w:style>
  <w:style w:type="character" w:styleId="IntenseReference">
    <w:name w:val="Intense Reference"/>
    <w:basedOn w:val="DefaultParagraphFont"/>
    <w:uiPriority w:val="32"/>
    <w:qFormat/>
    <w:rsid w:val="00BD5C1F"/>
    <w:rPr>
      <w:b/>
      <w:bCs/>
      <w:smallCaps/>
      <w:color w:val="auto"/>
      <w:spacing w:val="5"/>
      <w:u w:val="single"/>
    </w:rPr>
  </w:style>
  <w:style w:type="paragraph" w:customStyle="1" w:styleId="2ColumnHeading">
    <w:name w:val="2Column Heading"/>
    <w:basedOn w:val="BodyText"/>
    <w:qFormat/>
    <w:rsid w:val="00BD5C1F"/>
    <w:pPr>
      <w:spacing w:after="60"/>
      <w:ind w:left="-2268"/>
    </w:pPr>
    <w:rPr>
      <w:b/>
    </w:rPr>
  </w:style>
  <w:style w:type="paragraph" w:customStyle="1" w:styleId="Heading1TOC">
    <w:name w:val="Heading1 TOC"/>
    <w:basedOn w:val="Normal"/>
    <w:qFormat/>
    <w:rsid w:val="00BD5C1F"/>
    <w:pPr>
      <w:spacing w:before="240" w:after="120"/>
    </w:pPr>
    <w:rPr>
      <w:rFonts w:ascii="Times New Roman" w:hAnsi="Times New Roman"/>
      <w:b/>
      <w:sz w:val="32"/>
    </w:rPr>
  </w:style>
  <w:style w:type="paragraph" w:customStyle="1" w:styleId="Heading2TOC">
    <w:name w:val="Heading2 TOC"/>
    <w:basedOn w:val="Normal"/>
    <w:qFormat/>
    <w:rsid w:val="00BD5C1F"/>
    <w:pPr>
      <w:spacing w:before="240" w:after="60"/>
    </w:pPr>
    <w:rPr>
      <w:rFonts w:ascii="Times New Roman" w:hAnsi="Times New Roman"/>
      <w:b/>
      <w:sz w:val="28"/>
    </w:rPr>
  </w:style>
  <w:style w:type="character" w:customStyle="1" w:styleId="Underline">
    <w:name w:val="Underline"/>
    <w:basedOn w:val="DefaultParagraphFont"/>
    <w:qFormat/>
    <w:rsid w:val="00BD5C1F"/>
    <w:rPr>
      <w:u w:val="single"/>
    </w:rPr>
  </w:style>
  <w:style w:type="character" w:customStyle="1" w:styleId="BoldandItalics">
    <w:name w:val="Bold and Italics"/>
    <w:qFormat/>
    <w:rsid w:val="00BD5C1F"/>
    <w:rPr>
      <w:b/>
      <w:i/>
      <w:u w:val="none"/>
    </w:rPr>
  </w:style>
  <w:style w:type="paragraph" w:styleId="BalloonText">
    <w:name w:val="Balloon Text"/>
    <w:basedOn w:val="Normal"/>
    <w:link w:val="BalloonTextChar"/>
    <w:rsid w:val="00BD5C1F"/>
    <w:rPr>
      <w:rFonts w:ascii="Tahoma" w:hAnsi="Tahoma" w:cs="Tahoma"/>
      <w:sz w:val="16"/>
      <w:szCs w:val="16"/>
    </w:rPr>
  </w:style>
  <w:style w:type="character" w:customStyle="1" w:styleId="BalloonTextChar">
    <w:name w:val="Balloon Text Char"/>
    <w:basedOn w:val="DefaultParagraphFont"/>
    <w:link w:val="BalloonText"/>
    <w:rsid w:val="00BD5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C1F"/>
    <w:rPr>
      <w:b/>
      <w:color w:val="660033"/>
      <w:spacing w:val="0"/>
    </w:rPr>
  </w:style>
  <w:style w:type="paragraph" w:customStyle="1" w:styleId="Nameditemlist">
    <w:name w:val="Named item list"/>
    <w:basedOn w:val="BodyText"/>
    <w:qFormat/>
    <w:rsid w:val="00BD5C1F"/>
    <w:pPr>
      <w:tabs>
        <w:tab w:val="left" w:pos="2835"/>
      </w:tabs>
      <w:ind w:left="2835" w:hanging="2835"/>
    </w:pPr>
  </w:style>
  <w:style w:type="paragraph" w:customStyle="1" w:styleId="BodyTextnopadding">
    <w:name w:val="Body Text no padding"/>
    <w:basedOn w:val="BodyText"/>
    <w:qFormat/>
    <w:rsid w:val="00BD5C1F"/>
    <w:pPr>
      <w:spacing w:before="0" w:after="0"/>
    </w:pPr>
  </w:style>
  <w:style w:type="paragraph" w:customStyle="1" w:styleId="BodyTextBold">
    <w:name w:val="Body Text Bold"/>
    <w:basedOn w:val="BodyText"/>
    <w:qFormat/>
    <w:rsid w:val="00BD5C1F"/>
    <w:rPr>
      <w:b/>
    </w:rPr>
  </w:style>
  <w:style w:type="character" w:styleId="Hyperlink">
    <w:name w:val="Hyperlink"/>
    <w:basedOn w:val="DefaultParagraphFont"/>
    <w:uiPriority w:val="99"/>
    <w:unhideWhenUsed/>
    <w:rsid w:val="00591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4730</Characters>
  <Application>Microsoft Office Word</Application>
  <DocSecurity>0</DocSecurity>
  <Lines>135</Lines>
  <Paragraphs>77</Paragraphs>
  <ScaleCrop>false</ScaleCrop>
  <Company>Author-it Software Corporation Ltd.</Company>
  <LinksUpToDate>false</LinksUpToDate>
  <CharactersWithSpaces>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ICTCBL241 Terminate metallic conductor customer cable</dc:title>
  <dc:subject>Approved</dc:subject>
  <dc:creator>Future Skills Organisation</dc:creator>
  <cp:keywords>Release: 1</cp:keywords>
  <dc:description>Review Date: 12 April 2008</dc:description>
  <cp:lastModifiedBy>HSD_TPCMSd.prod</cp:lastModifiedBy>
  <cp:revision>3</cp:revision>
  <dcterms:created xsi:type="dcterms:W3CDTF">2024-12-17T07:41:00Z</dcterms:created>
  <dcterms:modified xsi:type="dcterms:W3CDTF">2024-12-17T07:41:00Z</dcterms:modified>
</cp:coreProperties>
</file>