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05E" w:rsidP="001810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ICTCBL240 Place and secure customer cable</w:t>
      </w:r>
      <w:r>
        <w:fldChar w:fldCharType="end"/>
      </w:r>
    </w:p>
    <w:p w:rsidR="0018105E" w:rsidP="0018105E">
      <w:pPr>
        <w:pStyle w:val="Version"/>
        <w:sectPr w:rsidSect="00CA3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D2C" w:rsidP="00CA3D2C">
      <w:pPr>
        <w:pStyle w:val="SuperHeading"/>
      </w:pPr>
      <w:r w:rsidRPr="00CA3D2C">
        <w:t>ICTCBL240 Place and secure customer cable</w:t>
      </w:r>
    </w:p>
    <w:p w:rsidR="00000000" w:rsidRPr="00CA3D2C" w:rsidP="00CA3D2C">
      <w:pPr>
        <w:pStyle w:val="Heading1"/>
      </w:pPr>
      <w:bookmarkStart w:id="1" w:name="O_1039671"/>
      <w:bookmarkEnd w:id="1"/>
      <w:r w:rsidRPr="00CA3D2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CA3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rPr>
                <w:rStyle w:val="SpecialBold"/>
              </w:rPr>
              <w:t>Comments</w:t>
            </w:r>
          </w:p>
        </w:tc>
      </w:tr>
      <w:tr w:rsidTr="00CA3D2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t>This version released with ICT Information and Communications Technology Training Package Version 5.0.</w:t>
            </w:r>
          </w:p>
        </w:tc>
      </w:tr>
    </w:tbl>
    <w:p w:rsidR="00000000" w:rsidRPr="00CA3D2C" w:rsidP="00CA3D2C">
      <w:pPr>
        <w:pStyle w:val="BodyText"/>
      </w:pPr>
    </w:p>
    <w:p w:rsidR="00000000" w:rsidRPr="00CA3D2C" w:rsidP="00CA3D2C">
      <w:pPr>
        <w:pStyle w:val="AllowPageBreak"/>
      </w:pPr>
    </w:p>
    <w:p w:rsidR="00000000" w:rsidRPr="00CA3D2C" w:rsidP="00CA3D2C">
      <w:pPr>
        <w:pStyle w:val="Heading1"/>
      </w:pPr>
      <w:bookmarkStart w:id="2" w:name="O_1039676"/>
      <w:bookmarkEnd w:id="2"/>
      <w:r w:rsidRPr="00CA3D2C">
        <w:t>Application</w:t>
      </w:r>
    </w:p>
    <w:p w:rsidR="00000000" w:rsidRPr="00CA3D2C" w:rsidP="0018105E">
      <w:pPr>
        <w:pStyle w:val="BodyText"/>
      </w:pPr>
      <w:r w:rsidRPr="00CA3D2C">
        <w:t>This unit describes the skills and knowledge required to install custom</w:t>
      </w:r>
      <w:r w:rsidRPr="00CA3D2C">
        <w:t>er cable infrastructure. It involves selecting cable route, setting up cable dispensers, and placing and securing cable.</w:t>
      </w:r>
    </w:p>
    <w:p w:rsidR="00000000" w:rsidRPr="00CA3D2C" w:rsidP="0018105E">
      <w:pPr>
        <w:pStyle w:val="BodyText"/>
      </w:pPr>
      <w:r w:rsidRPr="00CA3D2C">
        <w:t>It applies to individuals who work in technical roles and who may be required to do new installations or to upgrade existing networks i</w:t>
      </w:r>
      <w:r w:rsidRPr="00CA3D2C">
        <w:t>n domestic, commercial and industrial premises. Communications applications include digital and analog, telephony, data, video, digital broadcasting, computer networks, local area networks (LANs), wide area networks (WANs) and multimedia.</w:t>
      </w:r>
    </w:p>
    <w:p w:rsidR="00000000" w:rsidRPr="00CA3D2C" w:rsidP="0018105E">
      <w:pPr>
        <w:pStyle w:val="BodyText"/>
      </w:pPr>
      <w:r w:rsidRPr="00CA3D2C">
        <w:t>Licensing, legisl</w:t>
      </w:r>
      <w:r w:rsidRPr="00CA3D2C">
        <w:t>ative, regulatory and certification requirements apply to telecommunications systems. All customer cabling work in the telecommunications, fire, security and data industries must be performed by a registered cabler. All cablers are required to register wit</w:t>
      </w:r>
      <w:r w:rsidRPr="00CA3D2C">
        <w:t>h an Australian Communications and Media Authority (ACMA) accredited registrar.</w:t>
      </w:r>
    </w:p>
    <w:p w:rsidR="00000000" w:rsidRPr="00CA3D2C" w:rsidP="00CA3D2C">
      <w:pPr>
        <w:pStyle w:val="Heading1"/>
      </w:pPr>
      <w:bookmarkStart w:id="3" w:name="O_1039675"/>
      <w:bookmarkEnd w:id="3"/>
      <w:r w:rsidRPr="00CA3D2C">
        <w:t>Unit Sector</w:t>
      </w:r>
    </w:p>
    <w:p w:rsidR="00000000" w:rsidRPr="00CA3D2C" w:rsidP="0018105E">
      <w:pPr>
        <w:pStyle w:val="BodyText"/>
      </w:pPr>
      <w:r w:rsidRPr="00CA3D2C">
        <w:t>Telecommunications – Cabling</w:t>
      </w:r>
    </w:p>
    <w:p w:rsidR="00000000" w:rsidRPr="00CA3D2C" w:rsidP="00CA3D2C">
      <w:pPr>
        <w:pStyle w:val="Heading1"/>
      </w:pPr>
      <w:bookmarkStart w:id="4" w:name="O_1039674"/>
      <w:bookmarkEnd w:id="4"/>
      <w:r w:rsidRPr="00CA3D2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920"/>
      </w:tblGrid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rPr>
                <w:rStyle w:val="SpecialBold"/>
              </w:rPr>
              <w:t>ELEMENT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rPr>
                <w:rStyle w:val="SpecialBold"/>
              </w:rPr>
              <w:t>PERFORMANCE CRITERIA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rPr>
                <w:rStyle w:val="Emphasis"/>
              </w:rPr>
              <w:t>Elements describe the essential</w:t>
            </w:r>
            <w:r w:rsidRPr="00CA3D2C">
              <w:t xml:space="preserve"> </w:t>
            </w:r>
            <w:r w:rsidRPr="00CA3D2C">
              <w:rPr>
                <w:rStyle w:val="Emphasis"/>
              </w:rPr>
              <w:t>outcomes.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1. Prepare for task and identify cable route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t>1.1 Arrange access to site according to customer instructions, required procedures and site security arr</w:t>
            </w:r>
            <w:r w:rsidRPr="00CA3D2C">
              <w:t xml:space="preserve">angements </w:t>
            </w:r>
          </w:p>
          <w:p w:rsidR="00000000" w:rsidRPr="00CA3D2C" w:rsidP="00CA3D2C">
            <w:pPr>
              <w:pStyle w:val="BodyText"/>
            </w:pPr>
            <w:r w:rsidRPr="00CA3D2C">
              <w:t>1.2 Notify appropriate personnel of identified safety hazards at cabling worksite</w:t>
            </w:r>
          </w:p>
          <w:p w:rsidR="00000000" w:rsidRPr="00CA3D2C" w:rsidP="00CA3D2C">
            <w:pPr>
              <w:pStyle w:val="BodyText"/>
            </w:pPr>
            <w:r w:rsidRPr="00CA3D2C">
              <w:t>1.3 Plan cable route, identifying and avoiding other services and remote power feeding services operating at above telecommunications network voltage (TNV) on site</w:t>
            </w:r>
            <w:r w:rsidRPr="00CA3D2C">
              <w:t xml:space="preserve"> in commercial buildings</w:t>
            </w:r>
          </w:p>
          <w:p w:rsidR="00000000" w:rsidRPr="00CA3D2C" w:rsidP="00CA3D2C">
            <w:pPr>
              <w:pStyle w:val="BodyText"/>
            </w:pPr>
            <w:r w:rsidRPr="00CA3D2C">
              <w:t>1.4 Select cable route to maintain required clearances and segregations according to cable plan and relevant industry standards</w:t>
            </w:r>
          </w:p>
          <w:p w:rsidR="00000000" w:rsidRPr="00CA3D2C" w:rsidP="00CA3D2C">
            <w:pPr>
              <w:pStyle w:val="BodyText"/>
            </w:pPr>
            <w:r w:rsidRPr="00CA3D2C">
              <w:t>1.5 Confirm cable route and requirements with customer</w:t>
            </w:r>
          </w:p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1.6 Select tools, equipment and cables for insta</w:t>
            </w:r>
            <w:r w:rsidRPr="00CA3D2C">
              <w:t>llation of support system from work specifications and schedules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2. Set-up cable dispensers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t xml:space="preserve">2.1 Determine feeder locations to minimise wastage of cable and efficiency </w:t>
            </w:r>
          </w:p>
          <w:p w:rsidR="00000000" w:rsidRPr="00CA3D2C" w:rsidP="00CA3D2C">
            <w:pPr>
              <w:pStyle w:val="BodyText"/>
            </w:pPr>
            <w:r w:rsidRPr="00CA3D2C">
              <w:t>2.2 Set-up feeders in locations that provide ease of access during hauling of cable</w:t>
            </w:r>
          </w:p>
          <w:p w:rsidR="00000000" w:rsidRPr="00CA3D2C" w:rsidP="00CA3D2C">
            <w:pPr>
              <w:pStyle w:val="BodyText"/>
            </w:pPr>
            <w:r w:rsidRPr="00CA3D2C">
              <w:t>2.3</w:t>
            </w:r>
            <w:r w:rsidRPr="00CA3D2C">
              <w:t xml:space="preserve"> Secure feeder locations to minimise safety risks during installation</w:t>
            </w:r>
          </w:p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2.4 Label hauling end of cable with unique identifier prior to placement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3. Install cable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t xml:space="preserve">3.1 </w:t>
            </w:r>
            <w:r w:rsidRPr="00CA3D2C">
              <w:t>Haul and place cable in safe manner within clearances required by industry standards, and manufacturer and work specifications</w:t>
            </w:r>
          </w:p>
          <w:p w:rsidR="00000000" w:rsidRPr="00CA3D2C" w:rsidP="00CA3D2C">
            <w:pPr>
              <w:pStyle w:val="BodyText"/>
            </w:pPr>
            <w:r w:rsidRPr="00CA3D2C">
              <w:t>3.2 Place cable in neat, orderly and methodical manner, allowing sufficient excess at cable ends to facilitate termination</w:t>
            </w:r>
          </w:p>
          <w:p w:rsidR="00000000" w:rsidRPr="00CA3D2C" w:rsidP="00CA3D2C">
            <w:pPr>
              <w:pStyle w:val="BodyText"/>
            </w:pPr>
            <w:r w:rsidRPr="00CA3D2C">
              <w:t>3.3 In</w:t>
            </w:r>
            <w:r w:rsidRPr="00CA3D2C">
              <w:t>spect cable to maintain separations according to regulations</w:t>
            </w:r>
          </w:p>
          <w:p w:rsidR="00000000" w:rsidRPr="00CA3D2C" w:rsidP="00CA3D2C">
            <w:pPr>
              <w:pStyle w:val="BodyText"/>
            </w:pPr>
            <w:r w:rsidRPr="00CA3D2C">
              <w:t>3.4 Install barriers to achieve separations where sufficient spatial separation cannot be met with other services</w:t>
            </w:r>
          </w:p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3.5 Install and trim, securing anchors promptly to restrain cable movement accord</w:t>
            </w:r>
            <w:r w:rsidRPr="00CA3D2C">
              <w:t>ing to manufacturer specifications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4. Complete cable installation</w:t>
            </w:r>
          </w:p>
        </w:tc>
        <w:tc>
          <w:tcPr>
            <w:tcW w:w="69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t>4.1 Update records and cable plans promptly and accurately</w:t>
            </w:r>
          </w:p>
          <w:p w:rsidR="00000000" w:rsidRPr="00CA3D2C" w:rsidP="00CA3D2C">
            <w:pPr>
              <w:pStyle w:val="BodyText"/>
            </w:pPr>
            <w:r w:rsidRPr="00CA3D2C">
              <w:t>4.2 Store records and plans according to customer and enterprise requirements</w:t>
            </w:r>
          </w:p>
          <w:p w:rsidR="00000000" w:rsidRPr="00CA3D2C" w:rsidP="00CA3D2C">
            <w:pPr>
              <w:pStyle w:val="BodyText"/>
            </w:pPr>
            <w:r w:rsidRPr="00CA3D2C">
              <w:t>4.3 Remove installation waste and debris from worksi</w:t>
            </w:r>
            <w:r w:rsidRPr="00CA3D2C">
              <w:t>te and dispose of according to environmental requirements to maintain safe worksite conditions</w:t>
            </w:r>
          </w:p>
        </w:tc>
      </w:tr>
    </w:tbl>
    <w:p w:rsidR="00000000" w:rsidRPr="00CA3D2C" w:rsidP="00CA3D2C">
      <w:pPr>
        <w:pStyle w:val="BodyText"/>
      </w:pPr>
    </w:p>
    <w:p w:rsidR="00000000" w:rsidRPr="00CA3D2C" w:rsidP="00CA3D2C">
      <w:pPr>
        <w:pStyle w:val="AllowPageBreak"/>
      </w:pPr>
    </w:p>
    <w:p w:rsidR="00000000" w:rsidRPr="00CA3D2C" w:rsidP="00CA3D2C">
      <w:pPr>
        <w:pStyle w:val="Heading1"/>
      </w:pPr>
      <w:bookmarkStart w:id="5" w:name="O_1039673"/>
      <w:bookmarkEnd w:id="5"/>
      <w:r w:rsidRPr="00CA3D2C">
        <w:t>Foundation Skills</w:t>
      </w:r>
    </w:p>
    <w:p w:rsidR="00000000" w:rsidRPr="0018105E" w:rsidP="0018105E">
      <w:pPr>
        <w:pStyle w:val="BodyText"/>
        <w:rPr>
          <w:i/>
        </w:rPr>
      </w:pPr>
      <w:r w:rsidRPr="0018105E">
        <w:rPr>
          <w:rStyle w:val="Emphasis"/>
        </w:rPr>
        <w:t>This section describes those language, literacy, numeracy and employment skills that are essential to performance, but not</w:t>
      </w:r>
      <w:r w:rsidRPr="0018105E">
        <w:rPr>
          <w:rStyle w:val="Emphasis"/>
        </w:rPr>
        <w:t xml:space="preserve">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BodyText"/>
            </w:pPr>
            <w:r w:rsidRPr="00CA3D2C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rPr>
                <w:rStyle w:val="SpecialBold"/>
              </w:rPr>
              <w:t>Description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ListBullet"/>
            </w:pPr>
            <w:r w:rsidRPr="00CA3D2C">
              <w:t>Interprets textual information from relevant sources to identify relevant and key information</w:t>
            </w:r>
          </w:p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Reads and interprets plans to help to determine cable layout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Uses clear, specific and industry related terminology to complete workplace documentation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ListBullet"/>
            </w:pPr>
            <w:r w:rsidRPr="00CA3D2C">
              <w:t>Provides information using appropriate language for the environment and purpose</w:t>
            </w:r>
          </w:p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Uses listening and questioning techniques to confirm understandin</w:t>
            </w:r>
            <w:r w:rsidRPr="00CA3D2C">
              <w:t>g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Takes readings and measurements and interprets results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Complies with explicit policies, procedures and legislative requirements relevant to own role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Interact with others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ListBullet"/>
              <w:rPr>
                <w:lang w:val="en-NZ"/>
              </w:rPr>
            </w:pPr>
            <w:r w:rsidRPr="00CA3D2C">
              <w:t>Identifies and follows accepted communication practices and protocols when liaising with internal and external personnel on technical and operational matters</w:t>
            </w:r>
          </w:p>
        </w:tc>
      </w:tr>
      <w:tr w:rsidTr="00CA3D2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D2C">
            <w:pPr>
              <w:pStyle w:val="BodyText"/>
              <w:rPr>
                <w:lang w:val="en-NZ"/>
              </w:rPr>
            </w:pPr>
            <w:r w:rsidRPr="00CA3D2C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D2C" w:rsidP="00CA3D2C">
            <w:pPr>
              <w:pStyle w:val="ListBullet"/>
            </w:pPr>
            <w:r w:rsidRPr="00CA3D2C">
              <w:t>Determines job sequence and works logically and systematically to undertake cl</w:t>
            </w:r>
            <w:r w:rsidRPr="00CA3D2C">
              <w:t>early defined tasks</w:t>
            </w:r>
          </w:p>
          <w:p w:rsidR="00000000" w:rsidRPr="00CA3D2C" w:rsidP="00CA3D2C">
            <w:pPr>
              <w:pStyle w:val="ListBullet"/>
            </w:pPr>
            <w:r w:rsidRPr="00CA3D2C">
              <w:t>Analyses task requirements to decide on appropriate equipment and practices</w:t>
            </w:r>
          </w:p>
        </w:tc>
      </w:tr>
    </w:tbl>
    <w:p w:rsidR="0018105E" w:rsidP="00CA3D2C">
      <w:pPr>
        <w:pStyle w:val="BodyText"/>
      </w:pPr>
    </w:p>
    <w:p w:rsidR="0018105E" w:rsidP="00CA3D2C">
      <w:pPr>
        <w:pStyle w:val="BodyText"/>
      </w:pPr>
    </w:p>
    <w:p w:rsidR="00000000" w:rsidRPr="00CA3D2C" w:rsidP="00CA3D2C">
      <w:pPr>
        <w:pStyle w:val="Heading1"/>
      </w:pPr>
      <w:bookmarkStart w:id="6" w:name="O_1039672"/>
      <w:bookmarkEnd w:id="6"/>
      <w:r w:rsidRPr="00CA3D2C">
        <w:t>Unit Mapping Information</w:t>
      </w:r>
    </w:p>
    <w:p w:rsidR="00000000" w:rsidRPr="00CA3D2C" w:rsidP="0018105E">
      <w:pPr>
        <w:pStyle w:val="BodyText"/>
      </w:pPr>
      <w:r w:rsidRPr="00CA3D2C">
        <w:t>ICTCBL240 Place an</w:t>
      </w:r>
      <w:r w:rsidRPr="00CA3D2C">
        <w:t>d secure customer cable supersedes and is equivalent to ICTCBL202 Place and secure customer cable.</w:t>
      </w:r>
    </w:p>
    <w:p w:rsidR="00000000" w:rsidRPr="00CA3D2C" w:rsidP="00CA3D2C">
      <w:pPr>
        <w:pStyle w:val="Heading1"/>
      </w:pPr>
      <w:bookmarkStart w:id="7" w:name="O_1039665"/>
      <w:bookmarkEnd w:id="7"/>
      <w:r w:rsidRPr="00CA3D2C">
        <w:t>Links</w:t>
      </w:r>
    </w:p>
    <w:p w:rsidR="00000000" w:rsidRPr="00CA3D2C" w:rsidP="0018105E">
      <w:pPr>
        <w:pStyle w:val="BodyText"/>
      </w:pPr>
      <w:r w:rsidRPr="00CA3D2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40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3D2C" w:rsidP="00CA3D2C"/>
    <w:sectPr w:rsidSect="00CA3D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2C" w:rsidRPr="0018105E" w:rsidP="001810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E" w:rsidP="00CA3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105E" w:rsidP="00CA3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105E" w:rsidP="00CA3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D2C" w:rsidRPr="0018105E" w:rsidP="001810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5E" w:rsidRPr="002D2AF8" w:rsidP="00CA3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ICTCBL240 Place and secure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8105E" w:rsidP="00CA3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C9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C21C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D2C"/>
  </w:style>
  <w:style w:type="character" w:customStyle="1" w:styleId="Heading1Char">
    <w:name w:val="Heading 1 Char"/>
    <w:basedOn w:val="DefaultParagraphFont"/>
    <w:link w:val="Heading1"/>
    <w:rsid w:val="00CA3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D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D2C"/>
    <w:rPr>
      <w:b/>
      <w:spacing w:val="0"/>
    </w:rPr>
  </w:style>
  <w:style w:type="character" w:styleId="Emphasis">
    <w:name w:val="Emphasis"/>
    <w:basedOn w:val="DefaultParagraphFont"/>
    <w:qFormat/>
    <w:rsid w:val="00CA3D2C"/>
    <w:rPr>
      <w:i/>
    </w:rPr>
  </w:style>
  <w:style w:type="paragraph" w:customStyle="1" w:styleId="SuperHeading">
    <w:name w:val="SuperHeading"/>
    <w:basedOn w:val="Normal"/>
    <w:rsid w:val="00CA3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D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D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D2C"/>
  </w:style>
  <w:style w:type="paragraph" w:styleId="TableofFigures">
    <w:name w:val="table of figures"/>
    <w:basedOn w:val="Normal"/>
    <w:next w:val="Normal"/>
    <w:semiHidden/>
    <w:rsid w:val="00CA3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D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D2C"/>
    <w:rPr>
      <w:rFonts w:ascii="Wingdings" w:hAnsi="Wingdings"/>
    </w:rPr>
  </w:style>
  <w:style w:type="paragraph" w:customStyle="1" w:styleId="TableHeading">
    <w:name w:val="Table Heading"/>
    <w:basedOn w:val="HeadingBase"/>
    <w:rsid w:val="00CA3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D2C"/>
    <w:rPr>
      <w:color w:val="0033CC"/>
      <w:u w:val="none"/>
    </w:rPr>
  </w:style>
  <w:style w:type="paragraph" w:customStyle="1" w:styleId="BodyTextRight">
    <w:name w:val="Body Text Right"/>
    <w:basedOn w:val="BodyText"/>
    <w:rsid w:val="00CA3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D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D2C"/>
    <w:rPr>
      <w:sz w:val="32"/>
    </w:rPr>
  </w:style>
  <w:style w:type="paragraph" w:customStyle="1" w:styleId="HeadingProcedure">
    <w:name w:val="Heading Procedure"/>
    <w:basedOn w:val="HeadingBase"/>
    <w:next w:val="Normal"/>
    <w:rsid w:val="00CA3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D2C"/>
    <w:pPr>
      <w:spacing w:before="60" w:after="60"/>
    </w:pPr>
  </w:style>
  <w:style w:type="paragraph" w:styleId="ListContinue">
    <w:name w:val="List Continue"/>
    <w:basedOn w:val="List"/>
    <w:rsid w:val="00CA3D2C"/>
    <w:pPr>
      <w:ind w:firstLine="0"/>
    </w:pPr>
  </w:style>
  <w:style w:type="paragraph" w:customStyle="1" w:styleId="ListNote">
    <w:name w:val="List Note"/>
    <w:basedOn w:val="List"/>
    <w:rsid w:val="00CA3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D2C"/>
    <w:rPr>
      <w:rFonts w:ascii="Courier New" w:hAnsi="Courier New"/>
    </w:rPr>
  </w:style>
  <w:style w:type="paragraph" w:customStyle="1" w:styleId="NoteBullet">
    <w:name w:val="Note Bullet"/>
    <w:basedOn w:val="Note"/>
    <w:rsid w:val="00CA3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D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D2C"/>
    <w:rPr>
      <w:b/>
      <w:smallCaps/>
    </w:rPr>
  </w:style>
  <w:style w:type="paragraph" w:customStyle="1" w:styleId="TableListNumber">
    <w:name w:val="Table List Number"/>
    <w:basedOn w:val="ListNumber"/>
    <w:rsid w:val="00CA3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D2C"/>
    <w:pPr>
      <w:numPr>
        <w:numId w:val="8"/>
      </w:numPr>
    </w:pPr>
  </w:style>
  <w:style w:type="paragraph" w:customStyle="1" w:styleId="ListAlpha2">
    <w:name w:val="List Alpha 2"/>
    <w:basedOn w:val="List2"/>
    <w:rsid w:val="00CA3D2C"/>
    <w:pPr>
      <w:numPr>
        <w:numId w:val="7"/>
      </w:numPr>
    </w:pPr>
  </w:style>
  <w:style w:type="paragraph" w:styleId="List2">
    <w:name w:val="List 2"/>
    <w:basedOn w:val="BodyText"/>
    <w:rsid w:val="00CA3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D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D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D2C"/>
    <w:pPr>
      <w:numPr>
        <w:numId w:val="3"/>
      </w:numPr>
    </w:pPr>
  </w:style>
  <w:style w:type="paragraph" w:styleId="ListContinue2">
    <w:name w:val="List Continue 2"/>
    <w:basedOn w:val="List2"/>
    <w:rsid w:val="00CA3D2C"/>
    <w:pPr>
      <w:ind w:firstLine="0"/>
    </w:pPr>
  </w:style>
  <w:style w:type="paragraph" w:styleId="ListContinue3">
    <w:name w:val="List Continue 3"/>
    <w:basedOn w:val="List3"/>
    <w:rsid w:val="00CA3D2C"/>
    <w:pPr>
      <w:ind w:left="1021" w:firstLine="0"/>
    </w:pPr>
  </w:style>
  <w:style w:type="paragraph" w:styleId="ListContinue4">
    <w:name w:val="List Continue 4"/>
    <w:basedOn w:val="List4"/>
    <w:rsid w:val="00CA3D2C"/>
    <w:pPr>
      <w:ind w:firstLine="0"/>
    </w:pPr>
  </w:style>
  <w:style w:type="paragraph" w:styleId="ListContinue5">
    <w:name w:val="List Continue 5"/>
    <w:basedOn w:val="List5"/>
    <w:rsid w:val="00CA3D2C"/>
    <w:pPr>
      <w:ind w:firstLine="0"/>
    </w:pPr>
  </w:style>
  <w:style w:type="paragraph" w:styleId="ListNumber3">
    <w:name w:val="List Number 3"/>
    <w:basedOn w:val="List3"/>
    <w:rsid w:val="00CA3D2C"/>
    <w:pPr>
      <w:numPr>
        <w:numId w:val="4"/>
      </w:numPr>
    </w:pPr>
  </w:style>
  <w:style w:type="paragraph" w:styleId="ListNumber4">
    <w:name w:val="List Number 4"/>
    <w:basedOn w:val="List4"/>
    <w:rsid w:val="00CA3D2C"/>
    <w:pPr>
      <w:numPr>
        <w:numId w:val="5"/>
      </w:numPr>
    </w:pPr>
  </w:style>
  <w:style w:type="paragraph" w:styleId="ListNumber5">
    <w:name w:val="List Number 5"/>
    <w:basedOn w:val="List5"/>
    <w:rsid w:val="00CA3D2C"/>
    <w:pPr>
      <w:numPr>
        <w:numId w:val="6"/>
      </w:numPr>
    </w:pPr>
  </w:style>
  <w:style w:type="paragraph" w:styleId="BlockText">
    <w:name w:val="Block Text"/>
    <w:basedOn w:val="Normal"/>
    <w:rsid w:val="00CA3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D2C"/>
    <w:rPr>
      <w:sz w:val="16"/>
      <w:vertAlign w:val="superscript"/>
    </w:rPr>
  </w:style>
  <w:style w:type="character" w:customStyle="1" w:styleId="Symbols">
    <w:name w:val="Symbols"/>
    <w:basedOn w:val="DefaultParagraphFont"/>
    <w:rsid w:val="00CA3D2C"/>
    <w:rPr>
      <w:rFonts w:ascii="Symbol" w:hAnsi="Symbol"/>
    </w:rPr>
  </w:style>
  <w:style w:type="character" w:customStyle="1" w:styleId="MenuOptions">
    <w:name w:val="Menu Options"/>
    <w:basedOn w:val="DefaultParagraphFont"/>
    <w:rsid w:val="00CA3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D2C"/>
    <w:rPr>
      <w:b/>
    </w:rPr>
  </w:style>
  <w:style w:type="character" w:customStyle="1" w:styleId="Underlined">
    <w:name w:val="Underlined"/>
    <w:basedOn w:val="DefaultParagraphFont"/>
    <w:rsid w:val="00CA3D2C"/>
    <w:rPr>
      <w:u w:val="single"/>
    </w:rPr>
  </w:style>
  <w:style w:type="paragraph" w:customStyle="1" w:styleId="TableBodyTextRight">
    <w:name w:val="Table Body Text Right"/>
    <w:basedOn w:val="TableBodyText"/>
    <w:rsid w:val="00CA3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D2C"/>
    <w:rPr>
      <w:sz w:val="18"/>
    </w:rPr>
  </w:style>
  <w:style w:type="paragraph" w:customStyle="1" w:styleId="BodySmallRight">
    <w:name w:val="Body Small Right"/>
    <w:basedOn w:val="BodyTextRight"/>
    <w:rsid w:val="00CA3D2C"/>
    <w:rPr>
      <w:sz w:val="18"/>
      <w:szCs w:val="18"/>
    </w:rPr>
  </w:style>
  <w:style w:type="paragraph" w:customStyle="1" w:styleId="MarginEdition">
    <w:name w:val="Margin Edition"/>
    <w:basedOn w:val="MarginNote"/>
    <w:rsid w:val="00CA3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D2C"/>
    <w:rPr>
      <w:sz w:val="2"/>
      <w:szCs w:val="2"/>
    </w:rPr>
  </w:style>
  <w:style w:type="character" w:customStyle="1" w:styleId="Small">
    <w:name w:val="Small"/>
    <w:basedOn w:val="DefaultParagraphFont"/>
    <w:rsid w:val="00CA3D2C"/>
    <w:rPr>
      <w:sz w:val="16"/>
    </w:rPr>
  </w:style>
  <w:style w:type="paragraph" w:customStyle="1" w:styleId="WideTable">
    <w:name w:val="Wide Table"/>
    <w:basedOn w:val="Normal"/>
    <w:rsid w:val="00CA3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D2C"/>
  </w:style>
  <w:style w:type="paragraph" w:styleId="Quote">
    <w:name w:val="Quote"/>
    <w:basedOn w:val="Heading1"/>
    <w:link w:val="QuoteChar"/>
    <w:qFormat/>
    <w:rsid w:val="00CA3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D2C"/>
    <w:pPr>
      <w:pageBreakBefore/>
    </w:pPr>
  </w:style>
  <w:style w:type="paragraph" w:customStyle="1" w:styleId="Border">
    <w:name w:val="Border"/>
    <w:basedOn w:val="Normal"/>
    <w:qFormat/>
    <w:rsid w:val="00CA3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D2C"/>
    <w:rPr>
      <w:u w:val="single"/>
    </w:rPr>
  </w:style>
  <w:style w:type="character" w:customStyle="1" w:styleId="BoldandItalics">
    <w:name w:val="Bold and Italics"/>
    <w:qFormat/>
    <w:rsid w:val="00CA3D2C"/>
    <w:rPr>
      <w:b/>
      <w:i/>
      <w:u w:val="none"/>
    </w:rPr>
  </w:style>
  <w:style w:type="paragraph" w:styleId="BalloonText">
    <w:name w:val="Balloon Text"/>
    <w:basedOn w:val="Normal"/>
    <w:link w:val="BalloonTextChar"/>
    <w:rsid w:val="00CA3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D2C"/>
    <w:pPr>
      <w:spacing w:before="0" w:after="0"/>
    </w:pPr>
  </w:style>
  <w:style w:type="paragraph" w:customStyle="1" w:styleId="BodyTextBold">
    <w:name w:val="Body Text Bold"/>
    <w:basedOn w:val="BodyText"/>
    <w:qFormat/>
    <w:rsid w:val="00CA3D2C"/>
    <w:rPr>
      <w:b/>
    </w:rPr>
  </w:style>
  <w:style w:type="character" w:styleId="Hyperlink">
    <w:name w:val="Hyperlink"/>
    <w:basedOn w:val="DefaultParagraphFont"/>
    <w:uiPriority w:val="99"/>
    <w:unhideWhenUsed/>
    <w:rsid w:val="001810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4359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ICTCBL240 Place and secure customer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2024-12-17T07:40:00Z</dcterms:created>
  <dcterms:modified xsi:type="dcterms:W3CDTF">2024-12-17T07:40:00Z</dcterms:modified>
</cp:coreProperties>
</file>