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F5C" w:rsidP="00EA6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ICTCBL239 Install customer cable support systems</w:t>
      </w:r>
      <w:r>
        <w:fldChar w:fldCharType="end"/>
      </w:r>
    </w:p>
    <w:p w:rsidR="00EA6F5C" w:rsidP="00EA6F5C">
      <w:pPr>
        <w:pStyle w:val="Version"/>
        <w:sectPr w:rsidSect="000D3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C6E" w:rsidP="000D3C6E">
      <w:pPr>
        <w:pStyle w:val="SuperHeading"/>
      </w:pPr>
      <w:r w:rsidRPr="000D3C6E">
        <w:t>ICTCBL239 Install customer cable support systems</w:t>
      </w:r>
    </w:p>
    <w:p w:rsidR="00000000" w:rsidRPr="000D3C6E" w:rsidP="000D3C6E">
      <w:pPr>
        <w:pStyle w:val="Heading1"/>
      </w:pPr>
      <w:bookmarkStart w:id="1" w:name="O_1039655"/>
      <w:bookmarkEnd w:id="1"/>
      <w:r w:rsidRPr="000D3C6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D3C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6E" w:rsidP="000D3C6E">
            <w:pPr>
              <w:pStyle w:val="BodyText"/>
            </w:pPr>
            <w:r w:rsidRPr="000D3C6E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rPr>
                <w:rStyle w:val="SpecialBold"/>
              </w:rPr>
              <w:t>Comments</w:t>
            </w:r>
          </w:p>
        </w:tc>
      </w:tr>
      <w:tr w:rsidTr="000D3C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6E" w:rsidP="000D3C6E">
            <w:pPr>
              <w:pStyle w:val="BodyText"/>
            </w:pPr>
            <w:r w:rsidRPr="000D3C6E">
              <w:t>This version released with ICT Information and Communications Technology Training Package Version 5.0.</w:t>
            </w:r>
          </w:p>
        </w:tc>
      </w:tr>
    </w:tbl>
    <w:p w:rsidR="00000000" w:rsidRPr="000D3C6E" w:rsidP="000D3C6E">
      <w:pPr>
        <w:pStyle w:val="BodyText"/>
      </w:pPr>
    </w:p>
    <w:p w:rsidR="00000000" w:rsidRPr="000D3C6E" w:rsidP="000D3C6E">
      <w:pPr>
        <w:pStyle w:val="AllowPageBreak"/>
      </w:pPr>
    </w:p>
    <w:p w:rsidR="00000000" w:rsidRPr="000D3C6E" w:rsidP="000D3C6E">
      <w:pPr>
        <w:pStyle w:val="Heading1"/>
      </w:pPr>
      <w:bookmarkStart w:id="2" w:name="O_1039660"/>
      <w:bookmarkEnd w:id="2"/>
      <w:r w:rsidRPr="000D3C6E">
        <w:t>Application</w:t>
      </w:r>
    </w:p>
    <w:p w:rsidR="00000000" w:rsidRPr="000D3C6E" w:rsidP="00EA6F5C">
      <w:pPr>
        <w:pStyle w:val="BodyText"/>
      </w:pPr>
      <w:r w:rsidRPr="000D3C6E">
        <w:t>This unit describes the skills and knowledge required to insta</w:t>
      </w:r>
      <w:r w:rsidRPr="000D3C6E">
        <w:t>ll support systems for cable infrastructure for new installations or upgrades to existing networks in domestic, commercial and industrial premises.</w:t>
      </w:r>
    </w:p>
    <w:p w:rsidR="00000000" w:rsidRPr="000D3C6E" w:rsidP="00EA6F5C">
      <w:pPr>
        <w:pStyle w:val="BodyText"/>
      </w:pPr>
      <w:r w:rsidRPr="000D3C6E">
        <w:t>It applies to individuals who work in technical roles planning cable routes and selecting and installing sup</w:t>
      </w:r>
      <w:r w:rsidRPr="000D3C6E">
        <w:t>port structures for communications applications including digital and analog, telephony, data, video, digital broadcasting, computer networks, local area networks (LANs), wide area networks (WANs) and multimedia.</w:t>
      </w:r>
    </w:p>
    <w:p w:rsidR="00000000" w:rsidRPr="000D3C6E" w:rsidP="00EA6F5C">
      <w:pPr>
        <w:pStyle w:val="BodyText"/>
      </w:pPr>
      <w:r w:rsidRPr="000D3C6E">
        <w:t>Licensing, legislative, regulatory and cert</w:t>
      </w:r>
      <w:r w:rsidRPr="000D3C6E">
        <w:t>ification requirements apply to telecommunications systems. All customer cabling work in the telecommunications, fire, security and data industries must be performed by a registered cabler. All cablers are required to register with an Australian Communicat</w:t>
      </w:r>
      <w:r w:rsidRPr="000D3C6E">
        <w:t>ions and Media Authority (ACMA) accredited registrar.</w:t>
      </w:r>
    </w:p>
    <w:p w:rsidR="00000000" w:rsidRPr="000D3C6E" w:rsidP="000D3C6E">
      <w:pPr>
        <w:pStyle w:val="Heading1"/>
      </w:pPr>
      <w:bookmarkStart w:id="3" w:name="O_1039659"/>
      <w:bookmarkEnd w:id="3"/>
      <w:r w:rsidRPr="000D3C6E">
        <w:t>Unit Sector</w:t>
      </w:r>
    </w:p>
    <w:p w:rsidR="00000000" w:rsidRPr="000D3C6E" w:rsidP="00EA6F5C">
      <w:pPr>
        <w:pStyle w:val="BodyText"/>
      </w:pPr>
      <w:r w:rsidRPr="000D3C6E">
        <w:t>Telecommunications – Cabling</w:t>
      </w:r>
    </w:p>
    <w:p w:rsidR="00000000" w:rsidRPr="000D3C6E" w:rsidP="000D3C6E">
      <w:pPr>
        <w:pStyle w:val="Heading1"/>
      </w:pPr>
      <w:bookmarkStart w:id="4" w:name="O_1039658"/>
      <w:bookmarkEnd w:id="4"/>
      <w:r w:rsidRPr="000D3C6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9"/>
        <w:gridCol w:w="6939"/>
      </w:tblGrid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6E" w:rsidP="000D3C6E">
            <w:pPr>
              <w:pStyle w:val="BodyText"/>
            </w:pPr>
            <w:r w:rsidRPr="000D3C6E">
              <w:rPr>
                <w:rStyle w:val="SpecialBold"/>
              </w:rPr>
              <w:t>ELEMENT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rPr>
                <w:rStyle w:val="SpecialBold"/>
              </w:rPr>
              <w:t>PERFORMANCE CRITERIA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6E" w:rsidP="000D3C6E">
            <w:pPr>
              <w:pStyle w:val="BodyText"/>
            </w:pPr>
            <w:r w:rsidRPr="000D3C6E">
              <w:rPr>
                <w:rStyle w:val="Emphasis"/>
              </w:rPr>
              <w:t xml:space="preserve">Elements describe the </w:t>
            </w:r>
            <w:r w:rsidRPr="000D3C6E">
              <w:t xml:space="preserve">essential </w:t>
            </w:r>
            <w:r w:rsidRPr="000D3C6E">
              <w:rPr>
                <w:rStyle w:val="Emphasis"/>
              </w:rPr>
              <w:t>outcomes.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1. Prepare cable support installation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6E" w:rsidP="000D3C6E">
            <w:pPr>
              <w:pStyle w:val="BodyText"/>
            </w:pPr>
            <w:r w:rsidRPr="000D3C6E">
              <w:t xml:space="preserve">1.1 Access site according to customer requirements, required procedures and site security arrangements </w:t>
            </w:r>
          </w:p>
          <w:p w:rsidR="00000000" w:rsidRPr="000D3C6E" w:rsidP="000D3C6E">
            <w:pPr>
              <w:pStyle w:val="BodyText"/>
            </w:pPr>
            <w:r w:rsidRPr="000D3C6E">
              <w:t xml:space="preserve">1.2 Confirm site </w:t>
            </w:r>
            <w:r w:rsidRPr="000D3C6E">
              <w:t>capacities for storage and location of cable feeders or establish alternative methods</w:t>
            </w:r>
          </w:p>
          <w:p w:rsidR="00000000" w:rsidRPr="000D3C6E" w:rsidP="000D3C6E">
            <w:pPr>
              <w:pStyle w:val="BodyText"/>
            </w:pPr>
            <w:r w:rsidRPr="000D3C6E">
              <w:t>1.3 Determine customer specifications, and manufacturer and enterprise requirements for cable support</w:t>
            </w:r>
          </w:p>
          <w:p w:rsidR="00000000" w:rsidRPr="000D3C6E" w:rsidP="000D3C6E">
            <w:pPr>
              <w:pStyle w:val="BodyText"/>
            </w:pPr>
            <w:r w:rsidRPr="000D3C6E">
              <w:t>1.4 Notify appropriate personnel of identified safety hazards at cab</w:t>
            </w:r>
            <w:r w:rsidRPr="000D3C6E">
              <w:t xml:space="preserve">ling </w:t>
            </w:r>
            <w:r w:rsidRPr="000D3C6E">
              <w:t>worksite</w:t>
            </w:r>
          </w:p>
          <w:p w:rsidR="00000000" w:rsidRPr="000D3C6E" w:rsidP="000D3C6E">
            <w:pPr>
              <w:pStyle w:val="BodyText"/>
            </w:pPr>
            <w:r w:rsidRPr="000D3C6E">
              <w:t>1.5 Plan cable route, identifying and avoiding other services and remote power feeding services operating at above telecommunications network voltage (TNV) on site in commercial buildings</w:t>
            </w:r>
          </w:p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1.6 Select tools and materials for installation of sup</w:t>
            </w:r>
            <w:r w:rsidRPr="000D3C6E">
              <w:t>port system from work specifications and schedules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2. Determine cable routes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6E" w:rsidP="000D3C6E">
            <w:pPr>
              <w:pStyle w:val="BodyText"/>
            </w:pPr>
            <w:r w:rsidRPr="000D3C6E">
              <w:t>2.1 Review relevant plans and verify cable locations</w:t>
            </w:r>
          </w:p>
          <w:p w:rsidR="00000000" w:rsidRPr="000D3C6E" w:rsidP="000D3C6E">
            <w:pPr>
              <w:pStyle w:val="BodyText"/>
            </w:pPr>
            <w:r w:rsidRPr="000D3C6E">
              <w:t>2.2 Select cable routes appropriate to location of building services, providing access to all outlets and enabling cable to b</w:t>
            </w:r>
            <w:r w:rsidRPr="000D3C6E">
              <w:t>e supported to outlet point</w:t>
            </w:r>
          </w:p>
          <w:p w:rsidR="00000000" w:rsidRPr="000D3C6E" w:rsidP="000D3C6E">
            <w:pPr>
              <w:pStyle w:val="BodyText"/>
            </w:pPr>
            <w:r w:rsidRPr="000D3C6E">
              <w:t>2.3 Plan safe and efficient installation by accurately identifying structural building requirements and site constraints</w:t>
            </w:r>
          </w:p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2.4 Identify cable and services segregation clearances to ensure cable route complies with manufacturer spe</w:t>
            </w:r>
            <w:r w:rsidRPr="000D3C6E">
              <w:t>cifications, enterprise and legislative requirements, and industry codes of practice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3. Determine support method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6E" w:rsidP="000D3C6E">
            <w:pPr>
              <w:pStyle w:val="BodyText"/>
            </w:pPr>
            <w:r w:rsidRPr="000D3C6E">
              <w:t xml:space="preserve">3.1 Select appropriate support system for planned cable route and identified site constraints </w:t>
            </w:r>
          </w:p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3.2 Prepare support system for capability to meet planned concentration of cable in any location to facilitate ready access for maintenance and to allow for future expansion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4. Mark out and install fixings and support structure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6E" w:rsidP="000D3C6E">
            <w:pPr>
              <w:pStyle w:val="BodyText"/>
            </w:pPr>
            <w:r w:rsidRPr="000D3C6E">
              <w:t>4.1 Mark out and install fi</w:t>
            </w:r>
            <w:r w:rsidRPr="000D3C6E">
              <w:t>xings and structures securely in a safe manner to manufacturer specifications, ensuring cable weight can be supported in all operating conditions</w:t>
            </w:r>
          </w:p>
          <w:p w:rsidR="00000000" w:rsidRPr="000D3C6E" w:rsidP="000D3C6E">
            <w:pPr>
              <w:pStyle w:val="BodyText"/>
            </w:pPr>
            <w:r w:rsidRPr="000D3C6E">
              <w:t>4.2 Align support structure correctly to enable cable to be installed evenly, in sequence and without damage</w:t>
            </w:r>
          </w:p>
          <w:p w:rsidR="00000000" w:rsidRPr="000D3C6E" w:rsidP="000D3C6E">
            <w:pPr>
              <w:pStyle w:val="BodyText"/>
            </w:pPr>
            <w:r w:rsidRPr="000D3C6E">
              <w:t>4</w:t>
            </w:r>
            <w:r w:rsidRPr="000D3C6E">
              <w:t>.3 Install protective earthing to industry standards</w:t>
            </w:r>
          </w:p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4.4 Conduct work with minimal disruption to ongoing customer activity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5. Complete support installation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6E" w:rsidP="000D3C6E">
            <w:pPr>
              <w:pStyle w:val="BodyText"/>
            </w:pPr>
            <w:r w:rsidRPr="000D3C6E">
              <w:t>5.1 Check and adjust installed supports to ensure cable will not be exposed to damage during instal</w:t>
            </w:r>
            <w:r w:rsidRPr="000D3C6E">
              <w:t>lation and operation</w:t>
            </w:r>
          </w:p>
          <w:p w:rsidR="00000000" w:rsidRPr="000D3C6E" w:rsidP="000D3C6E">
            <w:pPr>
              <w:pStyle w:val="BodyText"/>
            </w:pPr>
            <w:r w:rsidRPr="000D3C6E">
              <w:t>5.2 Remove installation waste and debris from worksite and dispose of according to environmental requirements to maintain safe worksite conditions</w:t>
            </w:r>
          </w:p>
          <w:p w:rsidR="00000000" w:rsidRPr="000D3C6E" w:rsidP="000D3C6E">
            <w:pPr>
              <w:pStyle w:val="BodyText"/>
            </w:pPr>
            <w:r w:rsidRPr="000D3C6E">
              <w:t>5.3 Complete enterprise documentation to record work completed</w:t>
            </w:r>
          </w:p>
        </w:tc>
      </w:tr>
    </w:tbl>
    <w:p w:rsidR="00000000" w:rsidRPr="000D3C6E" w:rsidP="000D3C6E">
      <w:pPr>
        <w:pStyle w:val="BodyText"/>
      </w:pPr>
    </w:p>
    <w:p w:rsidR="00000000" w:rsidRPr="000D3C6E" w:rsidP="000D3C6E">
      <w:pPr>
        <w:pStyle w:val="AllowPageBreak"/>
      </w:pPr>
    </w:p>
    <w:p w:rsidR="00000000" w:rsidRPr="000D3C6E" w:rsidP="000D3C6E">
      <w:pPr>
        <w:pStyle w:val="Heading1"/>
      </w:pPr>
      <w:bookmarkStart w:id="5" w:name="O_1039657"/>
      <w:bookmarkEnd w:id="5"/>
      <w:r w:rsidRPr="000D3C6E">
        <w:t>Foun</w:t>
      </w:r>
      <w:r w:rsidRPr="000D3C6E">
        <w:t>dation Skills</w:t>
      </w:r>
    </w:p>
    <w:p w:rsidR="00000000" w:rsidRPr="00EA6F5C" w:rsidP="00EA6F5C">
      <w:pPr>
        <w:pStyle w:val="BodyText"/>
        <w:rPr>
          <w:i/>
        </w:rPr>
      </w:pPr>
      <w:r w:rsidRPr="00EA6F5C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3"/>
        <w:gridCol w:w="7115"/>
      </w:tblGrid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6E" w:rsidP="000D3C6E">
            <w:pPr>
              <w:pStyle w:val="BodyText"/>
            </w:pPr>
            <w:r w:rsidRPr="000D3C6E">
              <w:rPr>
                <w:rStyle w:val="SpecialBold"/>
              </w:rPr>
              <w:t>Skill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rPr>
                <w:rStyle w:val="SpecialBold"/>
              </w:rPr>
              <w:t>Description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Reading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ListBullet"/>
              <w:rPr>
                <w:lang w:val="en-NZ"/>
              </w:rPr>
            </w:pPr>
            <w:r w:rsidRPr="000D3C6E">
              <w:t>Interprets textual information from relevant sources to identify relevant and key information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Writing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ListBullet"/>
              <w:rPr>
                <w:lang w:val="en-NZ"/>
              </w:rPr>
            </w:pPr>
            <w:r w:rsidRPr="000D3C6E">
              <w:t>Uses clear, specific and industry-related terminology to complete workplace documentation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Oral Communication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ListBullet"/>
              <w:rPr>
                <w:lang w:val="en-NZ"/>
              </w:rPr>
            </w:pPr>
            <w:r w:rsidRPr="000D3C6E">
              <w:t>Uses clear language and concepts, and ton</w:t>
            </w:r>
            <w:r w:rsidRPr="000D3C6E">
              <w:t>e and pace appropriate for the audience and purpose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Numeracy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ListBullet"/>
              <w:rPr>
                <w:lang w:val="en-NZ"/>
              </w:rPr>
            </w:pPr>
            <w:r w:rsidRPr="000D3C6E">
              <w:t>Takes readings and measurements and interprets results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Navigate the world of work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ListBullet"/>
              <w:rPr>
                <w:lang w:val="en-NZ"/>
              </w:rPr>
            </w:pPr>
            <w:r w:rsidRPr="000D3C6E">
              <w:t>Complies with explicit policies, procedures and legislative requirements relevant to own role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Interact with others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ListBullet"/>
              <w:rPr>
                <w:lang w:val="en-NZ"/>
              </w:rPr>
            </w:pPr>
            <w:r w:rsidRPr="000D3C6E">
              <w:t>Identifies and follows accepted communication practices and protocols when liaising with internal and external personnel on technical and operational matters</w:t>
            </w:r>
          </w:p>
        </w:tc>
      </w:tr>
      <w:tr w:rsidTr="000D3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C6E">
            <w:pPr>
              <w:pStyle w:val="BodyText"/>
              <w:rPr>
                <w:lang w:val="en-NZ"/>
              </w:rPr>
            </w:pPr>
            <w:r w:rsidRPr="000D3C6E">
              <w:t>Get the work done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C6E" w:rsidP="000D3C6E">
            <w:pPr>
              <w:pStyle w:val="ListBullet"/>
            </w:pPr>
            <w:r w:rsidRPr="000D3C6E">
              <w:t>Determines job sequence and works logically and systemat</w:t>
            </w:r>
            <w:r w:rsidRPr="000D3C6E">
              <w:t>ically to undertake clearly defined tasks</w:t>
            </w:r>
          </w:p>
          <w:p w:rsidR="00000000" w:rsidRPr="000D3C6E" w:rsidP="000D3C6E">
            <w:pPr>
              <w:pStyle w:val="ListBullet"/>
            </w:pPr>
            <w:r w:rsidRPr="000D3C6E">
              <w:t xml:space="preserve">Analyses task requirements to decide on appropriate equipment and practices </w:t>
            </w:r>
          </w:p>
          <w:p w:rsidR="00000000" w:rsidRPr="000D3C6E" w:rsidP="000D3C6E">
            <w:pPr>
              <w:pStyle w:val="ListBullet"/>
            </w:pPr>
            <w:r w:rsidRPr="000D3C6E">
              <w:t>Selects and uses appropriate tools and equipment to perform tasks</w:t>
            </w:r>
          </w:p>
        </w:tc>
      </w:tr>
    </w:tbl>
    <w:p w:rsidR="00000000" w:rsidRPr="000D3C6E" w:rsidP="000D3C6E">
      <w:pPr>
        <w:pStyle w:val="BodyText"/>
      </w:pPr>
    </w:p>
    <w:p w:rsidR="00000000" w:rsidRPr="000D3C6E" w:rsidP="000D3C6E">
      <w:pPr>
        <w:pStyle w:val="AllowPageBreak"/>
      </w:pPr>
    </w:p>
    <w:p w:rsidR="00000000" w:rsidRPr="000D3C6E" w:rsidP="000D3C6E">
      <w:pPr>
        <w:pStyle w:val="Heading1"/>
      </w:pPr>
      <w:bookmarkStart w:id="6" w:name="O_1039656"/>
      <w:bookmarkEnd w:id="6"/>
      <w:r w:rsidRPr="000D3C6E">
        <w:t>Unit Mapping Information</w:t>
      </w:r>
    </w:p>
    <w:p w:rsidR="00000000" w:rsidRPr="000D3C6E" w:rsidP="00EA6F5C">
      <w:pPr>
        <w:pStyle w:val="BodyText"/>
      </w:pPr>
      <w:r w:rsidRPr="000D3C6E">
        <w:t>ICTCBL239 Install customer cable support systems supersedes and is equivalent to ICTCBL201 Install customer cable support systems.</w:t>
      </w:r>
    </w:p>
    <w:p w:rsidR="00000000" w:rsidRPr="000D3C6E" w:rsidP="000D3C6E">
      <w:pPr>
        <w:pStyle w:val="Heading1"/>
      </w:pPr>
      <w:bookmarkStart w:id="7" w:name="O_1039649"/>
      <w:bookmarkEnd w:id="7"/>
      <w:r w:rsidRPr="000D3C6E">
        <w:t>Links</w:t>
      </w:r>
    </w:p>
    <w:p w:rsidR="00000000" w:rsidRPr="000D3C6E" w:rsidP="00EA6F5C">
      <w:pPr>
        <w:pStyle w:val="BodyText"/>
      </w:pPr>
      <w:r w:rsidRPr="000D3C6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95F1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3C6E" w:rsidP="000D3C6E"/>
    <w:sectPr w:rsidSect="000D3C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6E" w:rsidRPr="00EA6F5C" w:rsidP="00EA6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5C" w:rsidP="000D3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6F5C" w:rsidP="000D3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A6F5C" w:rsidP="000D3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C6E" w:rsidRPr="00EA6F5C" w:rsidP="00EA6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5C" w:rsidRPr="002D2AF8" w:rsidP="000D3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ICTCBL239 Install customer cable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A6F5C" w:rsidP="000D3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FA4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5A6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C6E"/>
  </w:style>
  <w:style w:type="character" w:customStyle="1" w:styleId="Heading1Char">
    <w:name w:val="Heading 1 Char"/>
    <w:basedOn w:val="DefaultParagraphFont"/>
    <w:link w:val="Heading1"/>
    <w:rsid w:val="000D3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C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C6E"/>
    <w:rPr>
      <w:b/>
      <w:spacing w:val="0"/>
    </w:rPr>
  </w:style>
  <w:style w:type="character" w:styleId="Emphasis">
    <w:name w:val="Emphasis"/>
    <w:basedOn w:val="DefaultParagraphFont"/>
    <w:qFormat/>
    <w:rsid w:val="000D3C6E"/>
    <w:rPr>
      <w:i/>
    </w:rPr>
  </w:style>
  <w:style w:type="paragraph" w:customStyle="1" w:styleId="SuperHeading">
    <w:name w:val="SuperHeading"/>
    <w:basedOn w:val="Normal"/>
    <w:rsid w:val="000D3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C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C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C6E"/>
  </w:style>
  <w:style w:type="paragraph" w:styleId="TableofFigures">
    <w:name w:val="table of figures"/>
    <w:basedOn w:val="Normal"/>
    <w:next w:val="Normal"/>
    <w:semiHidden/>
    <w:rsid w:val="000D3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C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3C6E"/>
    <w:rPr>
      <w:rFonts w:ascii="Wingdings" w:hAnsi="Wingdings"/>
    </w:rPr>
  </w:style>
  <w:style w:type="paragraph" w:customStyle="1" w:styleId="TableHeading">
    <w:name w:val="Table Heading"/>
    <w:basedOn w:val="HeadingBase"/>
    <w:rsid w:val="000D3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C6E"/>
    <w:rPr>
      <w:color w:val="0033CC"/>
      <w:u w:val="none"/>
    </w:rPr>
  </w:style>
  <w:style w:type="paragraph" w:customStyle="1" w:styleId="BodyTextRight">
    <w:name w:val="Body Text Right"/>
    <w:basedOn w:val="BodyText"/>
    <w:rsid w:val="000D3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C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C6E"/>
    <w:rPr>
      <w:sz w:val="32"/>
    </w:rPr>
  </w:style>
  <w:style w:type="paragraph" w:customStyle="1" w:styleId="HeadingProcedure">
    <w:name w:val="Heading Procedure"/>
    <w:basedOn w:val="HeadingBase"/>
    <w:next w:val="Normal"/>
    <w:rsid w:val="000D3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C6E"/>
    <w:pPr>
      <w:spacing w:before="60" w:after="60"/>
    </w:pPr>
  </w:style>
  <w:style w:type="paragraph" w:styleId="ListContinue">
    <w:name w:val="List Continue"/>
    <w:basedOn w:val="List"/>
    <w:rsid w:val="000D3C6E"/>
    <w:pPr>
      <w:ind w:firstLine="0"/>
    </w:pPr>
  </w:style>
  <w:style w:type="paragraph" w:customStyle="1" w:styleId="ListNote">
    <w:name w:val="List Note"/>
    <w:basedOn w:val="List"/>
    <w:rsid w:val="000D3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C6E"/>
    <w:rPr>
      <w:rFonts w:ascii="Courier New" w:hAnsi="Courier New"/>
    </w:rPr>
  </w:style>
  <w:style w:type="paragraph" w:customStyle="1" w:styleId="NoteBullet">
    <w:name w:val="Note Bullet"/>
    <w:basedOn w:val="Note"/>
    <w:rsid w:val="000D3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C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C6E"/>
    <w:rPr>
      <w:b/>
      <w:smallCaps/>
    </w:rPr>
  </w:style>
  <w:style w:type="paragraph" w:customStyle="1" w:styleId="TableListNumber">
    <w:name w:val="Table List Number"/>
    <w:basedOn w:val="ListNumber"/>
    <w:rsid w:val="000D3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C6E"/>
    <w:pPr>
      <w:numPr>
        <w:numId w:val="8"/>
      </w:numPr>
    </w:pPr>
  </w:style>
  <w:style w:type="paragraph" w:customStyle="1" w:styleId="ListAlpha2">
    <w:name w:val="List Alpha 2"/>
    <w:basedOn w:val="List2"/>
    <w:rsid w:val="000D3C6E"/>
    <w:pPr>
      <w:numPr>
        <w:numId w:val="7"/>
      </w:numPr>
    </w:pPr>
  </w:style>
  <w:style w:type="paragraph" w:styleId="List2">
    <w:name w:val="List 2"/>
    <w:basedOn w:val="BodyText"/>
    <w:rsid w:val="000D3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C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C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3C6E"/>
    <w:pPr>
      <w:numPr>
        <w:numId w:val="3"/>
      </w:numPr>
    </w:pPr>
  </w:style>
  <w:style w:type="paragraph" w:styleId="ListContinue2">
    <w:name w:val="List Continue 2"/>
    <w:basedOn w:val="List2"/>
    <w:rsid w:val="000D3C6E"/>
    <w:pPr>
      <w:ind w:firstLine="0"/>
    </w:pPr>
  </w:style>
  <w:style w:type="paragraph" w:styleId="ListContinue3">
    <w:name w:val="List Continue 3"/>
    <w:basedOn w:val="List3"/>
    <w:rsid w:val="000D3C6E"/>
    <w:pPr>
      <w:ind w:left="1021" w:firstLine="0"/>
    </w:pPr>
  </w:style>
  <w:style w:type="paragraph" w:styleId="ListContinue4">
    <w:name w:val="List Continue 4"/>
    <w:basedOn w:val="List4"/>
    <w:rsid w:val="000D3C6E"/>
    <w:pPr>
      <w:ind w:firstLine="0"/>
    </w:pPr>
  </w:style>
  <w:style w:type="paragraph" w:styleId="ListContinue5">
    <w:name w:val="List Continue 5"/>
    <w:basedOn w:val="List5"/>
    <w:rsid w:val="000D3C6E"/>
    <w:pPr>
      <w:ind w:firstLine="0"/>
    </w:pPr>
  </w:style>
  <w:style w:type="paragraph" w:styleId="ListNumber3">
    <w:name w:val="List Number 3"/>
    <w:basedOn w:val="List3"/>
    <w:rsid w:val="000D3C6E"/>
    <w:pPr>
      <w:numPr>
        <w:numId w:val="4"/>
      </w:numPr>
    </w:pPr>
  </w:style>
  <w:style w:type="paragraph" w:styleId="ListNumber4">
    <w:name w:val="List Number 4"/>
    <w:basedOn w:val="List4"/>
    <w:rsid w:val="000D3C6E"/>
    <w:pPr>
      <w:numPr>
        <w:numId w:val="5"/>
      </w:numPr>
    </w:pPr>
  </w:style>
  <w:style w:type="paragraph" w:styleId="ListNumber5">
    <w:name w:val="List Number 5"/>
    <w:basedOn w:val="List5"/>
    <w:rsid w:val="000D3C6E"/>
    <w:pPr>
      <w:numPr>
        <w:numId w:val="6"/>
      </w:numPr>
    </w:pPr>
  </w:style>
  <w:style w:type="paragraph" w:styleId="BlockText">
    <w:name w:val="Block Text"/>
    <w:basedOn w:val="Normal"/>
    <w:rsid w:val="000D3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C6E"/>
    <w:rPr>
      <w:sz w:val="16"/>
      <w:vertAlign w:val="superscript"/>
    </w:rPr>
  </w:style>
  <w:style w:type="character" w:customStyle="1" w:styleId="Symbols">
    <w:name w:val="Symbols"/>
    <w:basedOn w:val="DefaultParagraphFont"/>
    <w:rsid w:val="000D3C6E"/>
    <w:rPr>
      <w:rFonts w:ascii="Symbol" w:hAnsi="Symbol"/>
    </w:rPr>
  </w:style>
  <w:style w:type="character" w:customStyle="1" w:styleId="MenuOptions">
    <w:name w:val="Menu Options"/>
    <w:basedOn w:val="DefaultParagraphFont"/>
    <w:rsid w:val="000D3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C6E"/>
    <w:rPr>
      <w:b/>
    </w:rPr>
  </w:style>
  <w:style w:type="character" w:customStyle="1" w:styleId="Underlined">
    <w:name w:val="Underlined"/>
    <w:basedOn w:val="DefaultParagraphFont"/>
    <w:rsid w:val="000D3C6E"/>
    <w:rPr>
      <w:u w:val="single"/>
    </w:rPr>
  </w:style>
  <w:style w:type="paragraph" w:customStyle="1" w:styleId="TableBodyTextRight">
    <w:name w:val="Table Body Text Right"/>
    <w:basedOn w:val="TableBodyText"/>
    <w:rsid w:val="000D3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C6E"/>
    <w:rPr>
      <w:sz w:val="18"/>
    </w:rPr>
  </w:style>
  <w:style w:type="paragraph" w:customStyle="1" w:styleId="BodySmallRight">
    <w:name w:val="Body Small Right"/>
    <w:basedOn w:val="BodyTextRight"/>
    <w:rsid w:val="000D3C6E"/>
    <w:rPr>
      <w:sz w:val="18"/>
      <w:szCs w:val="18"/>
    </w:rPr>
  </w:style>
  <w:style w:type="paragraph" w:customStyle="1" w:styleId="MarginEdition">
    <w:name w:val="Margin Edition"/>
    <w:basedOn w:val="MarginNote"/>
    <w:rsid w:val="000D3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C6E"/>
    <w:rPr>
      <w:sz w:val="2"/>
      <w:szCs w:val="2"/>
    </w:rPr>
  </w:style>
  <w:style w:type="character" w:customStyle="1" w:styleId="Small">
    <w:name w:val="Small"/>
    <w:basedOn w:val="DefaultParagraphFont"/>
    <w:rsid w:val="000D3C6E"/>
    <w:rPr>
      <w:sz w:val="16"/>
    </w:rPr>
  </w:style>
  <w:style w:type="paragraph" w:customStyle="1" w:styleId="WideTable">
    <w:name w:val="Wide Table"/>
    <w:basedOn w:val="Normal"/>
    <w:rsid w:val="000D3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C6E"/>
  </w:style>
  <w:style w:type="paragraph" w:styleId="Quote">
    <w:name w:val="Quote"/>
    <w:basedOn w:val="Heading1"/>
    <w:link w:val="QuoteChar"/>
    <w:qFormat/>
    <w:rsid w:val="000D3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C6E"/>
    <w:pPr>
      <w:pageBreakBefore/>
    </w:pPr>
  </w:style>
  <w:style w:type="paragraph" w:customStyle="1" w:styleId="Border">
    <w:name w:val="Border"/>
    <w:basedOn w:val="Normal"/>
    <w:qFormat/>
    <w:rsid w:val="000D3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C6E"/>
    <w:rPr>
      <w:u w:val="single"/>
    </w:rPr>
  </w:style>
  <w:style w:type="character" w:customStyle="1" w:styleId="BoldandItalics">
    <w:name w:val="Bold and Italics"/>
    <w:qFormat/>
    <w:rsid w:val="000D3C6E"/>
    <w:rPr>
      <w:b/>
      <w:i/>
      <w:u w:val="none"/>
    </w:rPr>
  </w:style>
  <w:style w:type="paragraph" w:styleId="BalloonText">
    <w:name w:val="Balloon Text"/>
    <w:basedOn w:val="Normal"/>
    <w:link w:val="BalloonTextChar"/>
    <w:rsid w:val="000D3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C6E"/>
    <w:pPr>
      <w:spacing w:before="0" w:after="0"/>
    </w:pPr>
  </w:style>
  <w:style w:type="paragraph" w:customStyle="1" w:styleId="BodyTextBold">
    <w:name w:val="Body Text Bold"/>
    <w:basedOn w:val="BodyText"/>
    <w:qFormat/>
    <w:rsid w:val="000D3C6E"/>
    <w:rPr>
      <w:b/>
    </w:rPr>
  </w:style>
  <w:style w:type="character" w:styleId="Hyperlink">
    <w:name w:val="Hyperlink"/>
    <w:basedOn w:val="DefaultParagraphFont"/>
    <w:uiPriority w:val="99"/>
    <w:unhideWhenUsed/>
    <w:rsid w:val="00EA6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4703</Characters>
  <Application>Microsoft Office Word</Application>
  <DocSecurity>0</DocSecurity>
  <Lines>134</Lines>
  <Paragraphs>79</Paragraphs>
  <ScaleCrop>false</ScaleCrop>
  <Company>Author-it Software Corporation Ltd.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ICTCBL239 Install customer cable support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