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C6FE4" w:rsidP="005C6FE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ICTCBL238 Install, maintain and modify customer premises communications cabling: ACMA Lift Rule</w:t>
      </w:r>
      <w:r>
        <w:fldChar w:fldCharType="end"/>
      </w:r>
    </w:p>
    <w:p w:rsidR="005C6FE4" w:rsidP="005C6FE4">
      <w:pPr>
        <w:pStyle w:val="Version"/>
        <w:sectPr w:rsidSect="000330D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0330D6" w:rsidP="000330D6">
      <w:pPr>
        <w:pStyle w:val="SuperHeading"/>
      </w:pPr>
      <w:r w:rsidRPr="000330D6">
        <w:t>Assessment Re</w:t>
      </w:r>
      <w:r w:rsidRPr="000330D6">
        <w:t>quirements for ICTCBL238 Install, maintain and modify customer premises communications cabling: ACMA Lift Rule</w:t>
      </w:r>
    </w:p>
    <w:p w:rsidR="00000000" w:rsidRPr="000330D6" w:rsidP="000330D6">
      <w:pPr>
        <w:pStyle w:val="Heading1"/>
      </w:pPr>
      <w:bookmarkStart w:id="1" w:name="O_1056235"/>
      <w:bookmarkEnd w:id="1"/>
      <w:r w:rsidRPr="000330D6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785"/>
        <w:gridCol w:w="7737"/>
      </w:tblGrid>
      <w:tr w:rsidTr="000330D6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30D6" w:rsidP="000330D6">
            <w:pPr>
              <w:pStyle w:val="BodyText"/>
            </w:pPr>
            <w:r w:rsidRPr="000330D6">
              <w:rPr>
                <w:rStyle w:val="SpecialBold"/>
              </w:rPr>
              <w:t>Release</w:t>
            </w:r>
          </w:p>
        </w:tc>
        <w:tc>
          <w:tcPr>
            <w:tcW w:w="7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30D6">
            <w:pPr>
              <w:pStyle w:val="BodyText"/>
              <w:rPr>
                <w:lang w:val="en-NZ"/>
              </w:rPr>
            </w:pPr>
            <w:r w:rsidRPr="000330D6">
              <w:rPr>
                <w:rStyle w:val="SpecialBold"/>
              </w:rPr>
              <w:t>Comments</w:t>
            </w:r>
          </w:p>
        </w:tc>
      </w:tr>
      <w:tr w:rsidTr="000330D6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30D6">
            <w:pPr>
              <w:pStyle w:val="BodyText"/>
              <w:rPr>
                <w:lang w:val="en-NZ"/>
              </w:rPr>
            </w:pPr>
            <w:r w:rsidRPr="000330D6">
              <w:t>Release 2</w:t>
            </w:r>
          </w:p>
        </w:tc>
        <w:tc>
          <w:tcPr>
            <w:tcW w:w="7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30D6">
            <w:pPr>
              <w:pStyle w:val="BodyText"/>
              <w:rPr>
                <w:lang w:val="en-NZ"/>
              </w:rPr>
            </w:pPr>
            <w:r w:rsidRPr="000330D6">
              <w:t>This version released with ICT Information and Communications Technology Training Package Version 5.0. Minor updates to Foundation Skills and Assessment Requirements.</w:t>
            </w:r>
          </w:p>
        </w:tc>
      </w:tr>
      <w:tr w:rsidTr="000330D6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30D6">
            <w:pPr>
              <w:pStyle w:val="BodyText"/>
              <w:rPr>
                <w:lang w:val="en-NZ"/>
              </w:rPr>
            </w:pPr>
            <w:r w:rsidRPr="000330D6">
              <w:t>Release 1</w:t>
            </w:r>
          </w:p>
        </w:tc>
        <w:tc>
          <w:tcPr>
            <w:tcW w:w="7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30D6" w:rsidP="000330D6">
            <w:pPr>
              <w:pStyle w:val="BodyText"/>
            </w:pPr>
            <w:r w:rsidRPr="000330D6">
              <w:t>This version released with ICT Information and Communications Technology Train</w:t>
            </w:r>
            <w:r w:rsidRPr="000330D6">
              <w:t>ing Package Version 2.0.</w:t>
            </w:r>
          </w:p>
        </w:tc>
      </w:tr>
    </w:tbl>
    <w:p w:rsidR="005C6FE4" w:rsidP="000330D6">
      <w:pPr>
        <w:pStyle w:val="BodyText"/>
      </w:pPr>
    </w:p>
    <w:p w:rsidR="005C6FE4" w:rsidP="000330D6">
      <w:pPr>
        <w:pStyle w:val="BodyText"/>
      </w:pPr>
    </w:p>
    <w:p w:rsidR="00000000" w:rsidRPr="000330D6" w:rsidP="000330D6">
      <w:pPr>
        <w:pStyle w:val="Heading1"/>
      </w:pPr>
      <w:bookmarkStart w:id="2" w:name="O_1056234"/>
      <w:bookmarkEnd w:id="2"/>
      <w:r w:rsidRPr="000330D6">
        <w:t>Performance Evidence</w:t>
      </w:r>
    </w:p>
    <w:p w:rsidR="00000000" w:rsidRPr="000330D6" w:rsidP="005C6FE4">
      <w:pPr>
        <w:pStyle w:val="BodyText"/>
      </w:pPr>
      <w:r w:rsidRPr="000330D6">
        <w:t>Evidence of the ability to:</w:t>
      </w:r>
    </w:p>
    <w:p w:rsidR="00000000" w:rsidRPr="000330D6" w:rsidP="000330D6">
      <w:pPr>
        <w:pStyle w:val="ListBullet"/>
      </w:pPr>
      <w:r w:rsidRPr="000330D6">
        <w:t>install a lift cabling system from local distributor (LD) via a travelling cable to a lift car socket, including accurate completion of installation records, d</w:t>
      </w:r>
      <w:r w:rsidRPr="000330D6">
        <w:t>rawing alterations and compliance forms</w:t>
      </w:r>
    </w:p>
    <w:p w:rsidR="00000000" w:rsidRPr="000330D6" w:rsidP="000330D6">
      <w:pPr>
        <w:pStyle w:val="ListBullet"/>
      </w:pPr>
      <w:r w:rsidRPr="000330D6">
        <w:t>read and interpret cable drawings and plans for locations and terminations</w:t>
      </w:r>
    </w:p>
    <w:p w:rsidR="00000000" w:rsidRPr="000330D6" w:rsidP="000330D6">
      <w:pPr>
        <w:pStyle w:val="ListBullet"/>
      </w:pPr>
      <w:r w:rsidRPr="000330D6">
        <w:t>apply cable conductor identification codes</w:t>
      </w:r>
    </w:p>
    <w:p w:rsidR="00000000" w:rsidRPr="000330D6" w:rsidP="000330D6">
      <w:pPr>
        <w:pStyle w:val="ListBullet"/>
      </w:pPr>
      <w:r w:rsidRPr="000330D6">
        <w:t>conduct and interpret cable test results</w:t>
      </w:r>
    </w:p>
    <w:p w:rsidR="00000000" w:rsidRPr="000330D6" w:rsidP="000330D6">
      <w:pPr>
        <w:pStyle w:val="ListBullet"/>
      </w:pPr>
      <w:r w:rsidRPr="000330D6">
        <w:t>interpret and apply related regulations and industry codes</w:t>
      </w:r>
    </w:p>
    <w:p w:rsidR="00000000" w:rsidRPr="000330D6" w:rsidP="000330D6">
      <w:pPr>
        <w:pStyle w:val="ListBullet"/>
      </w:pPr>
      <w:r w:rsidRPr="000330D6">
        <w:t>comply with all related work health and safety (WHS) requirements and work practices.</w:t>
      </w:r>
    </w:p>
    <w:p w:rsidR="00000000" w:rsidRPr="000330D6" w:rsidP="000330D6">
      <w:pPr>
        <w:pStyle w:val="BodyText"/>
      </w:pPr>
    </w:p>
    <w:p w:rsidR="005C6FE4" w:rsidP="005C6FE4">
      <w:pPr>
        <w:pStyle w:val="BodyText"/>
      </w:pPr>
      <w:r w:rsidRPr="000330D6">
        <w:t>Note: If a specific volume or frequency is not stated, then evidence must be provided at least once.</w:t>
      </w:r>
    </w:p>
    <w:p w:rsidR="00000000" w:rsidRPr="000330D6" w:rsidP="000330D6">
      <w:pPr>
        <w:pStyle w:val="Heading1"/>
      </w:pPr>
      <w:bookmarkStart w:id="3" w:name="O_1056233"/>
      <w:bookmarkEnd w:id="3"/>
      <w:r w:rsidRPr="000330D6">
        <w:t>Knowledge Evidence</w:t>
      </w:r>
    </w:p>
    <w:p w:rsidR="00000000" w:rsidRPr="000330D6" w:rsidP="005C6FE4">
      <w:pPr>
        <w:pStyle w:val="BodyText"/>
      </w:pPr>
      <w:r w:rsidRPr="000330D6">
        <w:t>The candidate must be able to demonstrate knowledge to complete the tasks outlined in the elements and performance criteria of this unit. This includes:</w:t>
      </w:r>
    </w:p>
    <w:p w:rsidR="00000000" w:rsidRPr="000330D6" w:rsidP="000330D6">
      <w:pPr>
        <w:pStyle w:val="ListBullet"/>
      </w:pPr>
      <w:r w:rsidRPr="000330D6">
        <w:t>Australian Communications and Media Authority (ACMA) competency requirem</w:t>
      </w:r>
      <w:r w:rsidRPr="000330D6">
        <w:t>ents for Telecommunications Cabling Provider Rules</w:t>
      </w:r>
    </w:p>
    <w:p w:rsidR="00000000" w:rsidRPr="000330D6" w:rsidP="000330D6">
      <w:pPr>
        <w:pStyle w:val="ListBullet"/>
      </w:pPr>
      <w:r w:rsidRPr="000330D6">
        <w:t>the features and operating requirements of test equipment</w:t>
      </w:r>
    </w:p>
    <w:p w:rsidR="00000000" w:rsidRPr="000330D6" w:rsidP="000330D6">
      <w:pPr>
        <w:pStyle w:val="ListBullet"/>
      </w:pPr>
      <w:r w:rsidRPr="000330D6">
        <w:t>the information required to operate equipment according to a test specification</w:t>
      </w:r>
    </w:p>
    <w:p w:rsidR="00000000" w:rsidRPr="000330D6" w:rsidP="000330D6">
      <w:pPr>
        <w:pStyle w:val="ListBullet"/>
      </w:pPr>
      <w:r w:rsidRPr="000330D6">
        <w:t>legislation, codes of practice and other formal agreements that imp</w:t>
      </w:r>
      <w:r w:rsidRPr="000330D6">
        <w:t>act on the work activity</w:t>
      </w:r>
    </w:p>
    <w:p w:rsidR="00000000" w:rsidRPr="000330D6" w:rsidP="000330D6">
      <w:pPr>
        <w:pStyle w:val="ListBullet"/>
      </w:pPr>
      <w:r w:rsidRPr="000330D6">
        <w:t>manufacturer’s requirements for safe operation of equipment</w:t>
      </w:r>
    </w:p>
    <w:p w:rsidR="00000000" w:rsidRPr="000330D6" w:rsidP="000330D6">
      <w:pPr>
        <w:pStyle w:val="ListBullet"/>
      </w:pPr>
      <w:r w:rsidRPr="000330D6">
        <w:t>explain protection earthing</w:t>
      </w:r>
    </w:p>
    <w:p w:rsidR="00000000" w:rsidRPr="000330D6" w:rsidP="000330D6">
      <w:pPr>
        <w:pStyle w:val="ListBullet"/>
      </w:pPr>
      <w:r w:rsidRPr="000330D6">
        <w:t>the features of lift construction and the types of cables required</w:t>
      </w:r>
    </w:p>
    <w:p w:rsidR="00000000" w:rsidRPr="000330D6" w:rsidP="000330D6">
      <w:pPr>
        <w:pStyle w:val="ListBullet"/>
      </w:pPr>
      <w:r w:rsidRPr="000330D6">
        <w:t>the types of cable used for manual controlled fire services</w:t>
      </w:r>
    </w:p>
    <w:p w:rsidR="00000000" w:rsidRPr="000330D6" w:rsidP="000330D6">
      <w:pPr>
        <w:pStyle w:val="ListBullet"/>
      </w:pPr>
      <w:r w:rsidRPr="000330D6">
        <w:t>cables and the t</w:t>
      </w:r>
      <w:r w:rsidRPr="000330D6">
        <w:t>ypes of cabling</w:t>
      </w:r>
    </w:p>
    <w:p w:rsidR="00000000" w:rsidRPr="000330D6" w:rsidP="000330D6">
      <w:pPr>
        <w:pStyle w:val="ListBullet"/>
      </w:pPr>
      <w:r w:rsidRPr="000330D6">
        <w:t>common distributors</w:t>
      </w:r>
    </w:p>
    <w:p w:rsidR="00000000" w:rsidRPr="000330D6" w:rsidP="000330D6">
      <w:pPr>
        <w:pStyle w:val="ListBullet"/>
      </w:pPr>
      <w:r w:rsidRPr="000330D6">
        <w:t>specific WHS requirements relating to the activity and site conditions</w:t>
      </w:r>
    </w:p>
    <w:p w:rsidR="00000000" w:rsidRPr="000330D6" w:rsidP="000330D6">
      <w:pPr>
        <w:pStyle w:val="ListBullet"/>
      </w:pPr>
      <w:r w:rsidRPr="000330D6">
        <w:t>typical issues and challenges that occur on site.</w:t>
      </w:r>
    </w:p>
    <w:p w:rsidR="00000000" w:rsidRPr="000330D6" w:rsidP="000330D6">
      <w:pPr>
        <w:pStyle w:val="AllowPageBreak"/>
      </w:pPr>
    </w:p>
    <w:p w:rsidR="00000000" w:rsidRPr="000330D6" w:rsidP="000330D6">
      <w:pPr>
        <w:pStyle w:val="Heading1"/>
      </w:pPr>
      <w:bookmarkStart w:id="4" w:name="O_1056232"/>
      <w:bookmarkEnd w:id="4"/>
      <w:r w:rsidRPr="000330D6">
        <w:t>Assessment Conditions</w:t>
      </w:r>
    </w:p>
    <w:p w:rsidR="00000000" w:rsidRPr="000330D6" w:rsidP="005C6FE4">
      <w:pPr>
        <w:pStyle w:val="BodyText"/>
      </w:pPr>
      <w:r w:rsidRPr="000330D6">
        <w:t xml:space="preserve">Skills must be assessed in a workplace or simulated environment where conditions are typical of those in a telecommunications work environment or workplace and include access to: </w:t>
      </w:r>
    </w:p>
    <w:p w:rsidR="00000000" w:rsidRPr="000330D6" w:rsidP="000330D6">
      <w:pPr>
        <w:pStyle w:val="ListBullet"/>
      </w:pPr>
      <w:r w:rsidRPr="000330D6">
        <w:t>a site on which lift communications cabling activities may be carried out</w:t>
      </w:r>
    </w:p>
    <w:p w:rsidR="00000000" w:rsidRPr="000330D6" w:rsidP="000330D6">
      <w:pPr>
        <w:pStyle w:val="ListBullet"/>
      </w:pPr>
      <w:r w:rsidRPr="000330D6">
        <w:t>c</w:t>
      </w:r>
      <w:r w:rsidRPr="000330D6">
        <w:t>abling and field equipment currently used in industry</w:t>
      </w:r>
    </w:p>
    <w:p w:rsidR="00000000" w:rsidRPr="000330D6" w:rsidP="000330D6">
      <w:pPr>
        <w:pStyle w:val="ListBullet"/>
      </w:pPr>
      <w:r w:rsidRPr="000330D6">
        <w:t>licensing requirements and other site related documentation.</w:t>
      </w:r>
    </w:p>
    <w:p w:rsidR="00000000" w:rsidRPr="000330D6" w:rsidP="000330D6">
      <w:pPr>
        <w:pStyle w:val="BodyText"/>
      </w:pPr>
    </w:p>
    <w:p w:rsidR="00000000" w:rsidRPr="000330D6" w:rsidP="005C6FE4">
      <w:pPr>
        <w:pStyle w:val="BodyText"/>
      </w:pPr>
      <w:r w:rsidRPr="000330D6">
        <w:t>Note: All client cabling work in the telecommunications, fire, security and data industries must be performed by a registered cabler. All ca</w:t>
      </w:r>
      <w:r w:rsidRPr="000330D6">
        <w:t>blers are required to register with an Australian Communications and Media (ACMA) accredited registrar. Assessment by a Telecommunications Industry Training Advisory Board (TITAB) registered assessor is recommended for this unit.</w:t>
      </w:r>
    </w:p>
    <w:p w:rsidR="005C6FE4" w:rsidP="005C6FE4">
      <w:pPr>
        <w:pStyle w:val="BodyText"/>
      </w:pPr>
      <w:r w:rsidRPr="000330D6">
        <w:t>Assessors of this unit mu</w:t>
      </w:r>
      <w:r w:rsidRPr="000330D6">
        <w:t xml:space="preserve">st satisfy the requirements for assessors in applicable vocational education and training legislation, frameworks and/or standards. </w:t>
      </w:r>
    </w:p>
    <w:p w:rsidR="00000000" w:rsidRPr="000330D6" w:rsidP="000330D6">
      <w:pPr>
        <w:pStyle w:val="Heading1"/>
      </w:pPr>
      <w:bookmarkStart w:id="5" w:name="O_1056244"/>
      <w:bookmarkEnd w:id="5"/>
      <w:r w:rsidRPr="000330D6">
        <w:t>Links</w:t>
      </w:r>
    </w:p>
    <w:p w:rsidR="00000000" w:rsidRPr="000330D6" w:rsidP="005C6FE4">
      <w:pPr>
        <w:pStyle w:val="BodyText"/>
      </w:pPr>
      <w:r w:rsidRPr="000330D6">
        <w:t xml:space="preserve">Companion Volume Implementation Guides are available from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763363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0330D6" w:rsidP="000330D6"/>
    <w:sectPr w:rsidSect="000330D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30D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30D6" w:rsidRPr="005C6FE4" w:rsidP="005C6FE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30D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6FE4" w:rsidP="000330D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C6FE4" w:rsidP="000330D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5C6FE4" w:rsidP="000330D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30D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6FE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330D6" w:rsidRPr="005C6FE4" w:rsidP="005C6FE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30D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6FE4" w:rsidRPr="002D2AF8" w:rsidP="000330D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ICTCBL238 Install, maintain and modify customer premises communications cabling: ACMA Lift Rule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17 December 2024</w:t>
    </w:r>
    <w:r>
      <w:fldChar w:fldCharType="end"/>
    </w:r>
  </w:p>
  <w:p w:rsidR="005C6FE4" w:rsidP="000330D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45CB75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BF4D3C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330D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330D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330D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330D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330D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330D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330D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330D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330D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330D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330D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330D6"/>
  </w:style>
  <w:style w:type="character" w:customStyle="1" w:styleId="Heading1Char">
    <w:name w:val="Heading 1 Char"/>
    <w:basedOn w:val="DefaultParagraphFont"/>
    <w:link w:val="Heading1"/>
    <w:rsid w:val="000330D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330D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330D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330D6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330D6"/>
    <w:rPr>
      <w:b/>
      <w:spacing w:val="0"/>
    </w:rPr>
  </w:style>
  <w:style w:type="paragraph" w:customStyle="1" w:styleId="SuperHeading">
    <w:name w:val="SuperHeading"/>
    <w:basedOn w:val="Normal"/>
    <w:rsid w:val="000330D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330D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330D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330D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330D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330D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330D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330D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330D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330D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330D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330D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330D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330D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330D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330D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330D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330D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330D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330D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330D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330D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330D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330D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330D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330D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330D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330D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330D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330D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330D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330D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330D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330D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330D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330D6"/>
    <w:rPr>
      <w:i/>
    </w:rPr>
  </w:style>
  <w:style w:type="paragraph" w:styleId="Caption">
    <w:name w:val="caption"/>
    <w:basedOn w:val="BodyText"/>
    <w:next w:val="Normal"/>
    <w:qFormat/>
    <w:rsid w:val="000330D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330D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330D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330D6"/>
  </w:style>
  <w:style w:type="paragraph" w:styleId="TableofFigures">
    <w:name w:val="table of figures"/>
    <w:basedOn w:val="Normal"/>
    <w:next w:val="Normal"/>
    <w:semiHidden/>
    <w:rsid w:val="000330D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330D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330D6"/>
    <w:rPr>
      <w:rFonts w:ascii="Wingdings" w:hAnsi="Wingdings"/>
    </w:rPr>
  </w:style>
  <w:style w:type="paragraph" w:customStyle="1" w:styleId="TableHeading">
    <w:name w:val="Table Heading"/>
    <w:basedOn w:val="HeadingBase"/>
    <w:rsid w:val="000330D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330D6"/>
    <w:rPr>
      <w:color w:val="0033CC"/>
      <w:u w:val="none"/>
    </w:rPr>
  </w:style>
  <w:style w:type="paragraph" w:customStyle="1" w:styleId="BodyTextRight">
    <w:name w:val="Body Text Right"/>
    <w:basedOn w:val="BodyText"/>
    <w:rsid w:val="000330D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330D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330D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330D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330D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330D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330D6"/>
    <w:rPr>
      <w:sz w:val="32"/>
    </w:rPr>
  </w:style>
  <w:style w:type="paragraph" w:customStyle="1" w:styleId="HeadingProcedure">
    <w:name w:val="Heading Procedure"/>
    <w:basedOn w:val="HeadingBase"/>
    <w:next w:val="Normal"/>
    <w:rsid w:val="000330D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330D6"/>
    <w:pPr>
      <w:spacing w:before="60" w:after="60"/>
    </w:pPr>
  </w:style>
  <w:style w:type="paragraph" w:styleId="ListContinue">
    <w:name w:val="List Continue"/>
    <w:basedOn w:val="List"/>
    <w:rsid w:val="000330D6"/>
    <w:pPr>
      <w:ind w:firstLine="0"/>
    </w:pPr>
  </w:style>
  <w:style w:type="paragraph" w:customStyle="1" w:styleId="ListNote">
    <w:name w:val="List Note"/>
    <w:basedOn w:val="List"/>
    <w:rsid w:val="000330D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330D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330D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330D6"/>
    <w:rPr>
      <w:rFonts w:ascii="Courier New" w:hAnsi="Courier New"/>
    </w:rPr>
  </w:style>
  <w:style w:type="paragraph" w:customStyle="1" w:styleId="NoteBullet">
    <w:name w:val="Note Bullet"/>
    <w:basedOn w:val="Note"/>
    <w:rsid w:val="000330D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330D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330D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330D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330D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330D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330D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330D6"/>
    <w:rPr>
      <w:b/>
      <w:smallCaps/>
    </w:rPr>
  </w:style>
  <w:style w:type="paragraph" w:customStyle="1" w:styleId="TableListNumber">
    <w:name w:val="Table List Number"/>
    <w:basedOn w:val="ListNumber"/>
    <w:rsid w:val="000330D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330D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330D6"/>
    <w:pPr>
      <w:numPr>
        <w:numId w:val="8"/>
      </w:numPr>
    </w:pPr>
  </w:style>
  <w:style w:type="paragraph" w:customStyle="1" w:styleId="ListAlpha2">
    <w:name w:val="List Alpha 2"/>
    <w:basedOn w:val="List2"/>
    <w:rsid w:val="000330D6"/>
    <w:pPr>
      <w:numPr>
        <w:numId w:val="7"/>
      </w:numPr>
    </w:pPr>
  </w:style>
  <w:style w:type="paragraph" w:styleId="List2">
    <w:name w:val="List 2"/>
    <w:basedOn w:val="BodyText"/>
    <w:rsid w:val="000330D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330D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330D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330D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330D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330D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330D6"/>
    <w:pPr>
      <w:numPr>
        <w:numId w:val="3"/>
      </w:numPr>
    </w:pPr>
  </w:style>
  <w:style w:type="paragraph" w:styleId="ListContinue2">
    <w:name w:val="List Continue 2"/>
    <w:basedOn w:val="List2"/>
    <w:rsid w:val="000330D6"/>
    <w:pPr>
      <w:ind w:firstLine="0"/>
    </w:pPr>
  </w:style>
  <w:style w:type="paragraph" w:styleId="ListContinue3">
    <w:name w:val="List Continue 3"/>
    <w:basedOn w:val="List3"/>
    <w:rsid w:val="000330D6"/>
    <w:pPr>
      <w:ind w:left="1021" w:firstLine="0"/>
    </w:pPr>
  </w:style>
  <w:style w:type="paragraph" w:styleId="ListContinue4">
    <w:name w:val="List Continue 4"/>
    <w:basedOn w:val="List4"/>
    <w:rsid w:val="000330D6"/>
    <w:pPr>
      <w:ind w:firstLine="0"/>
    </w:pPr>
  </w:style>
  <w:style w:type="paragraph" w:styleId="ListContinue5">
    <w:name w:val="List Continue 5"/>
    <w:basedOn w:val="List5"/>
    <w:rsid w:val="000330D6"/>
    <w:pPr>
      <w:ind w:firstLine="0"/>
    </w:pPr>
  </w:style>
  <w:style w:type="paragraph" w:styleId="ListNumber3">
    <w:name w:val="List Number 3"/>
    <w:basedOn w:val="List3"/>
    <w:rsid w:val="000330D6"/>
    <w:pPr>
      <w:numPr>
        <w:numId w:val="4"/>
      </w:numPr>
    </w:pPr>
  </w:style>
  <w:style w:type="paragraph" w:styleId="ListNumber4">
    <w:name w:val="List Number 4"/>
    <w:basedOn w:val="List4"/>
    <w:rsid w:val="000330D6"/>
    <w:pPr>
      <w:numPr>
        <w:numId w:val="5"/>
      </w:numPr>
    </w:pPr>
  </w:style>
  <w:style w:type="paragraph" w:styleId="ListNumber5">
    <w:name w:val="List Number 5"/>
    <w:basedOn w:val="List5"/>
    <w:rsid w:val="000330D6"/>
    <w:pPr>
      <w:numPr>
        <w:numId w:val="6"/>
      </w:numPr>
    </w:pPr>
  </w:style>
  <w:style w:type="paragraph" w:styleId="BlockText">
    <w:name w:val="Block Text"/>
    <w:basedOn w:val="Normal"/>
    <w:rsid w:val="000330D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330D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330D6"/>
    <w:rPr>
      <w:sz w:val="16"/>
      <w:vertAlign w:val="superscript"/>
    </w:rPr>
  </w:style>
  <w:style w:type="character" w:customStyle="1" w:styleId="Symbols">
    <w:name w:val="Symbols"/>
    <w:basedOn w:val="DefaultParagraphFont"/>
    <w:rsid w:val="000330D6"/>
    <w:rPr>
      <w:rFonts w:ascii="Symbol" w:hAnsi="Symbol"/>
    </w:rPr>
  </w:style>
  <w:style w:type="character" w:customStyle="1" w:styleId="MenuOptions">
    <w:name w:val="Menu Options"/>
    <w:basedOn w:val="DefaultParagraphFont"/>
    <w:rsid w:val="000330D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330D6"/>
    <w:rPr>
      <w:b/>
    </w:rPr>
  </w:style>
  <w:style w:type="character" w:customStyle="1" w:styleId="Underlined">
    <w:name w:val="Underlined"/>
    <w:basedOn w:val="DefaultParagraphFont"/>
    <w:rsid w:val="000330D6"/>
    <w:rPr>
      <w:u w:val="single"/>
    </w:rPr>
  </w:style>
  <w:style w:type="paragraph" w:customStyle="1" w:styleId="TableBodyTextRight">
    <w:name w:val="Table Body Text Right"/>
    <w:basedOn w:val="TableBodyText"/>
    <w:rsid w:val="000330D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330D6"/>
    <w:rPr>
      <w:sz w:val="18"/>
    </w:rPr>
  </w:style>
  <w:style w:type="paragraph" w:customStyle="1" w:styleId="BodySmallRight">
    <w:name w:val="Body Small Right"/>
    <w:basedOn w:val="BodyTextRight"/>
    <w:rsid w:val="000330D6"/>
    <w:rPr>
      <w:sz w:val="18"/>
      <w:szCs w:val="18"/>
    </w:rPr>
  </w:style>
  <w:style w:type="paragraph" w:customStyle="1" w:styleId="MarginEdition">
    <w:name w:val="Margin Edition"/>
    <w:basedOn w:val="MarginNote"/>
    <w:rsid w:val="000330D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330D6"/>
    <w:rPr>
      <w:sz w:val="2"/>
      <w:szCs w:val="2"/>
    </w:rPr>
  </w:style>
  <w:style w:type="character" w:customStyle="1" w:styleId="Small">
    <w:name w:val="Small"/>
    <w:basedOn w:val="DefaultParagraphFont"/>
    <w:rsid w:val="000330D6"/>
    <w:rPr>
      <w:sz w:val="16"/>
    </w:rPr>
  </w:style>
  <w:style w:type="paragraph" w:customStyle="1" w:styleId="WideTable">
    <w:name w:val="Wide Table"/>
    <w:basedOn w:val="Normal"/>
    <w:rsid w:val="000330D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330D6"/>
  </w:style>
  <w:style w:type="paragraph" w:styleId="Quote">
    <w:name w:val="Quote"/>
    <w:basedOn w:val="Heading1"/>
    <w:link w:val="QuoteChar"/>
    <w:qFormat/>
    <w:rsid w:val="000330D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330D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330D6"/>
    <w:pPr>
      <w:pageBreakBefore/>
    </w:pPr>
  </w:style>
  <w:style w:type="paragraph" w:customStyle="1" w:styleId="Border">
    <w:name w:val="Border"/>
    <w:basedOn w:val="Normal"/>
    <w:qFormat/>
    <w:rsid w:val="000330D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330D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330D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330D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330D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330D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330D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330D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330D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330D6"/>
    <w:rPr>
      <w:u w:val="single"/>
    </w:rPr>
  </w:style>
  <w:style w:type="character" w:customStyle="1" w:styleId="BoldandItalics">
    <w:name w:val="Bold and Italics"/>
    <w:qFormat/>
    <w:rsid w:val="000330D6"/>
    <w:rPr>
      <w:b/>
      <w:i/>
      <w:u w:val="none"/>
    </w:rPr>
  </w:style>
  <w:style w:type="paragraph" w:styleId="BalloonText">
    <w:name w:val="Balloon Text"/>
    <w:basedOn w:val="Normal"/>
    <w:link w:val="BalloonTextChar"/>
    <w:rsid w:val="000330D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330D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330D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330D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330D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330D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330D6"/>
    <w:pPr>
      <w:spacing w:before="0" w:after="0"/>
    </w:pPr>
  </w:style>
  <w:style w:type="paragraph" w:customStyle="1" w:styleId="BodyTextBold">
    <w:name w:val="Body Text Bold"/>
    <w:basedOn w:val="BodyText"/>
    <w:qFormat/>
    <w:rsid w:val="000330D6"/>
    <w:rPr>
      <w:b/>
    </w:rPr>
  </w:style>
  <w:style w:type="character" w:styleId="Hyperlink">
    <w:name w:val="Hyperlink"/>
    <w:basedOn w:val="DefaultParagraphFont"/>
    <w:uiPriority w:val="99"/>
    <w:unhideWhenUsed/>
    <w:rsid w:val="005C6FE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459</Words>
  <Characters>2951</Characters>
  <Application>Microsoft Office Word</Application>
  <DocSecurity>0</DocSecurity>
  <Lines>75</Lines>
  <Paragraphs>50</Paragraphs>
  <ScaleCrop>false</ScaleCrop>
  <Company>Author-it Software Corporation Ltd.</Company>
  <LinksUpToDate>false</LinksUpToDate>
  <CharactersWithSpaces>3360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ICTCBL238 Install, maintain and modify customer premises communications cabling: ACMA Lift Rule</dc:title>
  <dc:subject>Approved</dc:subject>
  <dc:creator>Future Skills Organisation</dc:creator>
  <cp:keywords>Release: 2</cp:keywords>
  <dc:description>Review Date: 12 April 2008</dc:description>
  <cp:lastModifiedBy>HSD_TPCMSd.prod</cp:lastModifiedBy>
  <cp:revision>3</cp:revision>
  <dcterms:created xsi:type="dcterms:W3CDTF">2024-12-17T07:40:00Z</dcterms:created>
  <dcterms:modified xsi:type="dcterms:W3CDTF">2024-12-17T07:40:00Z</dcterms:modified>
</cp:coreProperties>
</file>