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48D1" w:rsidP="009148D1">
      <w:pPr>
        <w:pStyle w:val="Title"/>
      </w:pPr>
      <w:r>
        <w:fldChar w:fldCharType="begin"/>
      </w:r>
      <w:r>
        <w:instrText xml:space="preserve"> TITLE   \* MERGEFORMAT </w:instrText>
      </w:r>
      <w:r>
        <w:fldChar w:fldCharType="separate"/>
      </w:r>
      <w:r>
        <w:t>ICTCBL236 Install, maintain and modify customer premises communications cabling: ACMA Restricted Rule</w:t>
      </w:r>
      <w:r>
        <w:fldChar w:fldCharType="end"/>
      </w:r>
    </w:p>
    <w:p w:rsidR="009148D1" w:rsidP="009148D1">
      <w:pPr>
        <w:pStyle w:val="Version"/>
        <w:sectPr w:rsidSect="00E528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5286D" w:rsidP="00E5286D">
      <w:pPr>
        <w:pStyle w:val="SuperHeading"/>
      </w:pPr>
      <w:r w:rsidRPr="00E5286D">
        <w:t>ICTCBL236 Install, maintain and modify customer premises communications cabling: ACMA Restricted Rule</w:t>
      </w:r>
    </w:p>
    <w:p w:rsidR="00000000" w:rsidRPr="00E5286D" w:rsidP="00E5286D">
      <w:pPr>
        <w:pStyle w:val="Heading1"/>
      </w:pPr>
      <w:bookmarkStart w:id="1" w:name="O_931171"/>
      <w:bookmarkEnd w:id="1"/>
      <w:r w:rsidRPr="00E5286D">
        <w:t>Modification History</w:t>
      </w:r>
    </w:p>
    <w:tbl>
      <w:tblPr>
        <w:tblW w:w="0" w:type="auto"/>
        <w:tblLayout w:type="fixed"/>
        <w:tblCellMar>
          <w:left w:w="62" w:type="dxa"/>
          <w:right w:w="62" w:type="dxa"/>
        </w:tblCellMar>
        <w:tblLook w:val="0000"/>
      </w:tblPr>
      <w:tblGrid>
        <w:gridCol w:w="3091"/>
        <w:gridCol w:w="5773"/>
      </w:tblGrid>
      <w:tr w:rsidTr="00E5286D">
        <w:tblPrEx>
          <w:tblW w:w="0" w:type="auto"/>
          <w:tblLayout w:type="fixed"/>
          <w:tblCellMar>
            <w:left w:w="62" w:type="dxa"/>
            <w:right w:w="62" w:type="dxa"/>
          </w:tblCellMar>
          <w:tblLook w:val="0000"/>
        </w:tblPrEx>
        <w:tc>
          <w:tcPr>
            <w:tcW w:w="309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5286D" w:rsidP="00E5286D">
            <w:pPr>
              <w:pStyle w:val="BodyText"/>
            </w:pPr>
            <w:r w:rsidRPr="00E5286D">
              <w:rPr>
                <w:rStyle w:val="SpecialBold"/>
              </w:rPr>
              <w:t>Release</w:t>
            </w:r>
          </w:p>
        </w:tc>
        <w:tc>
          <w:tcPr>
            <w:tcW w:w="5773"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5286D">
            <w:pPr>
              <w:pStyle w:val="BodyText"/>
              <w:rPr>
                <w:lang w:val="en-NZ"/>
              </w:rPr>
            </w:pPr>
            <w:r w:rsidRPr="00E5286D">
              <w:rPr>
                <w:rStyle w:val="SpecialBold"/>
              </w:rPr>
              <w:t>Comments</w:t>
            </w:r>
          </w:p>
        </w:tc>
      </w:tr>
      <w:tr w:rsidTr="00E5286D">
        <w:tblPrEx>
          <w:tblW w:w="0" w:type="auto"/>
          <w:tblLayout w:type="fixed"/>
          <w:tblCellMar>
            <w:left w:w="62" w:type="dxa"/>
            <w:right w:w="62" w:type="dxa"/>
          </w:tblCellMar>
          <w:tblLook w:val="0000"/>
        </w:tblPrEx>
        <w:tc>
          <w:tcPr>
            <w:tcW w:w="3091"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5286D">
            <w:pPr>
              <w:pStyle w:val="BodyText"/>
              <w:rPr>
                <w:lang w:val="en-NZ"/>
              </w:rPr>
            </w:pPr>
            <w:r w:rsidRPr="00E5286D">
              <w:t>Release 1</w:t>
            </w:r>
          </w:p>
        </w:tc>
        <w:tc>
          <w:tcPr>
            <w:tcW w:w="5773" w:type="dxa"/>
            <w:tcBorders>
              <w:top w:val="nil"/>
              <w:left w:val="nil"/>
              <w:bottom w:val="single" w:sz="8" w:space="0" w:color="auto"/>
              <w:right w:val="single" w:sz="8" w:space="0" w:color="auto"/>
            </w:tcBorders>
            <w:tcMar>
              <w:top w:w="0" w:type="dxa"/>
              <w:left w:w="62" w:type="dxa"/>
              <w:bottom w:w="0" w:type="dxa"/>
              <w:right w:w="62" w:type="dxa"/>
            </w:tcMar>
          </w:tcPr>
          <w:p w:rsidR="00000000" w:rsidRPr="00E5286D" w:rsidP="00E5286D">
            <w:pPr>
              <w:pStyle w:val="BodyText"/>
            </w:pPr>
            <w:r w:rsidRPr="00E5286D">
              <w:t>This version first released with ICT Information and Communications Technology Training Package Version 2.0.</w:t>
            </w:r>
          </w:p>
        </w:tc>
      </w:tr>
    </w:tbl>
    <w:p w:rsidR="00000000" w:rsidRPr="00E5286D" w:rsidP="00E5286D">
      <w:pPr>
        <w:pStyle w:val="BodyText"/>
      </w:pPr>
    </w:p>
    <w:p w:rsidR="00000000" w:rsidRPr="00E5286D" w:rsidP="00E5286D">
      <w:pPr>
        <w:pStyle w:val="AllowPageBreak"/>
      </w:pPr>
    </w:p>
    <w:p w:rsidR="00000000" w:rsidRPr="00E5286D" w:rsidP="00E5286D">
      <w:pPr>
        <w:pStyle w:val="Heading1"/>
      </w:pPr>
      <w:bookmarkStart w:id="2" w:name="O_931170"/>
      <w:bookmarkEnd w:id="2"/>
      <w:r w:rsidRPr="00E5286D">
        <w:t>Application</w:t>
      </w:r>
    </w:p>
    <w:p w:rsidR="00000000" w:rsidRPr="00E5286D" w:rsidP="009148D1">
      <w:pPr>
        <w:pStyle w:val="BodyText"/>
      </w:pPr>
      <w:r w:rsidRPr="00E5286D">
        <w:t xml:space="preserve">This unit describes the skills and knowledge required to safely install, maintain and modify communications cabling </w:t>
      </w:r>
      <w:r w:rsidRPr="00E5286D">
        <w:t>required according to the Australian Communications and Media Authority</w:t>
      </w:r>
      <w:r>
        <w:t>’</w:t>
      </w:r>
      <w:r w:rsidRPr="00E5286D">
        <w:t>s (ACMA) ‘Restricted’ Cabling Provider Rule on customers premises for cabling terminated on sockets and network termination devices (NTD) of indoor and external metallic cable in eithe</w:t>
      </w:r>
      <w:r w:rsidRPr="00E5286D">
        <w:t>r aerial or underground situations.</w:t>
      </w:r>
    </w:p>
    <w:p w:rsidR="00000000" w:rsidRPr="00E5286D" w:rsidP="009148D1">
      <w:pPr>
        <w:pStyle w:val="BodyText"/>
      </w:pPr>
      <w:r w:rsidRPr="00E5286D">
        <w:t>It applies to individuals who may provide services to connect telecommunications devices including telephony systems, security alarm panels and fire control panels in either a new cable installation or upgrade of cable capacity for an existing network or s</w:t>
      </w:r>
      <w:r w:rsidRPr="00E5286D">
        <w:t>ubsystem for convergence to Next Generation Networks (NGN) applications. Customers are typically domestic premises, small offices, home offices and small business premises. Generally large commercial and industrial premises are excluded except in special c</w:t>
      </w:r>
      <w:r w:rsidRPr="00E5286D">
        <w:t>ircumstances where the cabling is behind a compliant device and is not via jumperable distributors or patch panels.</w:t>
      </w:r>
    </w:p>
    <w:p w:rsidR="00000000" w:rsidRPr="00E5286D" w:rsidP="009148D1">
      <w:pPr>
        <w:pStyle w:val="BodyText"/>
      </w:pPr>
      <w:r w:rsidRPr="00E5286D">
        <w:t>All customer cabling work in the telecommunications, fire, security and data industries must be performed by a registered cabler. All cable</w:t>
      </w:r>
      <w:r w:rsidRPr="00E5286D">
        <w:t>rs are required to register with an ACMA-accredited registrar.</w:t>
      </w:r>
    </w:p>
    <w:p w:rsidR="00000000" w:rsidRPr="00E5286D" w:rsidP="00E5286D">
      <w:pPr>
        <w:pStyle w:val="Heading1"/>
      </w:pPr>
      <w:bookmarkStart w:id="3" w:name="O_931169"/>
      <w:bookmarkEnd w:id="3"/>
      <w:r w:rsidRPr="00E5286D">
        <w:t>Pre-requisite Unit</w:t>
      </w:r>
    </w:p>
    <w:p w:rsidR="00000000" w:rsidRPr="00E5286D" w:rsidP="009148D1">
      <w:pPr>
        <w:pStyle w:val="BodyText"/>
      </w:pPr>
      <w:r w:rsidRPr="00E5286D">
        <w:t>ICTWHS204 Follow work health and safety and environmental policies and procedures</w:t>
      </w:r>
    </w:p>
    <w:p w:rsidR="00000000" w:rsidRPr="00E5286D" w:rsidP="009148D1">
      <w:pPr>
        <w:pStyle w:val="BodyText"/>
      </w:pPr>
      <w:r w:rsidRPr="00E5286D">
        <w:t>ICTTEN201 Use electrical skills in telecommunications work</w:t>
      </w:r>
    </w:p>
    <w:p w:rsidR="00000000" w:rsidRPr="00E5286D" w:rsidP="00E5286D">
      <w:pPr>
        <w:pStyle w:val="Heading1"/>
      </w:pPr>
      <w:bookmarkStart w:id="4" w:name="O_931168"/>
      <w:bookmarkEnd w:id="4"/>
      <w:r w:rsidRPr="00E5286D">
        <w:t>Unit Sector</w:t>
      </w:r>
    </w:p>
    <w:p w:rsidR="00000000" w:rsidRPr="00E5286D" w:rsidP="009148D1">
      <w:pPr>
        <w:pStyle w:val="BodyText"/>
      </w:pPr>
      <w:r w:rsidRPr="00E5286D">
        <w:t>Telecommunications – Cabling</w:t>
      </w:r>
    </w:p>
    <w:p w:rsidR="00000000" w:rsidRPr="00E5286D" w:rsidP="00E5286D">
      <w:pPr>
        <w:pStyle w:val="Heading1"/>
      </w:pPr>
      <w:bookmarkStart w:id="5" w:name="O_931167"/>
      <w:bookmarkEnd w:id="5"/>
      <w:r w:rsidRPr="00E5286D">
        <w:t>Elements and Performance Criteria</w:t>
      </w:r>
    </w:p>
    <w:tbl>
      <w:tblPr>
        <w:tblW w:w="9236" w:type="dxa"/>
        <w:tblLayout w:type="fixed"/>
        <w:tblCellMar>
          <w:left w:w="62" w:type="dxa"/>
          <w:right w:w="62" w:type="dxa"/>
        </w:tblCellMar>
        <w:tblLook w:val="0000"/>
      </w:tblPr>
      <w:tblGrid>
        <w:gridCol w:w="2460"/>
        <w:gridCol w:w="6776"/>
      </w:tblGrid>
      <w:tr w:rsidTr="00E5286D">
        <w:tblPrEx>
          <w:tblW w:w="9236" w:type="dxa"/>
          <w:tblLayout w:type="fixed"/>
          <w:tblCellMar>
            <w:left w:w="62" w:type="dxa"/>
            <w:right w:w="62" w:type="dxa"/>
          </w:tblCellMar>
          <w:tblLook w:val="0000"/>
        </w:tblPrEx>
        <w:trPr>
          <w:tblHeader/>
        </w:trPr>
        <w:tc>
          <w:tcPr>
            <w:tcW w:w="246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5286D" w:rsidP="00E5286D">
            <w:pPr>
              <w:pStyle w:val="BodyText"/>
            </w:pPr>
            <w:r w:rsidRPr="00E5286D">
              <w:rPr>
                <w:rStyle w:val="SpecialBold"/>
              </w:rPr>
              <w:t>ELEMENT</w:t>
            </w:r>
          </w:p>
        </w:tc>
        <w:tc>
          <w:tcPr>
            <w:tcW w:w="677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5286D">
            <w:pPr>
              <w:pStyle w:val="BodyText"/>
              <w:rPr>
                <w:lang w:val="en-NZ"/>
              </w:rPr>
            </w:pPr>
            <w:r w:rsidRPr="00E5286D">
              <w:rPr>
                <w:rStyle w:val="SpecialBold"/>
              </w:rPr>
              <w:t>PERFORMANCE CRITERIA</w:t>
            </w:r>
          </w:p>
        </w:tc>
      </w:tr>
      <w:tr w:rsidTr="00E5286D">
        <w:tblPrEx>
          <w:tblW w:w="9236" w:type="dxa"/>
          <w:tblLayout w:type="fixed"/>
          <w:tblCellMar>
            <w:left w:w="62" w:type="dxa"/>
            <w:right w:w="62" w:type="dxa"/>
          </w:tblCellMar>
          <w:tblLook w:val="0000"/>
        </w:tblPrEx>
        <w:tc>
          <w:tcPr>
            <w:tcW w:w="246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5286D" w:rsidP="00E5286D">
            <w:pPr>
              <w:pStyle w:val="BodyText"/>
            </w:pPr>
            <w:r w:rsidRPr="00E5286D">
              <w:rPr>
                <w:rStyle w:val="Emphasis"/>
              </w:rPr>
              <w:t>Elements describe the essential outcomes.</w:t>
            </w:r>
          </w:p>
        </w:tc>
        <w:tc>
          <w:tcPr>
            <w:tcW w:w="677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5286D">
            <w:pPr>
              <w:pStyle w:val="BodyText"/>
              <w:rPr>
                <w:lang w:val="en-NZ"/>
              </w:rPr>
            </w:pPr>
            <w:r w:rsidRPr="00E5286D">
              <w:rPr>
                <w:rStyle w:val="Emphasis"/>
              </w:rPr>
              <w:t>Performance criteria describe the performance needed to demonstrate achievement of the elem</w:t>
            </w:r>
            <w:r w:rsidRPr="00E5286D">
              <w:rPr>
                <w:rStyle w:val="Emphasis"/>
              </w:rPr>
              <w:t>ent.</w:t>
            </w:r>
          </w:p>
        </w:tc>
      </w:tr>
      <w:tr w:rsidTr="00E5286D">
        <w:tblPrEx>
          <w:tblW w:w="9236" w:type="dxa"/>
          <w:tblLayout w:type="fixed"/>
          <w:tblCellMar>
            <w:left w:w="62" w:type="dxa"/>
            <w:right w:w="62" w:type="dxa"/>
          </w:tblCellMar>
          <w:tblLook w:val="0000"/>
        </w:tblPrEx>
        <w:tc>
          <w:tcPr>
            <w:tcW w:w="246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5286D">
            <w:pPr>
              <w:pStyle w:val="BodyText"/>
              <w:rPr>
                <w:lang w:val="en-NZ"/>
              </w:rPr>
            </w:pPr>
            <w:r w:rsidRPr="00E5286D">
              <w:t xml:space="preserve">1. Plan for restricted cabling work </w:t>
            </w:r>
          </w:p>
        </w:tc>
        <w:tc>
          <w:tcPr>
            <w:tcW w:w="677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5286D" w:rsidP="00E5286D">
            <w:pPr>
              <w:pStyle w:val="BodyText"/>
            </w:pPr>
            <w:r w:rsidRPr="00E5286D">
              <w:t xml:space="preserve">1.1 Prepare for restricted cabling work within the ACMA regulatory environment, cabling environment, cable type, cable identification, termination </w:t>
            </w:r>
            <w:r w:rsidRPr="00E5286D">
              <w:t>systems, earthing and protection, records and according to requirements of relevant legislation, codes, regulations and standards</w:t>
            </w:r>
          </w:p>
          <w:p w:rsidR="00000000" w:rsidRPr="00E5286D" w:rsidP="00E5286D">
            <w:pPr>
              <w:pStyle w:val="BodyText"/>
            </w:pPr>
            <w:r w:rsidRPr="00E5286D">
              <w:t xml:space="preserve">1.2 Identify building infrastructure which places critical constraints on cabling </w:t>
            </w:r>
          </w:p>
          <w:p w:rsidR="00000000" w:rsidRPr="00E5286D" w:rsidP="00E5286D">
            <w:pPr>
              <w:pStyle w:val="BodyText"/>
            </w:pPr>
            <w:r w:rsidRPr="00E5286D">
              <w:t>1.3 Develop strategies to manage other infr</w:t>
            </w:r>
            <w:r w:rsidRPr="00E5286D">
              <w:t>astructure in relation to cabling</w:t>
            </w:r>
          </w:p>
          <w:p w:rsidR="00000000" w:rsidP="00E5286D">
            <w:pPr>
              <w:pStyle w:val="BodyText"/>
              <w:rPr>
                <w:lang w:val="en-NZ"/>
              </w:rPr>
            </w:pPr>
            <w:r w:rsidRPr="00E5286D">
              <w:t xml:space="preserve">1.4 Notify appropriate personnel of safety hazards at the cabling work site </w:t>
            </w:r>
          </w:p>
        </w:tc>
      </w:tr>
      <w:tr w:rsidTr="00E5286D">
        <w:tblPrEx>
          <w:tblW w:w="9236" w:type="dxa"/>
          <w:tblLayout w:type="fixed"/>
          <w:tblCellMar>
            <w:left w:w="62" w:type="dxa"/>
            <w:right w:w="62" w:type="dxa"/>
          </w:tblCellMar>
          <w:tblLook w:val="0000"/>
        </w:tblPrEx>
        <w:tc>
          <w:tcPr>
            <w:tcW w:w="246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5286D">
            <w:pPr>
              <w:pStyle w:val="BodyText"/>
              <w:rPr>
                <w:lang w:val="en-NZ"/>
              </w:rPr>
            </w:pPr>
            <w:r w:rsidRPr="00E5286D">
              <w:t>2. Manage remote power feed</w:t>
            </w:r>
          </w:p>
        </w:tc>
        <w:tc>
          <w:tcPr>
            <w:tcW w:w="677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5286D" w:rsidP="00E5286D">
            <w:pPr>
              <w:pStyle w:val="BodyText"/>
            </w:pPr>
            <w:r w:rsidRPr="00E5286D">
              <w:t>2.1 Identify and avoid the risks posed by contact with remote power feeding services when performing cabling activit</w:t>
            </w:r>
            <w:r w:rsidRPr="00E5286D">
              <w:t>y</w:t>
            </w:r>
          </w:p>
          <w:p w:rsidR="00000000" w:rsidP="00E5286D">
            <w:pPr>
              <w:pStyle w:val="BodyText"/>
              <w:rPr>
                <w:lang w:val="en-NZ"/>
              </w:rPr>
            </w:pPr>
            <w:r w:rsidRPr="00E5286D">
              <w:t>2.2 Make site safe by identifying remote power feeding services which operate at above telecommunications network voltage (TNV) inside customer premises</w:t>
            </w:r>
          </w:p>
        </w:tc>
      </w:tr>
      <w:tr w:rsidTr="00E5286D">
        <w:tblPrEx>
          <w:tblW w:w="9236" w:type="dxa"/>
          <w:tblLayout w:type="fixed"/>
          <w:tblCellMar>
            <w:left w:w="62" w:type="dxa"/>
            <w:right w:w="62" w:type="dxa"/>
          </w:tblCellMar>
          <w:tblLook w:val="0000"/>
        </w:tblPrEx>
        <w:tc>
          <w:tcPr>
            <w:tcW w:w="246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5286D">
            <w:pPr>
              <w:pStyle w:val="BodyText"/>
              <w:rPr>
                <w:lang w:val="en-NZ"/>
              </w:rPr>
            </w:pPr>
            <w:r w:rsidRPr="00E5286D">
              <w:t>3. Install cables and protective earth wires</w:t>
            </w:r>
          </w:p>
        </w:tc>
        <w:tc>
          <w:tcPr>
            <w:tcW w:w="677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5286D" w:rsidP="00E5286D">
            <w:pPr>
              <w:pStyle w:val="BodyText"/>
            </w:pPr>
            <w:r w:rsidRPr="00E5286D">
              <w:t>3.1 Install cables according to manufacturer</w:t>
            </w:r>
            <w:r>
              <w:t>’</w:t>
            </w:r>
            <w:r w:rsidRPr="00E5286D">
              <w:t>s applicat</w:t>
            </w:r>
            <w:r w:rsidRPr="00E5286D">
              <w:t>ion specifications, including tension and bending stress requirements</w:t>
            </w:r>
          </w:p>
          <w:p w:rsidR="00000000" w:rsidRPr="00E5286D" w:rsidP="00E5286D">
            <w:pPr>
              <w:pStyle w:val="BodyText"/>
            </w:pPr>
            <w:r w:rsidRPr="00E5286D">
              <w:t>3.2 Identify and avoid sources of possible damage to cable, including hot pipes, sharp edges and cable burn</w:t>
            </w:r>
          </w:p>
          <w:p w:rsidR="00000000" w:rsidRPr="00E5286D" w:rsidP="00E5286D">
            <w:pPr>
              <w:pStyle w:val="BodyText"/>
            </w:pPr>
            <w:r w:rsidRPr="00E5286D">
              <w:t>3.3 Allow sufficient excess at cable ends to facilitate termination</w:t>
            </w:r>
          </w:p>
          <w:p w:rsidR="00000000" w:rsidRPr="00E5286D" w:rsidP="00E5286D">
            <w:pPr>
              <w:pStyle w:val="BodyText"/>
            </w:pPr>
            <w:r w:rsidRPr="00E5286D">
              <w:t xml:space="preserve">3.4 Place </w:t>
            </w:r>
            <w:r w:rsidRPr="00E5286D">
              <w:t>and secure cable to maintain safety and interference segregation according to legislative and industry standards</w:t>
            </w:r>
          </w:p>
          <w:p w:rsidR="00000000" w:rsidRPr="00E5286D" w:rsidP="00E5286D">
            <w:pPr>
              <w:pStyle w:val="BodyText"/>
            </w:pPr>
            <w:r w:rsidRPr="00E5286D">
              <w:t>3.5 Install cable fasteners with correct tension to prevent cable sheath damage or transmission impairment and trimmed flush to prevent risk of</w:t>
            </w:r>
            <w:r w:rsidRPr="00E5286D">
              <w:t xml:space="preserve"> personal damage</w:t>
            </w:r>
          </w:p>
          <w:p w:rsidR="00000000" w:rsidRPr="00E5286D" w:rsidP="00E5286D">
            <w:pPr>
              <w:pStyle w:val="BodyText"/>
            </w:pPr>
            <w:r w:rsidRPr="00E5286D">
              <w:t>3.6 Install underground cables to minimum depth of cover and segregation from hazardous electrical and other services according to current Australian Standards</w:t>
            </w:r>
          </w:p>
          <w:p w:rsidR="00000000" w:rsidRPr="00E5286D" w:rsidP="00E5286D">
            <w:pPr>
              <w:pStyle w:val="BodyText"/>
            </w:pPr>
            <w:r w:rsidRPr="00E5286D">
              <w:t>3.7 Install underground cables excluding blown fibre tube systems to incorporat</w:t>
            </w:r>
            <w:r w:rsidRPr="00E5286D">
              <w:t>e a blocking agent within the cable to prevent the ingress of water</w:t>
            </w:r>
          </w:p>
          <w:p w:rsidR="00000000" w:rsidRPr="00E5286D" w:rsidP="00E5286D">
            <w:pPr>
              <w:pStyle w:val="BodyText"/>
            </w:pPr>
            <w:r w:rsidRPr="00E5286D">
              <w:t xml:space="preserve">3.8 Install aerial cables to minimum clearance, segregation from hazardous electrical and other services and minimum height </w:t>
            </w:r>
            <w:r w:rsidRPr="00E5286D">
              <w:t xml:space="preserve">requirements according to current Australian Standards </w:t>
            </w:r>
          </w:p>
          <w:p w:rsidR="00000000" w:rsidRPr="00E5286D" w:rsidP="00E5286D">
            <w:pPr>
              <w:pStyle w:val="BodyText"/>
            </w:pPr>
            <w:r w:rsidRPr="00E5286D">
              <w:t>3.9Insta</w:t>
            </w:r>
            <w:r w:rsidRPr="00E5286D">
              <w:t xml:space="preserve">ll over-voltage protection devices according to Australian Standards to all cable pairs, where required, to suppress voltage surges and protect from earth potential rise (EPR) hazards and protectively earth the devices </w:t>
            </w:r>
          </w:p>
          <w:p w:rsidR="00000000" w:rsidP="00E5286D">
            <w:pPr>
              <w:pStyle w:val="BodyText"/>
              <w:rPr>
                <w:lang w:val="en-NZ"/>
              </w:rPr>
            </w:pPr>
            <w:r w:rsidRPr="00E5286D">
              <w:t>3.10 Protect earth wire insulation a</w:t>
            </w:r>
            <w:r w:rsidRPr="00E5286D">
              <w:t>gainst damage and segregate protective earths according to relevant legislative and industry standards</w:t>
            </w:r>
          </w:p>
        </w:tc>
      </w:tr>
      <w:tr w:rsidTr="00E5286D">
        <w:tblPrEx>
          <w:tblW w:w="9236" w:type="dxa"/>
          <w:tblLayout w:type="fixed"/>
          <w:tblCellMar>
            <w:left w:w="62" w:type="dxa"/>
            <w:right w:w="62" w:type="dxa"/>
          </w:tblCellMar>
          <w:tblLook w:val="0000"/>
        </w:tblPrEx>
        <w:tc>
          <w:tcPr>
            <w:tcW w:w="246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5286D">
            <w:pPr>
              <w:pStyle w:val="BodyText"/>
              <w:rPr>
                <w:lang w:val="en-NZ"/>
              </w:rPr>
            </w:pPr>
            <w:r w:rsidRPr="00E5286D">
              <w:t>4. Terminate and test cables and earth wires</w:t>
            </w:r>
          </w:p>
        </w:tc>
        <w:tc>
          <w:tcPr>
            <w:tcW w:w="677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5286D" w:rsidP="00E5286D">
            <w:pPr>
              <w:pStyle w:val="BodyText"/>
            </w:pPr>
            <w:r w:rsidRPr="00E5286D">
              <w:t>4.1 Remove cable sheath to a</w:t>
            </w:r>
            <w:r w:rsidRPr="00E5286D">
              <w:t>llow for correct termination length and without damage to underlying conductors and their insulation</w:t>
            </w:r>
          </w:p>
          <w:p w:rsidR="00000000" w:rsidRPr="00E5286D" w:rsidP="00E5286D">
            <w:pPr>
              <w:pStyle w:val="BodyText"/>
            </w:pPr>
            <w:r w:rsidRPr="00E5286D">
              <w:t>4.2 Install Network Termination Device (NTD) modules according to manufacturer</w:t>
            </w:r>
            <w:r>
              <w:t>’</w:t>
            </w:r>
            <w:r w:rsidRPr="00E5286D">
              <w:t>s specifications and cable pairs neatly and sequentially fanned for terminat</w:t>
            </w:r>
            <w:r w:rsidRPr="00E5286D">
              <w:t>ion</w:t>
            </w:r>
          </w:p>
          <w:p w:rsidR="00000000" w:rsidRPr="00E5286D" w:rsidP="00E5286D">
            <w:pPr>
              <w:pStyle w:val="BodyText"/>
            </w:pPr>
            <w:r w:rsidRPr="00E5286D">
              <w:t>4.3 Terminate conductors according to recommended colour code sequence using appropriate termination tools in the manufacturer</w:t>
            </w:r>
            <w:r>
              <w:t>’</w:t>
            </w:r>
            <w:r w:rsidRPr="00E5286D">
              <w:t>s specified manner</w:t>
            </w:r>
          </w:p>
          <w:p w:rsidR="00000000" w:rsidRPr="00E5286D" w:rsidP="00E5286D">
            <w:pPr>
              <w:pStyle w:val="BodyText"/>
            </w:pPr>
            <w:r w:rsidRPr="00E5286D">
              <w:t>4.4 Earth cable shield, if applicable, to manufacturer</w:t>
            </w:r>
            <w:r>
              <w:t>’</w:t>
            </w:r>
            <w:r w:rsidRPr="00E5286D">
              <w:t>s specifications, relevant industry codes of practi</w:t>
            </w:r>
            <w:r w:rsidRPr="00E5286D">
              <w:t>ce and Australian Standards</w:t>
            </w:r>
          </w:p>
          <w:p w:rsidR="00000000" w:rsidRPr="00E5286D" w:rsidP="00E5286D">
            <w:pPr>
              <w:pStyle w:val="BodyText"/>
            </w:pPr>
            <w:r w:rsidRPr="00E5286D">
              <w:t>4.5 Conduct visual inspection to confirm termination colour code sequence has been followed prior to end-to-end testing of wire and pair termination integrity</w:t>
            </w:r>
          </w:p>
          <w:p w:rsidR="00000000" w:rsidRPr="00E5286D" w:rsidP="00E5286D">
            <w:pPr>
              <w:pStyle w:val="BodyText"/>
            </w:pPr>
            <w:r w:rsidRPr="00E5286D">
              <w:t>4.6 Terminate earth wire according to industry accepted codes of prac</w:t>
            </w:r>
            <w:r w:rsidRPr="00E5286D">
              <w:t>tice and Australian Standards</w:t>
            </w:r>
          </w:p>
          <w:p w:rsidR="00000000" w:rsidRPr="00E5286D" w:rsidP="00E5286D">
            <w:pPr>
              <w:pStyle w:val="BodyText"/>
            </w:pPr>
            <w:r w:rsidRPr="00E5286D">
              <w:t>4.7 Ensure earth wire continuity throughout and observe interface requirements with electrical systems</w:t>
            </w:r>
          </w:p>
          <w:p w:rsidR="00000000" w:rsidRPr="00E5286D" w:rsidP="00E5286D">
            <w:pPr>
              <w:pStyle w:val="BodyText"/>
            </w:pPr>
            <w:r w:rsidRPr="00E5286D">
              <w:t>4.8 Test earthing installation for continuity, insulation resistance and conductive resistance according to accepted indust</w:t>
            </w:r>
            <w:r w:rsidRPr="00E5286D">
              <w:t>ry standards and Australian Standards</w:t>
            </w:r>
          </w:p>
          <w:p w:rsidR="00000000" w:rsidP="00E5286D">
            <w:pPr>
              <w:pStyle w:val="BodyText"/>
              <w:rPr>
                <w:lang w:val="en-NZ"/>
              </w:rPr>
            </w:pPr>
            <w:r w:rsidRPr="00E5286D">
              <w:t>4.9 Confirm compatibility of alterations with existing systems and test new work both in isolation and when integrated with existing systems</w:t>
            </w:r>
          </w:p>
        </w:tc>
      </w:tr>
      <w:tr w:rsidTr="00E5286D">
        <w:tblPrEx>
          <w:tblW w:w="9236" w:type="dxa"/>
          <w:tblLayout w:type="fixed"/>
          <w:tblCellMar>
            <w:left w:w="62" w:type="dxa"/>
            <w:right w:w="62" w:type="dxa"/>
          </w:tblCellMar>
          <w:tblLook w:val="0000"/>
        </w:tblPrEx>
        <w:tc>
          <w:tcPr>
            <w:tcW w:w="246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5286D">
            <w:pPr>
              <w:pStyle w:val="BodyText"/>
              <w:rPr>
                <w:lang w:val="en-NZ"/>
              </w:rPr>
            </w:pPr>
            <w:r w:rsidRPr="00E5286D">
              <w:t>5. Inspect cable route to ensure correct separations</w:t>
            </w:r>
          </w:p>
        </w:tc>
        <w:tc>
          <w:tcPr>
            <w:tcW w:w="677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5286D" w:rsidP="00E5286D">
            <w:pPr>
              <w:pStyle w:val="BodyText"/>
            </w:pPr>
            <w:r w:rsidRPr="00E5286D">
              <w:t>5.1 Inspect separations</w:t>
            </w:r>
            <w:r w:rsidRPr="00E5286D">
              <w:t xml:space="preserve"> along the entirety of the cable route and rectify separations which do not comply with regulations</w:t>
            </w:r>
          </w:p>
          <w:p w:rsidR="00000000" w:rsidP="00E5286D">
            <w:pPr>
              <w:pStyle w:val="BodyText"/>
              <w:rPr>
                <w:lang w:val="en-NZ"/>
              </w:rPr>
            </w:pPr>
            <w:r w:rsidRPr="00E5286D">
              <w:t>5.2 Install barriers to achieve separations where sufficient spatial separation cannot be met</w:t>
            </w:r>
          </w:p>
        </w:tc>
      </w:tr>
      <w:tr w:rsidTr="00E5286D">
        <w:tblPrEx>
          <w:tblW w:w="9236" w:type="dxa"/>
          <w:tblLayout w:type="fixed"/>
          <w:tblCellMar>
            <w:left w:w="62" w:type="dxa"/>
            <w:right w:w="62" w:type="dxa"/>
          </w:tblCellMar>
          <w:tblLook w:val="0000"/>
        </w:tblPrEx>
        <w:tc>
          <w:tcPr>
            <w:tcW w:w="246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5286D">
            <w:pPr>
              <w:pStyle w:val="BodyText"/>
              <w:rPr>
                <w:lang w:val="en-NZ"/>
              </w:rPr>
            </w:pPr>
            <w:r w:rsidRPr="00E5286D">
              <w:t>6. Create records</w:t>
            </w:r>
          </w:p>
        </w:tc>
        <w:tc>
          <w:tcPr>
            <w:tcW w:w="677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5286D" w:rsidP="00E5286D">
            <w:pPr>
              <w:pStyle w:val="BodyText"/>
            </w:pPr>
            <w:r w:rsidRPr="00E5286D">
              <w:t>6.1 Provide the client with a job sign-off,</w:t>
            </w:r>
            <w:r w:rsidRPr="00E5286D">
              <w:t xml:space="preserve"> telecommunications cabling advice form, at the completion of each cabling task</w:t>
            </w:r>
          </w:p>
          <w:p w:rsidR="00000000" w:rsidP="00E5286D">
            <w:pPr>
              <w:pStyle w:val="BodyText"/>
              <w:rPr>
                <w:lang w:val="en-NZ"/>
              </w:rPr>
            </w:pPr>
            <w:r w:rsidRPr="00E5286D">
              <w:t>6.2 Complete NTD record cards for the work undertaken</w:t>
            </w:r>
          </w:p>
        </w:tc>
      </w:tr>
      <w:tr w:rsidTr="00E5286D">
        <w:tblPrEx>
          <w:tblW w:w="9236" w:type="dxa"/>
          <w:tblLayout w:type="fixed"/>
          <w:tblCellMar>
            <w:left w:w="62" w:type="dxa"/>
            <w:right w:w="62" w:type="dxa"/>
          </w:tblCellMar>
          <w:tblLook w:val="0000"/>
        </w:tblPrEx>
        <w:tc>
          <w:tcPr>
            <w:tcW w:w="246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5286D">
            <w:pPr>
              <w:pStyle w:val="BodyText"/>
              <w:rPr>
                <w:lang w:val="en-NZ"/>
              </w:rPr>
            </w:pPr>
            <w:r w:rsidRPr="00E5286D">
              <w:t>7. Monitor work activity</w:t>
            </w:r>
          </w:p>
        </w:tc>
        <w:tc>
          <w:tcPr>
            <w:tcW w:w="677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5286D" w:rsidP="00E5286D">
            <w:pPr>
              <w:pStyle w:val="BodyText"/>
            </w:pPr>
            <w:r w:rsidRPr="00E5286D">
              <w:t>7.1 Supervise cablers not holding appropriate registration for the task to ensure cabling activi</w:t>
            </w:r>
            <w:r w:rsidRPr="00E5286D">
              <w:t>ty is according to legislative requirements for safety and network integrity including the relevant Australian Standards</w:t>
            </w:r>
          </w:p>
        </w:tc>
      </w:tr>
    </w:tbl>
    <w:p w:rsidR="009148D1" w:rsidP="00E5286D">
      <w:pPr>
        <w:pStyle w:val="BodyText"/>
      </w:pPr>
    </w:p>
    <w:p w:rsidR="009148D1" w:rsidP="00E5286D">
      <w:pPr>
        <w:pStyle w:val="BodyText"/>
      </w:pPr>
    </w:p>
    <w:p w:rsidR="00000000" w:rsidRPr="00E5286D" w:rsidP="00E5286D">
      <w:pPr>
        <w:pStyle w:val="Heading1"/>
      </w:pPr>
      <w:bookmarkStart w:id="6" w:name="O_931166"/>
      <w:bookmarkEnd w:id="6"/>
      <w:r w:rsidRPr="00E5286D">
        <w:t>Foundation Skills</w:t>
      </w:r>
    </w:p>
    <w:p w:rsidR="00000000" w:rsidRPr="009148D1" w:rsidP="009148D1">
      <w:pPr>
        <w:pStyle w:val="BodyText"/>
        <w:rPr>
          <w:i/>
        </w:rPr>
      </w:pPr>
      <w:r w:rsidRPr="009148D1">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2015"/>
        <w:gridCol w:w="2158"/>
        <w:gridCol w:w="5467"/>
      </w:tblGrid>
      <w:tr w:rsidTr="00E5286D">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286D" w:rsidP="00E5286D">
            <w:pPr>
              <w:pStyle w:val="BodyText"/>
            </w:pPr>
            <w:r w:rsidRPr="00E5286D">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286D" w:rsidP="00E5286D">
            <w:pPr>
              <w:pStyle w:val="BodyText"/>
            </w:pPr>
            <w:r w:rsidRPr="00E5286D">
              <w:rPr>
                <w:rStyle w:val="SpecialBold"/>
              </w:rPr>
              <w:t>Performance</w:t>
            </w:r>
          </w:p>
          <w:p w:rsidR="00000000" w:rsidRPr="00E5286D" w:rsidP="00E5286D">
            <w:pPr>
              <w:pStyle w:val="BodyText"/>
            </w:pPr>
            <w:r w:rsidRPr="00E5286D">
              <w:rPr>
                <w:rStyle w:val="SpecialBold"/>
              </w:rPr>
              <w:t>Criteria</w:t>
            </w:r>
          </w:p>
        </w:tc>
        <w:tc>
          <w:tcPr>
            <w:tcW w:w="5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286D">
            <w:pPr>
              <w:pStyle w:val="BodyText"/>
              <w:rPr>
                <w:lang w:val="en-NZ"/>
              </w:rPr>
            </w:pPr>
            <w:r w:rsidRPr="00E5286D">
              <w:rPr>
                <w:rStyle w:val="SpecialBold"/>
              </w:rPr>
              <w:t>Description</w:t>
            </w:r>
          </w:p>
        </w:tc>
      </w:tr>
      <w:tr w:rsidTr="00E5286D">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286D">
            <w:pPr>
              <w:pStyle w:val="BodyText"/>
              <w:rPr>
                <w:lang w:val="en-NZ"/>
              </w:rPr>
            </w:pPr>
            <w:r w:rsidRPr="00E5286D">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286D">
            <w:pPr>
              <w:pStyle w:val="BodyText"/>
              <w:rPr>
                <w:lang w:val="en-NZ"/>
              </w:rPr>
            </w:pPr>
            <w:r w:rsidRPr="00E5286D">
              <w:t xml:space="preserve">1.1, 3.1, 3.8 - 3.9, 4.2 - 4.4, 4.8, 6.1 - 6.2, </w:t>
            </w:r>
            <w:r w:rsidRPr="00E5286D">
              <w:t>7.1</w:t>
            </w:r>
          </w:p>
        </w:tc>
        <w:tc>
          <w:tcPr>
            <w:tcW w:w="5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286D" w:rsidP="00E5286D">
            <w:pPr>
              <w:pStyle w:val="ListBullet"/>
            </w:pPr>
            <w:r w:rsidRPr="00E5286D">
              <w:t>Recognises and responds to some conventions of complex texts</w:t>
            </w:r>
          </w:p>
          <w:p w:rsidR="00000000" w:rsidP="00E5286D">
            <w:pPr>
              <w:pStyle w:val="ListBullet"/>
              <w:rPr>
                <w:lang w:val="en-NZ"/>
              </w:rPr>
            </w:pPr>
            <w:r w:rsidRPr="00E5286D">
              <w:t>Recognises when unknown words are essential to meaning and uses a range of decoding strategies to identify them</w:t>
            </w:r>
          </w:p>
        </w:tc>
      </w:tr>
      <w:tr w:rsidTr="00E5286D">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286D">
            <w:pPr>
              <w:pStyle w:val="BodyText"/>
              <w:rPr>
                <w:lang w:val="en-NZ"/>
              </w:rPr>
            </w:pPr>
            <w:r w:rsidRPr="00E5286D">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286D">
            <w:pPr>
              <w:pStyle w:val="BodyText"/>
              <w:rPr>
                <w:lang w:val="en-NZ"/>
              </w:rPr>
            </w:pPr>
            <w:r w:rsidRPr="00E5286D">
              <w:t>1.4, 6.1 - 6.2</w:t>
            </w:r>
          </w:p>
        </w:tc>
        <w:tc>
          <w:tcPr>
            <w:tcW w:w="5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286D">
            <w:pPr>
              <w:pStyle w:val="ListBullet"/>
              <w:rPr>
                <w:lang w:val="en-NZ"/>
              </w:rPr>
            </w:pPr>
            <w:r w:rsidRPr="00E5286D">
              <w:t>Uses a legible handwriting style or a computer font appropriate to the audience and purpose</w:t>
            </w:r>
          </w:p>
        </w:tc>
      </w:tr>
      <w:tr w:rsidTr="00E5286D">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286D">
            <w:pPr>
              <w:pStyle w:val="BodyText"/>
              <w:rPr>
                <w:lang w:val="en-NZ"/>
              </w:rPr>
            </w:pPr>
            <w:r w:rsidRPr="00E5286D">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286D">
            <w:pPr>
              <w:pStyle w:val="BodyText"/>
              <w:rPr>
                <w:lang w:val="en-NZ"/>
              </w:rPr>
            </w:pPr>
            <w:r w:rsidRPr="00E5286D">
              <w:t>1.4</w:t>
            </w:r>
          </w:p>
        </w:tc>
        <w:tc>
          <w:tcPr>
            <w:tcW w:w="5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286D">
            <w:pPr>
              <w:pStyle w:val="ListBullet"/>
              <w:rPr>
                <w:lang w:val="en-NZ"/>
              </w:rPr>
            </w:pPr>
            <w:r w:rsidRPr="00E5286D">
              <w:t>Demonstrates awareness of choices for register, especially in situations that are familiar</w:t>
            </w:r>
          </w:p>
        </w:tc>
      </w:tr>
      <w:tr w:rsidTr="00E5286D">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286D">
            <w:pPr>
              <w:pStyle w:val="BodyText"/>
              <w:rPr>
                <w:lang w:val="en-NZ"/>
              </w:rPr>
            </w:pPr>
            <w:r w:rsidRPr="00E5286D">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286D">
            <w:pPr>
              <w:pStyle w:val="BodyText"/>
              <w:rPr>
                <w:lang w:val="en-NZ"/>
              </w:rPr>
            </w:pPr>
            <w:r w:rsidRPr="00E5286D">
              <w:t>3.1, 3.6, 3.8 - 3.9, 4.1, 4.8, 4.9</w:t>
            </w:r>
          </w:p>
        </w:tc>
        <w:tc>
          <w:tcPr>
            <w:tcW w:w="5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286D" w:rsidP="00E5286D">
            <w:pPr>
              <w:pStyle w:val="ListBullet"/>
            </w:pPr>
            <w:r w:rsidRPr="00E5286D">
              <w:t>Re</w:t>
            </w:r>
            <w:r w:rsidRPr="00E5286D">
              <w:t xml:space="preserve">lies substantially on hands-on (concrete) and real life materials, personal experience and prior knowledge to make estimations and check the reasonableness of processes </w:t>
            </w:r>
          </w:p>
          <w:p w:rsidR="00000000" w:rsidRPr="00E5286D" w:rsidP="00E5286D">
            <w:pPr>
              <w:pStyle w:val="ListBullet"/>
            </w:pPr>
            <w:r w:rsidRPr="00E5286D">
              <w:t>Identifies appropriate tools and uses them to take measurements</w:t>
            </w:r>
          </w:p>
          <w:p w:rsidR="00000000" w:rsidP="00E5286D">
            <w:pPr>
              <w:pStyle w:val="ListBullet"/>
              <w:rPr>
                <w:lang w:val="en-NZ"/>
              </w:rPr>
            </w:pPr>
            <w:r w:rsidRPr="00E5286D">
              <w:t>Interprets information</w:t>
            </w:r>
            <w:r w:rsidRPr="00E5286D">
              <w:t xml:space="preserve"> based on results of technical tests</w:t>
            </w:r>
          </w:p>
        </w:tc>
      </w:tr>
      <w:tr w:rsidTr="00E5286D">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286D">
            <w:pPr>
              <w:pStyle w:val="BodyText"/>
              <w:rPr>
                <w:lang w:val="en-NZ"/>
              </w:rPr>
            </w:pPr>
            <w:r w:rsidRPr="00E5286D">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286D">
            <w:pPr>
              <w:pStyle w:val="BodyText"/>
              <w:rPr>
                <w:lang w:val="en-NZ"/>
              </w:rPr>
            </w:pPr>
            <w:r w:rsidRPr="00E5286D">
              <w:t>1.1, 1.4, 3.4, 3.6, 3.8 - 3.10, 4.2, 4.4, 4.8, 7.1</w:t>
            </w:r>
          </w:p>
        </w:tc>
        <w:tc>
          <w:tcPr>
            <w:tcW w:w="5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286D">
            <w:pPr>
              <w:pStyle w:val="ListBullet"/>
              <w:rPr>
                <w:lang w:val="en-NZ"/>
              </w:rPr>
            </w:pPr>
            <w:r w:rsidRPr="00E5286D">
              <w:t xml:space="preserve">Takes personal responsibility for adherence to legal/regulatory responsibilities </w:t>
            </w:r>
            <w:r w:rsidRPr="00E5286D">
              <w:t>relevant to own work context, and draws attention to any issues that may affect self or others</w:t>
            </w:r>
          </w:p>
        </w:tc>
      </w:tr>
      <w:tr w:rsidTr="00E5286D">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286D">
            <w:pPr>
              <w:pStyle w:val="BodyText"/>
              <w:rPr>
                <w:lang w:val="en-NZ"/>
              </w:rPr>
            </w:pPr>
            <w:r w:rsidRPr="00E5286D">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286D">
            <w:pPr>
              <w:pStyle w:val="BodyText"/>
              <w:rPr>
                <w:lang w:val="en-NZ"/>
              </w:rPr>
            </w:pPr>
            <w:r w:rsidRPr="00E5286D">
              <w:t>1.1 - 1.3, 2.1 - 2.2, 3.1 - 3.7, 3.9 - 3.10, 4.1, 4.4 - 4.7, 4.9, 5.1 - 5.2</w:t>
            </w:r>
          </w:p>
        </w:tc>
        <w:tc>
          <w:tcPr>
            <w:tcW w:w="5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286D" w:rsidP="00E5286D">
            <w:pPr>
              <w:pStyle w:val="ListBullet"/>
            </w:pPr>
            <w:r w:rsidRPr="00E5286D">
              <w:t>Implements actions as per plan, making slight adjustments if nece</w:t>
            </w:r>
            <w:r w:rsidRPr="00E5286D">
              <w:t>ssary, and addressing some unexpected issues</w:t>
            </w:r>
          </w:p>
          <w:p w:rsidR="00000000" w:rsidRPr="00E5286D" w:rsidP="00E5286D">
            <w:pPr>
              <w:pStyle w:val="ListBullet"/>
            </w:pPr>
            <w:r w:rsidRPr="00E5286D">
              <w:t>Automatically implements standard procedures for routine decisions in response to familiar problems</w:t>
            </w:r>
          </w:p>
        </w:tc>
      </w:tr>
    </w:tbl>
    <w:p w:rsidR="00000000" w:rsidRPr="00E5286D" w:rsidP="00E5286D">
      <w:pPr>
        <w:pStyle w:val="BodyText"/>
      </w:pPr>
    </w:p>
    <w:p w:rsidR="00000000" w:rsidRPr="00E5286D" w:rsidP="00E5286D">
      <w:pPr>
        <w:pStyle w:val="AllowPageBreak"/>
      </w:pPr>
    </w:p>
    <w:p w:rsidR="00000000" w:rsidRPr="00E5286D" w:rsidP="00E5286D">
      <w:pPr>
        <w:pStyle w:val="Heading1"/>
      </w:pPr>
      <w:bookmarkStart w:id="7" w:name="O_931165"/>
      <w:bookmarkEnd w:id="7"/>
      <w:r w:rsidRPr="00E5286D">
        <w:t>Range of Conditions</w:t>
      </w:r>
    </w:p>
    <w:p w:rsidR="00000000" w:rsidRPr="009148D1" w:rsidP="009148D1">
      <w:pPr>
        <w:pStyle w:val="BodyText"/>
        <w:rPr>
          <w:i/>
        </w:rPr>
      </w:pPr>
      <w:r w:rsidRPr="009148D1">
        <w:rPr>
          <w:rStyle w:val="Emphasis"/>
        </w:rPr>
        <w:t>This section specifies different work environments and conditions that m</w:t>
      </w:r>
      <w:r w:rsidRPr="009148D1">
        <w:rPr>
          <w:rStyle w:val="Emphasis"/>
        </w:rPr>
        <w:t xml:space="preserve">ay affect performance. Essential operating conditions that may be present (depending on the work situation, needs of the candidate, accessibility of the item, and local industry and regional contexts) are included. </w:t>
      </w:r>
    </w:p>
    <w:tbl>
      <w:tblPr>
        <w:tblW w:w="9606" w:type="dxa"/>
        <w:tblLayout w:type="fixed"/>
        <w:tblCellMar>
          <w:left w:w="62" w:type="dxa"/>
          <w:right w:w="62" w:type="dxa"/>
        </w:tblCellMar>
        <w:tblLook w:val="0000"/>
      </w:tblPr>
      <w:tblGrid>
        <w:gridCol w:w="2716"/>
        <w:gridCol w:w="6890"/>
      </w:tblGrid>
      <w:tr w:rsidTr="009148D1">
        <w:tblPrEx>
          <w:tblW w:w="9606" w:type="dxa"/>
          <w:tblLayout w:type="fixed"/>
          <w:tblCellMar>
            <w:left w:w="62" w:type="dxa"/>
            <w:right w:w="62" w:type="dxa"/>
          </w:tblCellMar>
          <w:tblLook w:val="0000"/>
        </w:tblPrEx>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286D">
            <w:pPr>
              <w:pStyle w:val="BodyText"/>
              <w:rPr>
                <w:lang w:val="en-NZ"/>
              </w:rPr>
            </w:pPr>
            <w:r w:rsidRPr="00E5286D">
              <w:t>Termination systems must include:</w:t>
            </w:r>
          </w:p>
        </w:tc>
        <w:tc>
          <w:tcPr>
            <w:tcW w:w="6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286D" w:rsidP="00E5286D">
            <w:pPr>
              <w:pStyle w:val="ListBullet"/>
            </w:pPr>
            <w:r w:rsidRPr="00E5286D">
              <w:t>network termination device</w:t>
            </w:r>
          </w:p>
          <w:p w:rsidR="00000000" w:rsidRPr="00E5286D" w:rsidP="00E5286D">
            <w:pPr>
              <w:pStyle w:val="ListBullet"/>
            </w:pPr>
            <w:r w:rsidRPr="00E5286D">
              <w:t>Australian modular socket</w:t>
            </w:r>
          </w:p>
          <w:p w:rsidR="00000000" w:rsidRPr="00E5286D" w:rsidP="00E5286D">
            <w:pPr>
              <w:pStyle w:val="ListBullet"/>
            </w:pPr>
            <w:r w:rsidRPr="00E5286D">
              <w:t xml:space="preserve">Mode 3 alarm socket </w:t>
            </w:r>
          </w:p>
          <w:p w:rsidR="00000000" w:rsidRPr="00E5286D" w:rsidP="00E5286D">
            <w:pPr>
              <w:pStyle w:val="ListBullet"/>
            </w:pPr>
            <w:r w:rsidRPr="00E5286D">
              <w:t>RJ45, RJ12 or RJ11 modular socket.</w:t>
            </w:r>
          </w:p>
          <w:p w:rsidR="00000000" w:rsidP="00E5286D">
            <w:pPr>
              <w:pStyle w:val="BodyText"/>
              <w:rPr>
                <w:lang w:val="en-NZ"/>
              </w:rPr>
            </w:pPr>
            <w:r w:rsidRPr="00E5286D">
              <w:t>(Note: jumperable distributors are not included in this requirement).</w:t>
            </w:r>
          </w:p>
        </w:tc>
      </w:tr>
      <w:tr w:rsidTr="009148D1">
        <w:tblPrEx>
          <w:tblW w:w="9606" w:type="dxa"/>
          <w:tblLayout w:type="fixed"/>
          <w:tblCellMar>
            <w:left w:w="62" w:type="dxa"/>
            <w:right w:w="62" w:type="dxa"/>
          </w:tblCellMar>
          <w:tblLook w:val="0000"/>
        </w:tblPrEx>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286D">
            <w:pPr>
              <w:pStyle w:val="BodyText"/>
              <w:rPr>
                <w:lang w:val="en-NZ"/>
              </w:rPr>
            </w:pPr>
            <w:r w:rsidRPr="00E5286D">
              <w:t>Earthing and protection must include:</w:t>
            </w:r>
          </w:p>
        </w:tc>
        <w:tc>
          <w:tcPr>
            <w:tcW w:w="6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286D" w:rsidP="00E5286D">
            <w:pPr>
              <w:pStyle w:val="ListBullet"/>
            </w:pPr>
            <w:r w:rsidRPr="00E5286D">
              <w:t>earthing for protection</w:t>
            </w:r>
          </w:p>
          <w:p w:rsidR="00000000" w:rsidRPr="00E5286D" w:rsidP="00E5286D">
            <w:pPr>
              <w:pStyle w:val="ListBullet"/>
            </w:pPr>
            <w:r w:rsidRPr="00E5286D">
              <w:t>surge suppres</w:t>
            </w:r>
            <w:r w:rsidRPr="00E5286D">
              <w:t>sion.</w:t>
            </w:r>
          </w:p>
        </w:tc>
      </w:tr>
    </w:tbl>
    <w:p w:rsidR="00000000" w:rsidRPr="00E5286D" w:rsidP="00E5286D">
      <w:pPr>
        <w:pStyle w:val="BodyText"/>
      </w:pPr>
    </w:p>
    <w:p w:rsidR="00000000" w:rsidRPr="00E5286D" w:rsidP="00E5286D">
      <w:pPr>
        <w:pStyle w:val="AllowPageBreak"/>
      </w:pPr>
    </w:p>
    <w:p w:rsidR="00000000" w:rsidRPr="00E5286D" w:rsidP="00E5286D">
      <w:pPr>
        <w:pStyle w:val="Heading1"/>
      </w:pPr>
      <w:bookmarkStart w:id="8" w:name="O_931164"/>
      <w:bookmarkEnd w:id="8"/>
      <w:r w:rsidRPr="00E5286D">
        <w:t>Unit Mapping Information</w:t>
      </w:r>
    </w:p>
    <w:tbl>
      <w:tblPr>
        <w:tblW w:w="0" w:type="auto"/>
        <w:tblLayout w:type="fixed"/>
        <w:tblCellMar>
          <w:left w:w="62" w:type="dxa"/>
          <w:right w:w="62" w:type="dxa"/>
        </w:tblCellMar>
        <w:tblLook w:val="0000"/>
      </w:tblPr>
      <w:tblGrid>
        <w:gridCol w:w="2355"/>
        <w:gridCol w:w="2295"/>
        <w:gridCol w:w="2160"/>
        <w:gridCol w:w="2025"/>
      </w:tblGrid>
      <w:tr w:rsidTr="00E5286D">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286D" w:rsidP="00E5286D">
            <w:pPr>
              <w:pStyle w:val="BodyText"/>
            </w:pPr>
            <w:r w:rsidRPr="00E5286D">
              <w:rPr>
                <w:rStyle w:val="SpecialBold"/>
              </w:rPr>
              <w:t xml:space="preserve">Code and title </w:t>
            </w:r>
          </w:p>
          <w:p w:rsidR="00000000" w:rsidRPr="00E5286D" w:rsidP="00E5286D">
            <w:pPr>
              <w:pStyle w:val="BodyText"/>
            </w:pPr>
            <w:r w:rsidRPr="00E5286D">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286D" w:rsidP="00E5286D">
            <w:pPr>
              <w:pStyle w:val="BodyText"/>
            </w:pPr>
            <w:r w:rsidRPr="00E5286D">
              <w:rPr>
                <w:rStyle w:val="SpecialBold"/>
              </w:rPr>
              <w:t>Code and title</w:t>
            </w:r>
          </w:p>
          <w:p w:rsidR="00000000" w:rsidRPr="00E5286D" w:rsidP="00E5286D">
            <w:pPr>
              <w:pStyle w:val="BodyText"/>
            </w:pPr>
            <w:r w:rsidRPr="00E5286D">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286D" w:rsidP="00E5286D">
            <w:pPr>
              <w:pStyle w:val="BodyText"/>
            </w:pPr>
            <w:r w:rsidRPr="00E5286D">
              <w:rPr>
                <w:rStyle w:val="SpecialBold"/>
              </w:rPr>
              <w:t>Comments</w:t>
            </w:r>
          </w:p>
        </w:tc>
        <w:tc>
          <w:tcPr>
            <w:tcW w:w="20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286D">
            <w:pPr>
              <w:pStyle w:val="BodyText"/>
              <w:rPr>
                <w:lang w:val="en-NZ"/>
              </w:rPr>
            </w:pPr>
            <w:r w:rsidRPr="00E5286D">
              <w:rPr>
                <w:rStyle w:val="SpecialBold"/>
              </w:rPr>
              <w:t>Equivalence status</w:t>
            </w:r>
          </w:p>
        </w:tc>
      </w:tr>
      <w:tr w:rsidTr="00E5286D">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286D">
            <w:pPr>
              <w:pStyle w:val="BodyText"/>
              <w:rPr>
                <w:lang w:val="en-NZ"/>
              </w:rPr>
            </w:pPr>
            <w:r w:rsidRPr="00E5286D">
              <w:t>ICTCBL236 Install, maintain and modify customer premises communications cabling: ACMA Restricted Rule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286D">
            <w:pPr>
              <w:pStyle w:val="BodyText"/>
              <w:rPr>
                <w:lang w:val="en-NZ"/>
              </w:rPr>
            </w:pPr>
            <w:r w:rsidRPr="00E5286D">
              <w:t>ICTCBL2136B Install, maintain and modify customer premises communications cabling: ACMA Restricted Rule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286D" w:rsidP="00E5286D">
            <w:pPr>
              <w:pStyle w:val="BodyText"/>
            </w:pPr>
            <w:r w:rsidRPr="00E5286D">
              <w:t>Updated to meet Standards for Training Packages.</w:t>
            </w:r>
          </w:p>
          <w:p w:rsidR="00000000" w:rsidRPr="00E5286D" w:rsidP="00E5286D">
            <w:pPr>
              <w:pStyle w:val="BodyText"/>
            </w:pPr>
          </w:p>
          <w:p w:rsidR="00000000" w:rsidRPr="00E5286D" w:rsidP="00E5286D">
            <w:pPr>
              <w:pStyle w:val="BodyText"/>
            </w:pPr>
            <w:r w:rsidRPr="00E5286D">
              <w:t>Performance criteria clarified.</w:t>
            </w:r>
          </w:p>
          <w:p w:rsidR="00000000" w:rsidRPr="00E5286D" w:rsidP="00E5286D">
            <w:pPr>
              <w:pStyle w:val="BodyText"/>
            </w:pPr>
          </w:p>
          <w:p w:rsidR="00000000" w:rsidP="00E5286D">
            <w:pPr>
              <w:pStyle w:val="BodyText"/>
              <w:rPr>
                <w:lang w:val="en-NZ"/>
              </w:rPr>
            </w:pPr>
            <w:r w:rsidRPr="00E5286D">
              <w:t>Prerequisite units added.</w:t>
            </w:r>
          </w:p>
        </w:tc>
        <w:tc>
          <w:tcPr>
            <w:tcW w:w="20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286D" w:rsidP="00E5286D">
            <w:pPr>
              <w:pStyle w:val="BodyText"/>
            </w:pPr>
            <w:r w:rsidRPr="00E5286D">
              <w:t>No equivalent unit</w:t>
            </w:r>
          </w:p>
        </w:tc>
      </w:tr>
    </w:tbl>
    <w:p w:rsidR="00000000" w:rsidRPr="00E5286D" w:rsidP="00E5286D">
      <w:pPr>
        <w:pStyle w:val="BodyText"/>
      </w:pPr>
    </w:p>
    <w:p w:rsidR="00000000" w:rsidRPr="00E5286D" w:rsidP="00E5286D">
      <w:pPr>
        <w:pStyle w:val="AllowPageBreak"/>
      </w:pPr>
    </w:p>
    <w:p w:rsidR="00000000" w:rsidRPr="00E5286D" w:rsidP="00E5286D">
      <w:pPr>
        <w:pStyle w:val="Heading1"/>
      </w:pPr>
      <w:bookmarkStart w:id="9" w:name="O_931172"/>
      <w:bookmarkEnd w:id="9"/>
      <w:r w:rsidRPr="00E5286D">
        <w:t>Links</w:t>
      </w:r>
    </w:p>
    <w:p w:rsidR="00000000" w:rsidRPr="00E5286D" w:rsidP="009148D1">
      <w:pPr>
        <w:pStyle w:val="BodyText"/>
      </w:pPr>
      <w:r w:rsidRPr="00E5286D">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BD61D5">
        <w:rPr>
          <w:rStyle w:val="Hyperlink"/>
        </w:rPr>
        <w:t>https://vetnet.gov.au/Pages/TrainingDocs.aspx?q=a53af4e4-b400-484e-b778-71c9e9d6aff2</w:t>
      </w:r>
      <w:r>
        <w:fldChar w:fldCharType="end"/>
      </w:r>
    </w:p>
    <w:p w:rsidR="00000000" w:rsidRPr="00E5286D" w:rsidP="00E5286D"/>
    <w:sectPr w:rsidSect="00E528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8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86D" w:rsidRPr="009148D1" w:rsidP="009148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8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8D1" w:rsidP="00E528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148D1" w:rsidP="00E5286D">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9148D1" w:rsidP="00E528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8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8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286D" w:rsidRPr="009148D1" w:rsidP="009148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8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8D1" w:rsidRPr="002D2AF8" w:rsidP="00E5286D">
    <w:pPr>
      <w:pStyle w:val="Header"/>
      <w:framePr w:wrap="around"/>
    </w:pPr>
    <w:r>
      <w:fldChar w:fldCharType="begin"/>
    </w:r>
    <w:r>
      <w:instrText xml:space="preserve"> TITLE   \* MERGEFORMAT </w:instrText>
    </w:r>
    <w:r>
      <w:fldChar w:fldCharType="separate"/>
    </w:r>
    <w:r>
      <w:t>ICTCBL236 Install, maintain and modify customer premises communications cabling: ACMA Restricted Rule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9148D1" w:rsidP="00E528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0F281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6F87A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28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286D"/>
    <w:pPr>
      <w:spacing w:before="360" w:after="60"/>
      <w:outlineLvl w:val="0"/>
    </w:pPr>
    <w:rPr>
      <w:sz w:val="32"/>
    </w:rPr>
  </w:style>
  <w:style w:type="paragraph" w:styleId="Heading2">
    <w:name w:val="heading 2"/>
    <w:basedOn w:val="HeadingBase"/>
    <w:next w:val="BodyText"/>
    <w:link w:val="Heading2Char"/>
    <w:qFormat/>
    <w:rsid w:val="00E5286D"/>
    <w:pPr>
      <w:keepLines/>
      <w:spacing w:before="240" w:after="120"/>
      <w:outlineLvl w:val="1"/>
    </w:pPr>
    <w:rPr>
      <w:sz w:val="28"/>
      <w:szCs w:val="40"/>
    </w:rPr>
  </w:style>
  <w:style w:type="paragraph" w:styleId="Heading3">
    <w:name w:val="heading 3"/>
    <w:basedOn w:val="HeadingBase"/>
    <w:next w:val="BodyText"/>
    <w:link w:val="Heading3Char"/>
    <w:qFormat/>
    <w:rsid w:val="00E5286D"/>
    <w:pPr>
      <w:spacing w:before="180" w:after="120"/>
      <w:outlineLvl w:val="2"/>
    </w:pPr>
    <w:rPr>
      <w:spacing w:val="-10"/>
      <w:kern w:val="32"/>
    </w:rPr>
  </w:style>
  <w:style w:type="paragraph" w:styleId="Heading4">
    <w:name w:val="heading 4"/>
    <w:basedOn w:val="HeadingBase"/>
    <w:next w:val="BodyText"/>
    <w:link w:val="Heading4Char"/>
    <w:qFormat/>
    <w:rsid w:val="00E5286D"/>
    <w:pPr>
      <w:spacing w:before="160" w:after="120"/>
      <w:outlineLvl w:val="3"/>
    </w:pPr>
    <w:rPr>
      <w:sz w:val="22"/>
    </w:rPr>
  </w:style>
  <w:style w:type="paragraph" w:styleId="Heading5">
    <w:name w:val="heading 5"/>
    <w:basedOn w:val="HeadingBase"/>
    <w:next w:val="Normal"/>
    <w:link w:val="Heading5Char"/>
    <w:qFormat/>
    <w:rsid w:val="00E5286D"/>
    <w:pPr>
      <w:spacing w:before="80"/>
      <w:outlineLvl w:val="4"/>
    </w:pPr>
    <w:rPr>
      <w:color w:val="918585"/>
      <w:sz w:val="20"/>
    </w:rPr>
  </w:style>
  <w:style w:type="paragraph" w:styleId="Heading6">
    <w:name w:val="heading 6"/>
    <w:basedOn w:val="HeadingBase"/>
    <w:next w:val="Normal"/>
    <w:link w:val="Heading6Char"/>
    <w:qFormat/>
    <w:rsid w:val="00E5286D"/>
    <w:pPr>
      <w:spacing w:before="60"/>
      <w:outlineLvl w:val="5"/>
    </w:pPr>
    <w:rPr>
      <w:color w:val="918585"/>
      <w:sz w:val="20"/>
    </w:rPr>
  </w:style>
  <w:style w:type="paragraph" w:styleId="Heading7">
    <w:name w:val="heading 7"/>
    <w:basedOn w:val="Normal"/>
    <w:next w:val="Normal"/>
    <w:link w:val="Heading7Char"/>
    <w:qFormat/>
    <w:rsid w:val="00E5286D"/>
    <w:pPr>
      <w:ind w:left="720"/>
      <w:outlineLvl w:val="6"/>
    </w:pPr>
    <w:rPr>
      <w:i/>
    </w:rPr>
  </w:style>
  <w:style w:type="paragraph" w:styleId="Heading8">
    <w:name w:val="heading 8"/>
    <w:basedOn w:val="Normal"/>
    <w:next w:val="Normal"/>
    <w:link w:val="Heading8Char"/>
    <w:qFormat/>
    <w:rsid w:val="00E5286D"/>
    <w:pPr>
      <w:ind w:left="720"/>
      <w:outlineLvl w:val="7"/>
    </w:pPr>
    <w:rPr>
      <w:i/>
    </w:rPr>
  </w:style>
  <w:style w:type="paragraph" w:styleId="Heading9">
    <w:name w:val="heading 9"/>
    <w:basedOn w:val="Normal"/>
    <w:next w:val="Normal"/>
    <w:link w:val="Heading9Char"/>
    <w:qFormat/>
    <w:rsid w:val="00E5286D"/>
    <w:pPr>
      <w:ind w:left="720"/>
      <w:outlineLvl w:val="8"/>
    </w:pPr>
    <w:rPr>
      <w:i/>
    </w:rPr>
  </w:style>
  <w:style w:type="character" w:default="1" w:styleId="DefaultParagraphFont">
    <w:name w:val="Default Paragraph Font"/>
    <w:uiPriority w:val="1"/>
    <w:unhideWhenUsed/>
    <w:rsid w:val="00E528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286D"/>
  </w:style>
  <w:style w:type="character" w:customStyle="1" w:styleId="Heading1Char">
    <w:name w:val="Heading 1 Char"/>
    <w:basedOn w:val="DefaultParagraphFont"/>
    <w:link w:val="Heading1"/>
    <w:rsid w:val="00E5286D"/>
    <w:rPr>
      <w:rFonts w:ascii="Times New Roman" w:eastAsia="Times New Roman" w:hAnsi="Times New Roman" w:cs="Times New Roman"/>
      <w:b/>
      <w:sz w:val="32"/>
      <w:szCs w:val="20"/>
      <w:lang w:eastAsia="en-US"/>
    </w:rPr>
  </w:style>
  <w:style w:type="paragraph" w:styleId="BodyText">
    <w:name w:val="Body Text"/>
    <w:basedOn w:val="Normal"/>
    <w:link w:val="BodyTextChar"/>
    <w:rsid w:val="00E528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286D"/>
    <w:rPr>
      <w:rFonts w:ascii="Times New Roman" w:eastAsia="Times New Roman" w:hAnsi="Times New Roman" w:cs="Times New Roman"/>
      <w:sz w:val="24"/>
      <w:lang w:eastAsia="en-US"/>
    </w:rPr>
  </w:style>
  <w:style w:type="paragraph" w:styleId="ListBullet">
    <w:name w:val="List Bullet"/>
    <w:basedOn w:val="List"/>
    <w:rsid w:val="00E5286D"/>
    <w:pPr>
      <w:numPr>
        <w:numId w:val="11"/>
      </w:numPr>
      <w:tabs>
        <w:tab w:val="clear" w:pos="340"/>
      </w:tabs>
      <w:spacing w:before="40" w:after="40"/>
    </w:pPr>
  </w:style>
  <w:style w:type="character" w:customStyle="1" w:styleId="SpecialBold">
    <w:name w:val="Special Bold"/>
    <w:basedOn w:val="DefaultParagraphFont"/>
    <w:rsid w:val="00E5286D"/>
    <w:rPr>
      <w:b/>
      <w:spacing w:val="0"/>
    </w:rPr>
  </w:style>
  <w:style w:type="character" w:styleId="Emphasis">
    <w:name w:val="Emphasis"/>
    <w:basedOn w:val="DefaultParagraphFont"/>
    <w:qFormat/>
    <w:rsid w:val="00E5286D"/>
    <w:rPr>
      <w:i/>
    </w:rPr>
  </w:style>
  <w:style w:type="paragraph" w:customStyle="1" w:styleId="SuperHeading">
    <w:name w:val="SuperHeading"/>
    <w:basedOn w:val="Normal"/>
    <w:rsid w:val="00E5286D"/>
    <w:pPr>
      <w:spacing w:before="240" w:after="120"/>
      <w:outlineLvl w:val="0"/>
    </w:pPr>
    <w:rPr>
      <w:rFonts w:ascii="Times New Roman" w:hAnsi="Times New Roman"/>
      <w:b/>
      <w:sz w:val="32"/>
    </w:rPr>
  </w:style>
  <w:style w:type="paragraph" w:customStyle="1" w:styleId="AllowPageBreak">
    <w:name w:val="AllowPageBreak"/>
    <w:rsid w:val="00E528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528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28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28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28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28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28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28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286D"/>
    <w:rPr>
      <w:rFonts w:ascii="Courier New" w:eastAsia="Times New Roman" w:hAnsi="Courier New" w:cs="Times New Roman"/>
      <w:i/>
      <w:szCs w:val="20"/>
      <w:lang w:eastAsia="en-US"/>
    </w:rPr>
  </w:style>
  <w:style w:type="paragraph" w:customStyle="1" w:styleId="HeadingBase">
    <w:name w:val="Heading Base"/>
    <w:rsid w:val="00E528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286D"/>
    <w:pPr>
      <w:tabs>
        <w:tab w:val="right" w:leader="dot" w:pos="9072"/>
      </w:tabs>
      <w:ind w:left="567"/>
    </w:pPr>
    <w:rPr>
      <w:szCs w:val="22"/>
    </w:rPr>
  </w:style>
  <w:style w:type="paragraph" w:customStyle="1" w:styleId="TOCBase">
    <w:name w:val="TOC Base"/>
    <w:rsid w:val="00E528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286D"/>
    <w:pPr>
      <w:tabs>
        <w:tab w:val="right" w:leader="dot" w:pos="9072"/>
      </w:tabs>
      <w:spacing w:before="40" w:after="40"/>
      <w:ind w:left="284"/>
    </w:pPr>
    <w:rPr>
      <w:rFonts w:ascii="Times New Roman" w:hAnsi="Times New Roman"/>
    </w:rPr>
  </w:style>
  <w:style w:type="paragraph" w:styleId="TOC1">
    <w:name w:val="toc 1"/>
    <w:basedOn w:val="TOCBase"/>
    <w:next w:val="Normal"/>
    <w:rsid w:val="00E528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28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286D"/>
    <w:rPr>
      <w:rFonts w:ascii="Times New Roman" w:eastAsia="Times New Roman" w:hAnsi="Times New Roman" w:cs="Times New Roman"/>
      <w:sz w:val="16"/>
      <w:lang w:eastAsia="en-US"/>
    </w:rPr>
  </w:style>
  <w:style w:type="paragraph" w:styleId="Title">
    <w:name w:val="Title"/>
    <w:basedOn w:val="HeadingBase"/>
    <w:link w:val="TitleChar"/>
    <w:qFormat/>
    <w:rsid w:val="00E5286D"/>
    <w:pPr>
      <w:spacing w:before="5040"/>
      <w:jc w:val="center"/>
    </w:pPr>
    <w:rPr>
      <w:sz w:val="48"/>
      <w:szCs w:val="72"/>
      <w:lang w:val="en-US"/>
    </w:rPr>
  </w:style>
  <w:style w:type="character" w:customStyle="1" w:styleId="TitleChar">
    <w:name w:val="Title Char"/>
    <w:basedOn w:val="DefaultParagraphFont"/>
    <w:link w:val="Title"/>
    <w:rsid w:val="00E528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286D"/>
    <w:pPr>
      <w:tabs>
        <w:tab w:val="left" w:pos="3600"/>
        <w:tab w:val="left" w:pos="3958"/>
      </w:tabs>
    </w:pPr>
  </w:style>
  <w:style w:type="paragraph" w:styleId="List">
    <w:name w:val="List"/>
    <w:basedOn w:val="BodyText"/>
    <w:next w:val="BodyText"/>
    <w:rsid w:val="00E5286D"/>
    <w:pPr>
      <w:tabs>
        <w:tab w:val="left" w:pos="340"/>
      </w:tabs>
      <w:spacing w:before="60" w:after="60"/>
      <w:ind w:left="340" w:hanging="340"/>
    </w:pPr>
  </w:style>
  <w:style w:type="paragraph" w:customStyle="1" w:styleId="Note">
    <w:name w:val="Note"/>
    <w:basedOn w:val="BodyText"/>
    <w:rsid w:val="00E528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286D"/>
    <w:pPr>
      <w:framePr w:wrap="auto" w:hAnchor="text" w:y="6049"/>
    </w:pPr>
    <w:rPr>
      <w:color w:val="000000"/>
      <w:sz w:val="40"/>
    </w:rPr>
  </w:style>
  <w:style w:type="paragraph" w:customStyle="1" w:styleId="TOCTitle">
    <w:name w:val="TOCTitle"/>
    <w:basedOn w:val="Heading1"/>
    <w:rsid w:val="00E5286D"/>
    <w:pPr>
      <w:spacing w:after="240"/>
      <w:jc w:val="center"/>
      <w:outlineLvl w:val="9"/>
    </w:pPr>
    <w:rPr>
      <w:caps/>
    </w:rPr>
  </w:style>
  <w:style w:type="paragraph" w:customStyle="1" w:styleId="Version">
    <w:name w:val="Version"/>
    <w:rsid w:val="00E5286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286D"/>
    <w:pPr>
      <w:numPr>
        <w:numId w:val="12"/>
      </w:numPr>
      <w:tabs>
        <w:tab w:val="clear" w:pos="680"/>
      </w:tabs>
    </w:pPr>
  </w:style>
  <w:style w:type="paragraph" w:styleId="Index1">
    <w:name w:val="index 1"/>
    <w:basedOn w:val="Normal"/>
    <w:next w:val="Normal"/>
    <w:semiHidden/>
    <w:rsid w:val="00E5286D"/>
    <w:pPr>
      <w:keepNext w:val="0"/>
      <w:tabs>
        <w:tab w:val="right" w:pos="4176"/>
      </w:tabs>
      <w:ind w:left="198" w:hanging="198"/>
    </w:pPr>
    <w:rPr>
      <w:rFonts w:ascii="Garamond" w:hAnsi="Garamond"/>
    </w:rPr>
  </w:style>
  <w:style w:type="paragraph" w:styleId="IndexHeading">
    <w:name w:val="index heading"/>
    <w:basedOn w:val="Normal"/>
    <w:next w:val="Index1"/>
    <w:semiHidden/>
    <w:rsid w:val="00E5286D"/>
    <w:pPr>
      <w:spacing w:before="120" w:after="120"/>
    </w:pPr>
    <w:rPr>
      <w:rFonts w:ascii="Arial" w:hAnsi="Arial"/>
      <w:b/>
      <w:color w:val="918585"/>
      <w:sz w:val="24"/>
    </w:rPr>
  </w:style>
  <w:style w:type="paragraph" w:styleId="Header">
    <w:name w:val="header"/>
    <w:basedOn w:val="Normal"/>
    <w:link w:val="HeaderChar"/>
    <w:rsid w:val="00E528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286D"/>
    <w:rPr>
      <w:rFonts w:ascii="Times New Roman" w:eastAsia="Times New Roman" w:hAnsi="Times New Roman" w:cs="Times New Roman"/>
      <w:sz w:val="16"/>
      <w:szCs w:val="20"/>
      <w:lang w:val="en-GB" w:eastAsia="en-US"/>
    </w:rPr>
  </w:style>
  <w:style w:type="paragraph" w:customStyle="1" w:styleId="Chapter">
    <w:name w:val="Chapter"/>
    <w:basedOn w:val="Normal"/>
    <w:rsid w:val="00E5286D"/>
    <w:pPr>
      <w:spacing w:before="240"/>
    </w:pPr>
    <w:rPr>
      <w:rFonts w:ascii="Times New Roman" w:hAnsi="Times New Roman"/>
      <w:smallCaps/>
      <w:spacing w:val="80"/>
      <w:sz w:val="28"/>
    </w:rPr>
  </w:style>
  <w:style w:type="paragraph" w:customStyle="1" w:styleId="InChapter">
    <w:name w:val="InChapter"/>
    <w:basedOn w:val="Heading3"/>
    <w:rsid w:val="00E5286D"/>
    <w:pPr>
      <w:spacing w:after="240"/>
      <w:outlineLvl w:val="9"/>
    </w:pPr>
    <w:rPr>
      <w:noProof/>
    </w:rPr>
  </w:style>
  <w:style w:type="paragraph" w:styleId="Index2">
    <w:name w:val="index 2"/>
    <w:basedOn w:val="Normal"/>
    <w:next w:val="Normal"/>
    <w:semiHidden/>
    <w:rsid w:val="00E5286D"/>
    <w:pPr>
      <w:tabs>
        <w:tab w:val="right" w:pos="4176"/>
      </w:tabs>
      <w:ind w:left="568" w:hanging="284"/>
    </w:pPr>
    <w:rPr>
      <w:rFonts w:ascii="Garamond" w:hAnsi="Garamond"/>
    </w:rPr>
  </w:style>
  <w:style w:type="paragraph" w:customStyle="1" w:styleId="Byline">
    <w:name w:val="Byline"/>
    <w:rsid w:val="00E528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286D"/>
    <w:pPr>
      <w:tabs>
        <w:tab w:val="clear" w:pos="3600"/>
        <w:tab w:val="clear" w:pos="3958"/>
      </w:tabs>
      <w:jc w:val="right"/>
    </w:pPr>
  </w:style>
  <w:style w:type="paragraph" w:styleId="Caption">
    <w:name w:val="caption"/>
    <w:basedOn w:val="BodyText"/>
    <w:next w:val="Normal"/>
    <w:qFormat/>
    <w:rsid w:val="00E5286D"/>
    <w:pPr>
      <w:framePr w:w="2268" w:hSpace="181" w:vSpace="181" w:wrap="around" w:vAnchor="text" w:hAnchor="page" w:x="1135" w:y="285" w:anchorLock="1"/>
    </w:pPr>
    <w:rPr>
      <w:i/>
    </w:rPr>
  </w:style>
  <w:style w:type="paragraph" w:customStyle="1" w:styleId="MiniTOCTitle">
    <w:name w:val="MiniTOCTitle"/>
    <w:basedOn w:val="Heading4"/>
    <w:rsid w:val="00E5286D"/>
    <w:pPr>
      <w:spacing w:before="240"/>
      <w:outlineLvl w:val="9"/>
    </w:pPr>
    <w:rPr>
      <w:noProof/>
      <w:sz w:val="24"/>
    </w:rPr>
  </w:style>
  <w:style w:type="paragraph" w:customStyle="1" w:styleId="MiniTOCItem">
    <w:name w:val="MiniTOCItem"/>
    <w:basedOn w:val="ListBullet"/>
    <w:rsid w:val="00E5286D"/>
    <w:pPr>
      <w:numPr>
        <w:numId w:val="0"/>
      </w:numPr>
      <w:tabs>
        <w:tab w:val="right" w:leader="dot" w:pos="6521"/>
      </w:tabs>
      <w:spacing w:before="0" w:after="0"/>
    </w:pPr>
  </w:style>
  <w:style w:type="paragraph" w:customStyle="1" w:styleId="TOFTitle">
    <w:name w:val="TOFTitle"/>
    <w:basedOn w:val="TOCTitle"/>
    <w:rsid w:val="00E5286D"/>
  </w:style>
  <w:style w:type="paragraph" w:styleId="TableofFigures">
    <w:name w:val="table of figures"/>
    <w:basedOn w:val="Normal"/>
    <w:next w:val="Normal"/>
    <w:semiHidden/>
    <w:rsid w:val="00E5286D"/>
    <w:pPr>
      <w:tabs>
        <w:tab w:val="right" w:leader="dot" w:pos="9072"/>
      </w:tabs>
      <w:ind w:left="970" w:hanging="403"/>
    </w:pPr>
    <w:rPr>
      <w:rFonts w:ascii="Times New Roman" w:hAnsi="Times New Roman"/>
      <w:b/>
    </w:rPr>
  </w:style>
  <w:style w:type="paragraph" w:styleId="ListNumber">
    <w:name w:val="List Number"/>
    <w:basedOn w:val="List"/>
    <w:rsid w:val="00E5286D"/>
    <w:pPr>
      <w:numPr>
        <w:numId w:val="14"/>
      </w:numPr>
      <w:tabs>
        <w:tab w:val="clear" w:pos="340"/>
      </w:tabs>
    </w:pPr>
  </w:style>
  <w:style w:type="character" w:customStyle="1" w:styleId="WingdingSymbols">
    <w:name w:val="Wingding Symbols"/>
    <w:rsid w:val="00E5286D"/>
    <w:rPr>
      <w:rFonts w:ascii="Wingdings" w:hAnsi="Wingdings"/>
    </w:rPr>
  </w:style>
  <w:style w:type="paragraph" w:customStyle="1" w:styleId="TableHeading">
    <w:name w:val="Table Heading"/>
    <w:basedOn w:val="HeadingBase"/>
    <w:rsid w:val="00E5286D"/>
    <w:pPr>
      <w:keepLines/>
      <w:pBdr>
        <w:bottom w:val="single" w:sz="6" w:space="1" w:color="918585"/>
      </w:pBdr>
      <w:spacing w:before="240"/>
    </w:pPr>
  </w:style>
  <w:style w:type="character" w:customStyle="1" w:styleId="HotSpot">
    <w:name w:val="HotSpot"/>
    <w:rsid w:val="00E5286D"/>
    <w:rPr>
      <w:color w:val="0033CC"/>
      <w:u w:val="none"/>
    </w:rPr>
  </w:style>
  <w:style w:type="paragraph" w:customStyle="1" w:styleId="BodyTextRight">
    <w:name w:val="Body Text Right"/>
    <w:basedOn w:val="BodyText"/>
    <w:rsid w:val="00E5286D"/>
    <w:pPr>
      <w:spacing w:before="0" w:after="0"/>
      <w:jc w:val="right"/>
    </w:pPr>
  </w:style>
  <w:style w:type="paragraph" w:styleId="Index3">
    <w:name w:val="index 3"/>
    <w:basedOn w:val="ListNumber2"/>
    <w:next w:val="Normal"/>
    <w:semiHidden/>
    <w:rsid w:val="00E5286D"/>
    <w:pPr>
      <w:numPr>
        <w:numId w:val="0"/>
      </w:numPr>
      <w:tabs>
        <w:tab w:val="right" w:leader="dot" w:pos="4176"/>
      </w:tabs>
    </w:pPr>
  </w:style>
  <w:style w:type="paragraph" w:styleId="ListNumber2">
    <w:name w:val="List Number 2"/>
    <w:basedOn w:val="List2"/>
    <w:rsid w:val="00E5286D"/>
    <w:pPr>
      <w:numPr>
        <w:numId w:val="9"/>
      </w:numPr>
      <w:tabs>
        <w:tab w:val="clear" w:pos="1060"/>
      </w:tabs>
    </w:pPr>
  </w:style>
  <w:style w:type="paragraph" w:customStyle="1" w:styleId="MarginNote">
    <w:name w:val="Margin Note"/>
    <w:basedOn w:val="BodyText"/>
    <w:rsid w:val="00E528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28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28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286D"/>
    <w:rPr>
      <w:sz w:val="32"/>
    </w:rPr>
  </w:style>
  <w:style w:type="paragraph" w:customStyle="1" w:styleId="HeadingProcedure">
    <w:name w:val="Heading Procedure"/>
    <w:basedOn w:val="HeadingBase"/>
    <w:next w:val="Normal"/>
    <w:rsid w:val="00E5286D"/>
    <w:pPr>
      <w:tabs>
        <w:tab w:val="left" w:pos="0"/>
      </w:tabs>
      <w:spacing w:before="120" w:after="60"/>
    </w:pPr>
    <w:rPr>
      <w:i/>
      <w:color w:val="918585"/>
      <w:sz w:val="22"/>
    </w:rPr>
  </w:style>
  <w:style w:type="paragraph" w:customStyle="1" w:styleId="TableBodyText">
    <w:name w:val="Table Body Text"/>
    <w:basedOn w:val="BodyText"/>
    <w:rsid w:val="00E5286D"/>
    <w:pPr>
      <w:spacing w:before="60" w:after="60"/>
    </w:pPr>
  </w:style>
  <w:style w:type="paragraph" w:styleId="ListContinue">
    <w:name w:val="List Continue"/>
    <w:basedOn w:val="List"/>
    <w:rsid w:val="00E5286D"/>
    <w:pPr>
      <w:ind w:firstLine="0"/>
    </w:pPr>
  </w:style>
  <w:style w:type="paragraph" w:customStyle="1" w:styleId="ListNote">
    <w:name w:val="List Note"/>
    <w:basedOn w:val="List"/>
    <w:rsid w:val="00E5286D"/>
    <w:pPr>
      <w:pBdr>
        <w:top w:val="single" w:sz="6" w:space="2" w:color="918585"/>
        <w:bottom w:val="single" w:sz="6" w:space="2" w:color="918585"/>
      </w:pBdr>
      <w:tabs>
        <w:tab w:val="left" w:pos="1021"/>
      </w:tabs>
      <w:ind w:firstLine="0"/>
    </w:pPr>
  </w:style>
  <w:style w:type="paragraph" w:customStyle="1" w:styleId="Warning">
    <w:name w:val="Warning"/>
    <w:basedOn w:val="BodyText"/>
    <w:rsid w:val="00E5286D"/>
    <w:pPr>
      <w:shd w:val="clear" w:color="auto" w:fill="D9D9D9"/>
      <w:tabs>
        <w:tab w:val="left" w:pos="992"/>
      </w:tabs>
      <w:ind w:left="119" w:right="119"/>
    </w:pPr>
    <w:rPr>
      <w:sz w:val="20"/>
    </w:rPr>
  </w:style>
  <w:style w:type="paragraph" w:customStyle="1" w:styleId="MarginIcons">
    <w:name w:val="Margin Icons"/>
    <w:basedOn w:val="BodyText"/>
    <w:rsid w:val="00E528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286D"/>
    <w:rPr>
      <w:rFonts w:ascii="Courier New" w:hAnsi="Courier New"/>
    </w:rPr>
  </w:style>
  <w:style w:type="paragraph" w:customStyle="1" w:styleId="NoteBullet">
    <w:name w:val="Note Bullet"/>
    <w:basedOn w:val="Note"/>
    <w:rsid w:val="00E5286D"/>
    <w:pPr>
      <w:tabs>
        <w:tab w:val="clear" w:pos="680"/>
      </w:tabs>
      <w:spacing w:before="60" w:after="60"/>
    </w:pPr>
  </w:style>
  <w:style w:type="paragraph" w:customStyle="1" w:styleId="SubHeading2">
    <w:name w:val="SubHeading2"/>
    <w:basedOn w:val="HeadingBase"/>
    <w:rsid w:val="00E5286D"/>
    <w:pPr>
      <w:spacing w:before="240" w:after="60"/>
    </w:pPr>
    <w:rPr>
      <w:sz w:val="20"/>
    </w:rPr>
  </w:style>
  <w:style w:type="paragraph" w:customStyle="1" w:styleId="SubHeading1">
    <w:name w:val="SubHeading1"/>
    <w:basedOn w:val="HeadingBase"/>
    <w:rsid w:val="00E5286D"/>
    <w:pPr>
      <w:spacing w:before="240" w:after="60"/>
    </w:pPr>
    <w:rPr>
      <w:color w:val="918585"/>
      <w:sz w:val="22"/>
    </w:rPr>
  </w:style>
  <w:style w:type="paragraph" w:customStyle="1" w:styleId="SideHeading">
    <w:name w:val="Side Heading"/>
    <w:basedOn w:val="HeadingBase"/>
    <w:rsid w:val="00E528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286D"/>
    <w:pPr>
      <w:numPr>
        <w:numId w:val="10"/>
      </w:numPr>
    </w:pPr>
  </w:style>
  <w:style w:type="paragraph" w:styleId="PlainText">
    <w:name w:val="Plain Text"/>
    <w:basedOn w:val="Normal"/>
    <w:link w:val="PlainTextChar"/>
    <w:rsid w:val="00E5286D"/>
    <w:rPr>
      <w:sz w:val="20"/>
    </w:rPr>
  </w:style>
  <w:style w:type="character" w:customStyle="1" w:styleId="PlainTextChar">
    <w:name w:val="Plain Text Char"/>
    <w:basedOn w:val="DefaultParagraphFont"/>
    <w:link w:val="PlainText"/>
    <w:rsid w:val="00E5286D"/>
    <w:rPr>
      <w:rFonts w:ascii="Courier New" w:eastAsia="Times New Roman" w:hAnsi="Courier New" w:cs="Times New Roman"/>
      <w:sz w:val="20"/>
      <w:szCs w:val="20"/>
      <w:lang w:eastAsia="en-US"/>
    </w:rPr>
  </w:style>
  <w:style w:type="character" w:customStyle="1" w:styleId="MenuOption">
    <w:name w:val="Menu Option"/>
    <w:basedOn w:val="DefaultParagraphFont"/>
    <w:rsid w:val="00E5286D"/>
    <w:rPr>
      <w:b/>
      <w:smallCaps/>
    </w:rPr>
  </w:style>
  <w:style w:type="paragraph" w:customStyle="1" w:styleId="TableListNumber">
    <w:name w:val="Table List Number"/>
    <w:basedOn w:val="ListNumber"/>
    <w:rsid w:val="00E5286D"/>
    <w:pPr>
      <w:numPr>
        <w:numId w:val="0"/>
      </w:numPr>
    </w:pPr>
  </w:style>
  <w:style w:type="paragraph" w:styleId="TOC4">
    <w:name w:val="toc 4"/>
    <w:basedOn w:val="TOCBase"/>
    <w:next w:val="Normal"/>
    <w:semiHidden/>
    <w:rsid w:val="00E5286D"/>
    <w:pPr>
      <w:tabs>
        <w:tab w:val="right" w:leader="dot" w:pos="9071"/>
      </w:tabs>
      <w:ind w:left="1701"/>
    </w:pPr>
  </w:style>
  <w:style w:type="paragraph" w:customStyle="1" w:styleId="ListAlpha">
    <w:name w:val="List Alpha"/>
    <w:basedOn w:val="List"/>
    <w:rsid w:val="00E5286D"/>
    <w:pPr>
      <w:numPr>
        <w:numId w:val="8"/>
      </w:numPr>
    </w:pPr>
  </w:style>
  <w:style w:type="paragraph" w:customStyle="1" w:styleId="ListAlpha2">
    <w:name w:val="List Alpha 2"/>
    <w:basedOn w:val="List2"/>
    <w:rsid w:val="00E5286D"/>
    <w:pPr>
      <w:numPr>
        <w:numId w:val="7"/>
      </w:numPr>
    </w:pPr>
  </w:style>
  <w:style w:type="paragraph" w:styleId="List2">
    <w:name w:val="List 2"/>
    <w:basedOn w:val="BodyText"/>
    <w:rsid w:val="00E5286D"/>
    <w:pPr>
      <w:tabs>
        <w:tab w:val="left" w:pos="680"/>
      </w:tabs>
      <w:spacing w:before="60" w:after="60"/>
      <w:ind w:left="680" w:hanging="340"/>
    </w:pPr>
  </w:style>
  <w:style w:type="paragraph" w:styleId="List3">
    <w:name w:val="List 3"/>
    <w:basedOn w:val="BodyText"/>
    <w:rsid w:val="00E5286D"/>
    <w:pPr>
      <w:tabs>
        <w:tab w:val="left" w:pos="1021"/>
      </w:tabs>
      <w:spacing w:before="60" w:after="60"/>
      <w:ind w:left="1020" w:hanging="340"/>
    </w:pPr>
  </w:style>
  <w:style w:type="paragraph" w:styleId="List4">
    <w:name w:val="List 4"/>
    <w:basedOn w:val="BodyText"/>
    <w:rsid w:val="00E5286D"/>
    <w:pPr>
      <w:tabs>
        <w:tab w:val="left" w:pos="1361"/>
      </w:tabs>
      <w:spacing w:before="60" w:after="60"/>
      <w:ind w:left="1361" w:hanging="340"/>
    </w:pPr>
  </w:style>
  <w:style w:type="paragraph" w:styleId="List5">
    <w:name w:val="List 5"/>
    <w:basedOn w:val="BodyText"/>
    <w:rsid w:val="00E5286D"/>
    <w:pPr>
      <w:tabs>
        <w:tab w:val="left" w:pos="1701"/>
      </w:tabs>
      <w:spacing w:before="60" w:after="60"/>
      <w:ind w:left="1701" w:hanging="340"/>
    </w:pPr>
  </w:style>
  <w:style w:type="paragraph" w:styleId="ListBullet3">
    <w:name w:val="List Bullet 3"/>
    <w:basedOn w:val="List3"/>
    <w:rsid w:val="00E5286D"/>
    <w:pPr>
      <w:numPr>
        <w:numId w:val="13"/>
      </w:numPr>
      <w:tabs>
        <w:tab w:val="clear" w:pos="1021"/>
      </w:tabs>
      <w:ind w:left="1037" w:hanging="357"/>
    </w:pPr>
  </w:style>
  <w:style w:type="paragraph" w:styleId="ListBullet4">
    <w:name w:val="List Bullet 4"/>
    <w:basedOn w:val="List4"/>
    <w:rsid w:val="00E5286D"/>
    <w:pPr>
      <w:numPr>
        <w:numId w:val="2"/>
      </w:numPr>
      <w:tabs>
        <w:tab w:val="clear" w:pos="1361"/>
      </w:tabs>
    </w:pPr>
  </w:style>
  <w:style w:type="paragraph" w:styleId="ListBullet5">
    <w:name w:val="List Bullet 5"/>
    <w:basedOn w:val="List5"/>
    <w:rsid w:val="00E5286D"/>
    <w:pPr>
      <w:numPr>
        <w:numId w:val="3"/>
      </w:numPr>
    </w:pPr>
  </w:style>
  <w:style w:type="paragraph" w:styleId="ListContinue2">
    <w:name w:val="List Continue 2"/>
    <w:basedOn w:val="List2"/>
    <w:rsid w:val="00E5286D"/>
    <w:pPr>
      <w:ind w:firstLine="0"/>
    </w:pPr>
  </w:style>
  <w:style w:type="paragraph" w:styleId="ListContinue3">
    <w:name w:val="List Continue 3"/>
    <w:basedOn w:val="List3"/>
    <w:rsid w:val="00E5286D"/>
    <w:pPr>
      <w:ind w:left="1021" w:firstLine="0"/>
    </w:pPr>
  </w:style>
  <w:style w:type="paragraph" w:styleId="ListContinue4">
    <w:name w:val="List Continue 4"/>
    <w:basedOn w:val="List4"/>
    <w:rsid w:val="00E5286D"/>
    <w:pPr>
      <w:ind w:firstLine="0"/>
    </w:pPr>
  </w:style>
  <w:style w:type="paragraph" w:styleId="ListContinue5">
    <w:name w:val="List Continue 5"/>
    <w:basedOn w:val="List5"/>
    <w:rsid w:val="00E5286D"/>
    <w:pPr>
      <w:ind w:firstLine="0"/>
    </w:pPr>
  </w:style>
  <w:style w:type="paragraph" w:styleId="ListNumber3">
    <w:name w:val="List Number 3"/>
    <w:basedOn w:val="List3"/>
    <w:rsid w:val="00E5286D"/>
    <w:pPr>
      <w:numPr>
        <w:numId w:val="4"/>
      </w:numPr>
    </w:pPr>
  </w:style>
  <w:style w:type="paragraph" w:styleId="ListNumber4">
    <w:name w:val="List Number 4"/>
    <w:basedOn w:val="List4"/>
    <w:rsid w:val="00E5286D"/>
    <w:pPr>
      <w:numPr>
        <w:numId w:val="5"/>
      </w:numPr>
    </w:pPr>
  </w:style>
  <w:style w:type="paragraph" w:styleId="ListNumber5">
    <w:name w:val="List Number 5"/>
    <w:basedOn w:val="List5"/>
    <w:rsid w:val="00E5286D"/>
    <w:pPr>
      <w:numPr>
        <w:numId w:val="6"/>
      </w:numPr>
    </w:pPr>
  </w:style>
  <w:style w:type="paragraph" w:styleId="BlockText">
    <w:name w:val="Block Text"/>
    <w:basedOn w:val="Normal"/>
    <w:rsid w:val="00E5286D"/>
    <w:pPr>
      <w:spacing w:after="120"/>
      <w:ind w:left="1440" w:right="1440"/>
    </w:pPr>
  </w:style>
  <w:style w:type="character" w:customStyle="1" w:styleId="Subscript">
    <w:name w:val="Subscript"/>
    <w:basedOn w:val="DefaultParagraphFont"/>
    <w:rsid w:val="00E5286D"/>
    <w:rPr>
      <w:sz w:val="16"/>
      <w:vertAlign w:val="subscript"/>
    </w:rPr>
  </w:style>
  <w:style w:type="character" w:customStyle="1" w:styleId="Superscript">
    <w:name w:val="Superscript"/>
    <w:basedOn w:val="DefaultParagraphFont"/>
    <w:rsid w:val="00E5286D"/>
    <w:rPr>
      <w:sz w:val="16"/>
      <w:vertAlign w:val="superscript"/>
    </w:rPr>
  </w:style>
  <w:style w:type="character" w:customStyle="1" w:styleId="Symbols">
    <w:name w:val="Symbols"/>
    <w:basedOn w:val="DefaultParagraphFont"/>
    <w:rsid w:val="00E5286D"/>
    <w:rPr>
      <w:rFonts w:ascii="Symbol" w:hAnsi="Symbol"/>
    </w:rPr>
  </w:style>
  <w:style w:type="character" w:customStyle="1" w:styleId="MenuOptions">
    <w:name w:val="Menu Options"/>
    <w:basedOn w:val="DefaultParagraphFont"/>
    <w:rsid w:val="00E5286D"/>
    <w:rPr>
      <w:rFonts w:ascii="Arial Narrow" w:hAnsi="Arial Narrow"/>
      <w:smallCaps/>
    </w:rPr>
  </w:style>
  <w:style w:type="character" w:customStyle="1" w:styleId="Buttons">
    <w:name w:val="Buttons"/>
    <w:basedOn w:val="DefaultParagraphFont"/>
    <w:rsid w:val="00E5286D"/>
    <w:rPr>
      <w:b/>
    </w:rPr>
  </w:style>
  <w:style w:type="character" w:customStyle="1" w:styleId="Underlined">
    <w:name w:val="Underlined"/>
    <w:basedOn w:val="DefaultParagraphFont"/>
    <w:rsid w:val="00E5286D"/>
    <w:rPr>
      <w:u w:val="single"/>
    </w:rPr>
  </w:style>
  <w:style w:type="paragraph" w:customStyle="1" w:styleId="TableBodyTextRight">
    <w:name w:val="Table Body Text Right"/>
    <w:basedOn w:val="TableBodyText"/>
    <w:rsid w:val="00E5286D"/>
    <w:pPr>
      <w:widowControl w:val="0"/>
      <w:autoSpaceDE w:val="0"/>
      <w:autoSpaceDN w:val="0"/>
      <w:adjustRightInd w:val="0"/>
      <w:jc w:val="right"/>
    </w:pPr>
    <w:rPr>
      <w:rFonts w:cs="Arial"/>
      <w:szCs w:val="18"/>
    </w:rPr>
  </w:style>
  <w:style w:type="paragraph" w:customStyle="1" w:styleId="CopyrightText">
    <w:name w:val="Copyright Text"/>
    <w:basedOn w:val="BodyText"/>
    <w:rsid w:val="00E5286D"/>
    <w:rPr>
      <w:sz w:val="18"/>
    </w:rPr>
  </w:style>
  <w:style w:type="paragraph" w:customStyle="1" w:styleId="BodySmallRight">
    <w:name w:val="Body Small Right"/>
    <w:basedOn w:val="BodyTextRight"/>
    <w:rsid w:val="00E5286D"/>
    <w:rPr>
      <w:sz w:val="18"/>
      <w:szCs w:val="18"/>
    </w:rPr>
  </w:style>
  <w:style w:type="paragraph" w:customStyle="1" w:styleId="MarginEdition">
    <w:name w:val="Margin Edition"/>
    <w:basedOn w:val="MarginNote"/>
    <w:rsid w:val="00E5286D"/>
    <w:pPr>
      <w:spacing w:before="0" w:after="0"/>
    </w:pPr>
    <w:rPr>
      <w:rFonts w:ascii="Times New Roman" w:hAnsi="Times New Roman"/>
      <w:color w:val="999999"/>
    </w:rPr>
  </w:style>
  <w:style w:type="paragraph" w:customStyle="1" w:styleId="Spacer">
    <w:name w:val="Spacer"/>
    <w:basedOn w:val="Normal"/>
    <w:rsid w:val="00E5286D"/>
    <w:rPr>
      <w:sz w:val="2"/>
      <w:szCs w:val="2"/>
    </w:rPr>
  </w:style>
  <w:style w:type="character" w:customStyle="1" w:styleId="Small">
    <w:name w:val="Small"/>
    <w:basedOn w:val="DefaultParagraphFont"/>
    <w:rsid w:val="00E5286D"/>
    <w:rPr>
      <w:sz w:val="16"/>
    </w:rPr>
  </w:style>
  <w:style w:type="paragraph" w:customStyle="1" w:styleId="WideTable">
    <w:name w:val="Wide Table"/>
    <w:basedOn w:val="Normal"/>
    <w:rsid w:val="00E5286D"/>
    <w:pPr>
      <w:ind w:left="-1418"/>
    </w:pPr>
    <w:rPr>
      <w:sz w:val="2"/>
      <w:szCs w:val="2"/>
    </w:rPr>
  </w:style>
  <w:style w:type="character" w:styleId="PageNumber">
    <w:name w:val="page number"/>
    <w:basedOn w:val="DefaultParagraphFont"/>
    <w:rsid w:val="00E5286D"/>
  </w:style>
  <w:style w:type="paragraph" w:styleId="Quote">
    <w:name w:val="Quote"/>
    <w:basedOn w:val="Heading1"/>
    <w:link w:val="QuoteChar"/>
    <w:qFormat/>
    <w:rsid w:val="00E5286D"/>
    <w:rPr>
      <w:b w:val="0"/>
      <w:sz w:val="72"/>
      <w:szCs w:val="72"/>
      <w:lang w:val="en-NZ"/>
    </w:rPr>
  </w:style>
  <w:style w:type="character" w:customStyle="1" w:styleId="QuoteChar">
    <w:name w:val="Quote Char"/>
    <w:basedOn w:val="DefaultParagraphFont"/>
    <w:link w:val="Quote"/>
    <w:rsid w:val="00E528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286D"/>
    <w:pPr>
      <w:pageBreakBefore/>
    </w:pPr>
  </w:style>
  <w:style w:type="paragraph" w:customStyle="1" w:styleId="Border">
    <w:name w:val="Border"/>
    <w:basedOn w:val="Normal"/>
    <w:qFormat/>
    <w:rsid w:val="00E528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286D"/>
    <w:rPr>
      <w:b/>
      <w:bCs/>
      <w:i/>
      <w:iCs/>
      <w:color w:val="auto"/>
    </w:rPr>
  </w:style>
  <w:style w:type="paragraph" w:styleId="IntenseQuote">
    <w:name w:val="Intense Quote"/>
    <w:basedOn w:val="Normal"/>
    <w:next w:val="Normal"/>
    <w:link w:val="IntenseQuoteChar"/>
    <w:uiPriority w:val="30"/>
    <w:qFormat/>
    <w:rsid w:val="00E528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28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286D"/>
    <w:rPr>
      <w:smallCaps/>
      <w:color w:val="auto"/>
      <w:u w:val="single"/>
    </w:rPr>
  </w:style>
  <w:style w:type="character" w:styleId="IntenseReference">
    <w:name w:val="Intense Reference"/>
    <w:basedOn w:val="DefaultParagraphFont"/>
    <w:uiPriority w:val="32"/>
    <w:qFormat/>
    <w:rsid w:val="00E5286D"/>
    <w:rPr>
      <w:b/>
      <w:bCs/>
      <w:smallCaps/>
      <w:color w:val="auto"/>
      <w:spacing w:val="5"/>
      <w:u w:val="single"/>
    </w:rPr>
  </w:style>
  <w:style w:type="paragraph" w:customStyle="1" w:styleId="2ColumnHeading">
    <w:name w:val="2Column Heading"/>
    <w:basedOn w:val="BodyText"/>
    <w:qFormat/>
    <w:rsid w:val="00E5286D"/>
    <w:pPr>
      <w:spacing w:after="60"/>
      <w:ind w:left="-2268"/>
    </w:pPr>
    <w:rPr>
      <w:b/>
    </w:rPr>
  </w:style>
  <w:style w:type="paragraph" w:customStyle="1" w:styleId="Heading1TOC">
    <w:name w:val="Heading1 TOC"/>
    <w:basedOn w:val="Normal"/>
    <w:qFormat/>
    <w:rsid w:val="00E5286D"/>
    <w:pPr>
      <w:spacing w:before="240" w:after="120"/>
    </w:pPr>
    <w:rPr>
      <w:rFonts w:ascii="Times New Roman" w:hAnsi="Times New Roman"/>
      <w:b/>
      <w:sz w:val="32"/>
    </w:rPr>
  </w:style>
  <w:style w:type="paragraph" w:customStyle="1" w:styleId="Heading2TOC">
    <w:name w:val="Heading2 TOC"/>
    <w:basedOn w:val="Normal"/>
    <w:qFormat/>
    <w:rsid w:val="00E5286D"/>
    <w:pPr>
      <w:spacing w:before="240" w:after="60"/>
    </w:pPr>
    <w:rPr>
      <w:rFonts w:ascii="Times New Roman" w:hAnsi="Times New Roman"/>
      <w:b/>
      <w:sz w:val="28"/>
    </w:rPr>
  </w:style>
  <w:style w:type="character" w:customStyle="1" w:styleId="Underline">
    <w:name w:val="Underline"/>
    <w:basedOn w:val="DefaultParagraphFont"/>
    <w:qFormat/>
    <w:rsid w:val="00E5286D"/>
    <w:rPr>
      <w:u w:val="single"/>
    </w:rPr>
  </w:style>
  <w:style w:type="character" w:customStyle="1" w:styleId="BoldandItalics">
    <w:name w:val="Bold and Italics"/>
    <w:qFormat/>
    <w:rsid w:val="00E5286D"/>
    <w:rPr>
      <w:b/>
      <w:i/>
      <w:u w:val="none"/>
    </w:rPr>
  </w:style>
  <w:style w:type="paragraph" w:styleId="BalloonText">
    <w:name w:val="Balloon Text"/>
    <w:basedOn w:val="Normal"/>
    <w:link w:val="BalloonTextChar"/>
    <w:rsid w:val="00E5286D"/>
    <w:rPr>
      <w:rFonts w:ascii="Tahoma" w:hAnsi="Tahoma" w:cs="Tahoma"/>
      <w:sz w:val="16"/>
      <w:szCs w:val="16"/>
    </w:rPr>
  </w:style>
  <w:style w:type="character" w:customStyle="1" w:styleId="BalloonTextChar">
    <w:name w:val="Balloon Text Char"/>
    <w:basedOn w:val="DefaultParagraphFont"/>
    <w:link w:val="BalloonText"/>
    <w:rsid w:val="00E528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28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28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286D"/>
    <w:rPr>
      <w:b/>
      <w:color w:val="660033"/>
      <w:spacing w:val="0"/>
    </w:rPr>
  </w:style>
  <w:style w:type="paragraph" w:customStyle="1" w:styleId="Nameditemlist">
    <w:name w:val="Named item list"/>
    <w:basedOn w:val="BodyText"/>
    <w:qFormat/>
    <w:rsid w:val="00E5286D"/>
    <w:pPr>
      <w:tabs>
        <w:tab w:val="left" w:pos="2835"/>
      </w:tabs>
      <w:ind w:left="2835" w:hanging="2835"/>
    </w:pPr>
  </w:style>
  <w:style w:type="paragraph" w:customStyle="1" w:styleId="BodyTextnopadding">
    <w:name w:val="Body Text no padding"/>
    <w:basedOn w:val="BodyText"/>
    <w:qFormat/>
    <w:rsid w:val="00E5286D"/>
    <w:pPr>
      <w:spacing w:before="0" w:after="0"/>
    </w:pPr>
  </w:style>
  <w:style w:type="paragraph" w:customStyle="1" w:styleId="BodyTextBold">
    <w:name w:val="Body Text Bold"/>
    <w:basedOn w:val="BodyText"/>
    <w:qFormat/>
    <w:rsid w:val="00E5286D"/>
    <w:rPr>
      <w:b/>
    </w:rPr>
  </w:style>
  <w:style w:type="character" w:styleId="Hyperlink">
    <w:name w:val="Hyperlink"/>
    <w:basedOn w:val="DefaultParagraphFont"/>
    <w:uiPriority w:val="99"/>
    <w:unhideWhenUsed/>
    <w:rsid w:val="009148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1287</Words>
  <Characters>8037</Characters>
  <Application>Microsoft Office Word</Application>
  <DocSecurity>0</DocSecurity>
  <Lines>259</Lines>
  <Paragraphs>133</Paragraphs>
  <ScaleCrop>false</ScaleCrop>
  <Company>Author-it Software Corporation Ltd.</Company>
  <LinksUpToDate>false</LinksUpToDate>
  <CharactersWithSpaces>9191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ICTCBL236 Install, maintain and modify customer premises communications cabling: ACMA Restricted Rule</dc:title>
  <dc:subject>Approved</dc:subject>
  <dc:creator>PwC’s Skills for Australia</dc:creator>
  <cp:keywords>Release: 2</cp:keywords>
  <dc:description>Review Date: 12 April 2008</dc:description>
  <cp:lastModifiedBy>HSD_TPCMSd.prod</cp:lastModifiedBy>
  <cp:revision>3</cp:revision>
  <dcterms:created xsi:type="dcterms:W3CDTF">2020-07-07T04:08:00Z</dcterms:created>
  <dcterms:modified xsi:type="dcterms:W3CDTF">2020-07-07T04:08:00Z</dcterms:modified>
</cp:coreProperties>
</file>