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F8D" w:rsidP="00955F8D">
      <w:pPr>
        <w:pStyle w:val="Title"/>
      </w:pPr>
      <w:r>
        <w:fldChar w:fldCharType="begin"/>
      </w:r>
      <w:r>
        <w:instrText xml:space="preserve"> TITLE   \* MERGEFORMAT </w:instrText>
      </w:r>
      <w:r>
        <w:fldChar w:fldCharType="separate"/>
      </w:r>
      <w:r>
        <w:t>ICTCBL236 Install, maintain and modify customer premises communications cabling: ACMA Restricted Rule</w:t>
      </w:r>
      <w:r>
        <w:fldChar w:fldCharType="end"/>
      </w:r>
    </w:p>
    <w:p w:rsidR="00955F8D" w:rsidP="00955F8D">
      <w:pPr>
        <w:pStyle w:val="Version"/>
        <w:sectPr w:rsidSect="00401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1F74" w:rsidP="00401F74">
      <w:pPr>
        <w:pStyle w:val="SuperHeading"/>
      </w:pPr>
      <w:r w:rsidRPr="00401F74">
        <w:t>ICTCBL236 Install, maintain and modify customer premises communications cabling: ACMA Restricted Rule</w:t>
      </w:r>
    </w:p>
    <w:p w:rsidR="00000000" w:rsidRPr="00401F74" w:rsidP="00401F74">
      <w:pPr>
        <w:pStyle w:val="Heading1"/>
      </w:pPr>
      <w:bookmarkStart w:id="1" w:name="O_931171"/>
      <w:bookmarkEnd w:id="1"/>
      <w:r w:rsidRPr="00401F74">
        <w:t>Modification History</w:t>
      </w:r>
    </w:p>
    <w:tbl>
      <w:tblPr>
        <w:tblW w:w="0" w:type="auto"/>
        <w:tblLayout w:type="fixed"/>
        <w:tblCellMar>
          <w:left w:w="62" w:type="dxa"/>
          <w:right w:w="62" w:type="dxa"/>
        </w:tblCellMar>
        <w:tblLook w:val="0000"/>
      </w:tblPr>
      <w:tblGrid>
        <w:gridCol w:w="3091"/>
        <w:gridCol w:w="5773"/>
      </w:tblGrid>
      <w:tr w:rsidTr="00401F74">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01F74" w:rsidP="00401F74">
            <w:pPr>
              <w:pStyle w:val="BodyText"/>
            </w:pPr>
            <w:r w:rsidRPr="00401F74">
              <w:rPr>
                <w:rStyle w:val="SpecialBold"/>
              </w:rPr>
              <w:t>Release</w:t>
            </w:r>
          </w:p>
        </w:tc>
        <w:tc>
          <w:tcPr>
            <w:tcW w:w="57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01F74">
            <w:pPr>
              <w:pStyle w:val="BodyText"/>
              <w:rPr>
                <w:lang w:val="en-NZ"/>
              </w:rPr>
            </w:pPr>
            <w:r w:rsidRPr="00401F74">
              <w:rPr>
                <w:rStyle w:val="SpecialBold"/>
              </w:rPr>
              <w:t>Comments</w:t>
            </w:r>
          </w:p>
        </w:tc>
      </w:tr>
      <w:tr w:rsidTr="00401F74">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01F74">
            <w:pPr>
              <w:pStyle w:val="BodyText"/>
              <w:rPr>
                <w:lang w:val="en-NZ"/>
              </w:rPr>
            </w:pPr>
            <w:r w:rsidRPr="00401F74">
              <w:t>Release 1</w:t>
            </w:r>
          </w:p>
        </w:tc>
        <w:tc>
          <w:tcPr>
            <w:tcW w:w="5773" w:type="dxa"/>
            <w:tcBorders>
              <w:top w:val="nil"/>
              <w:left w:val="nil"/>
              <w:bottom w:val="single" w:sz="8" w:space="0" w:color="auto"/>
              <w:right w:val="single" w:sz="8" w:space="0" w:color="auto"/>
            </w:tcBorders>
            <w:tcMar>
              <w:top w:w="0" w:type="dxa"/>
              <w:left w:w="62" w:type="dxa"/>
              <w:bottom w:w="0" w:type="dxa"/>
              <w:right w:w="62" w:type="dxa"/>
            </w:tcMar>
          </w:tcPr>
          <w:p w:rsidR="00000000" w:rsidRPr="00401F74" w:rsidP="00401F74">
            <w:pPr>
              <w:pStyle w:val="BodyText"/>
            </w:pPr>
            <w:r w:rsidRPr="00401F74">
              <w:t>This version first released with ICT Information and Communications Technology Training Package Version 2.0.</w:t>
            </w:r>
          </w:p>
        </w:tc>
      </w:tr>
    </w:tbl>
    <w:p w:rsidR="00000000" w:rsidRPr="00401F74" w:rsidP="00401F74">
      <w:pPr>
        <w:pStyle w:val="BodyText"/>
      </w:pPr>
    </w:p>
    <w:p w:rsidR="00000000" w:rsidRPr="00401F74" w:rsidP="00401F74">
      <w:pPr>
        <w:pStyle w:val="AllowPageBreak"/>
      </w:pPr>
    </w:p>
    <w:p w:rsidR="00000000" w:rsidRPr="00401F74" w:rsidP="00401F74">
      <w:pPr>
        <w:pStyle w:val="Heading1"/>
      </w:pPr>
      <w:bookmarkStart w:id="2" w:name="O_931170"/>
      <w:bookmarkEnd w:id="2"/>
      <w:r w:rsidRPr="00401F74">
        <w:t>Application</w:t>
      </w:r>
    </w:p>
    <w:p w:rsidR="00000000" w:rsidRPr="00401F74" w:rsidP="00955F8D">
      <w:pPr>
        <w:pStyle w:val="BodyText"/>
      </w:pPr>
      <w:r w:rsidRPr="00401F74">
        <w:t xml:space="preserve">This unit describes the skills and knowledge required to safely install, maintain and modify communications cabling </w:t>
      </w:r>
      <w:r w:rsidRPr="00401F74">
        <w:t>required according to the Australian Communications and Media Authority</w:t>
      </w:r>
      <w:r>
        <w:t>’</w:t>
      </w:r>
      <w:r w:rsidRPr="00401F74">
        <w:t>s (ACMA) ‘Restricted’ Cabling Provider Rule on customers premises for cabling terminated on sockets and network termination devices (NTD) of indoor and external metallic cable in eithe</w:t>
      </w:r>
      <w:r w:rsidRPr="00401F74">
        <w:t>r aerial or underground situations.</w:t>
      </w:r>
    </w:p>
    <w:p w:rsidR="00000000" w:rsidRPr="00401F74" w:rsidP="00955F8D">
      <w:pPr>
        <w:pStyle w:val="BodyText"/>
      </w:pPr>
      <w:r w:rsidRPr="00401F74">
        <w:t>It applies to individuals who may provide services to connect telecommunications devices including telephony systems, security alarm panels and fire con</w:t>
      </w:r>
      <w:r w:rsidRPr="00401F74">
        <w:t>trol panels in either a new cable installation or upgrade of cable capacity for an existing network or subsystem for convergence to Next Generation Networks (NGN) applications. Customers are typically domestic premises, small offices, home offices and smal</w:t>
      </w:r>
      <w:r w:rsidRPr="00401F74">
        <w:t>l business premises. Generally large commercial and industrial premises are excluded except in special circumstances where the cabling is behind a compliant device and is not via jumperable distributors or patch panels.</w:t>
      </w:r>
    </w:p>
    <w:p w:rsidR="00000000" w:rsidRPr="00401F74" w:rsidP="00955F8D">
      <w:pPr>
        <w:pStyle w:val="BodyText"/>
      </w:pPr>
      <w:r w:rsidRPr="00401F74">
        <w:t>All customer cabling work in the te</w:t>
      </w:r>
      <w:r w:rsidRPr="00401F74">
        <w:t>lecommunications, fire, security and data industries must be performed by a registered cabler. All cablers are required to register with an ACMA-accredited registrar.</w:t>
      </w:r>
    </w:p>
    <w:p w:rsidR="00000000" w:rsidRPr="00401F74" w:rsidP="00401F74">
      <w:pPr>
        <w:pStyle w:val="Heading1"/>
      </w:pPr>
      <w:bookmarkStart w:id="3" w:name="O_931169"/>
      <w:bookmarkEnd w:id="3"/>
      <w:r w:rsidRPr="00401F74">
        <w:t>Pre-requisite Unit</w:t>
      </w:r>
    </w:p>
    <w:p w:rsidR="00000000" w:rsidRPr="00401F74" w:rsidP="00955F8D">
      <w:pPr>
        <w:pStyle w:val="BodyText"/>
      </w:pPr>
      <w:r w:rsidRPr="00401F74">
        <w:t>ICTWHS204 Follow work health and safety and environme</w:t>
      </w:r>
      <w:r w:rsidRPr="00401F74">
        <w:t>ntal policies and procedures</w:t>
      </w:r>
    </w:p>
    <w:p w:rsidR="00000000" w:rsidRPr="00401F74" w:rsidP="00955F8D">
      <w:pPr>
        <w:pStyle w:val="BodyText"/>
      </w:pPr>
      <w:r w:rsidRPr="00401F74">
        <w:t>ICTTEN201 Use electrical skills in telecommunications work</w:t>
      </w:r>
    </w:p>
    <w:p w:rsidR="00000000" w:rsidRPr="00401F74" w:rsidP="00401F74">
      <w:pPr>
        <w:pStyle w:val="Heading1"/>
      </w:pPr>
      <w:bookmarkStart w:id="4" w:name="O_931168"/>
      <w:bookmarkEnd w:id="4"/>
      <w:r w:rsidRPr="00401F74">
        <w:t>Unit Sector</w:t>
      </w:r>
    </w:p>
    <w:p w:rsidR="00000000" w:rsidRPr="00401F74" w:rsidP="00955F8D">
      <w:pPr>
        <w:pStyle w:val="BodyText"/>
      </w:pPr>
      <w:r w:rsidRPr="00401F74">
        <w:t>Telecommunications – Cabling</w:t>
      </w:r>
    </w:p>
    <w:p w:rsidR="00000000" w:rsidRPr="00401F74" w:rsidP="00401F74">
      <w:pPr>
        <w:pStyle w:val="Heading1"/>
      </w:pPr>
      <w:bookmarkStart w:id="5" w:name="O_931167"/>
      <w:bookmarkEnd w:id="5"/>
      <w:r w:rsidRPr="00401F74">
        <w:t>Elements and Performance Criteria</w:t>
      </w:r>
    </w:p>
    <w:tbl>
      <w:tblPr>
        <w:tblW w:w="9236" w:type="dxa"/>
        <w:tblLayout w:type="fixed"/>
        <w:tblCellMar>
          <w:left w:w="62" w:type="dxa"/>
          <w:right w:w="62" w:type="dxa"/>
        </w:tblCellMar>
        <w:tblLook w:val="0000"/>
      </w:tblPr>
      <w:tblGrid>
        <w:gridCol w:w="2460"/>
        <w:gridCol w:w="6776"/>
      </w:tblGrid>
      <w:tr w:rsidTr="00401F74">
        <w:tblPrEx>
          <w:tblW w:w="9236" w:type="dxa"/>
          <w:tblLayout w:type="fixed"/>
          <w:tblCellMar>
            <w:left w:w="62" w:type="dxa"/>
            <w:right w:w="62" w:type="dxa"/>
          </w:tblCellMar>
          <w:tblLook w:val="0000"/>
        </w:tblPrEx>
        <w:trPr>
          <w:tblHeader/>
        </w:trPr>
        <w:tc>
          <w:tcPr>
            <w:tcW w:w="246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ELEMENT</w:t>
            </w:r>
          </w:p>
        </w:tc>
        <w:tc>
          <w:tcPr>
            <w:tcW w:w="67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01F74">
            <w:pPr>
              <w:pStyle w:val="BodyText"/>
              <w:rPr>
                <w:lang w:val="en-NZ"/>
              </w:rPr>
            </w:pPr>
            <w:r w:rsidRPr="00401F74">
              <w:rPr>
                <w:rStyle w:val="SpecialBold"/>
              </w:rPr>
              <w:t>PERFORMANCE CRITERIA</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Emphasis"/>
              </w:rPr>
              <w:t>Elements describe the essenti</w:t>
            </w:r>
            <w:r w:rsidRPr="00401F74">
              <w:rPr>
                <w:rStyle w:val="Emphasis"/>
              </w:rPr>
              <w:t>al outcomes.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rPr>
                <w:rStyle w:val="Emphasis"/>
              </w:rPr>
              <w:t>Performance criteria describe the performance needed to demonstrate achievement of the element.</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 xml:space="preserve">1. Plan for restricted cabling work </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1.1 Prepare for restricted cabling work within the ACMA regulatory environment, cabling environment, cable type, cable identification, termination systems, earthing and protection, records and according to requirements of relevant legislation, codes, regul</w:t>
            </w:r>
            <w:r w:rsidRPr="00401F74">
              <w:t>ations and standards</w:t>
            </w:r>
          </w:p>
          <w:p w:rsidR="00000000" w:rsidRPr="00401F74" w:rsidP="00401F74">
            <w:pPr>
              <w:pStyle w:val="BodyText"/>
            </w:pPr>
            <w:r w:rsidRPr="00401F74">
              <w:t xml:space="preserve">1.2 Identify building infrastructure which places critical constraints on cabling </w:t>
            </w:r>
          </w:p>
          <w:p w:rsidR="00000000" w:rsidRPr="00401F74" w:rsidP="00401F74">
            <w:pPr>
              <w:pStyle w:val="BodyText"/>
            </w:pPr>
            <w:r w:rsidRPr="00401F74">
              <w:t>1.3 Develop strategies to manage other infrastructure in relation to cabling</w:t>
            </w:r>
          </w:p>
          <w:p w:rsidR="00000000" w:rsidP="00401F74">
            <w:pPr>
              <w:pStyle w:val="BodyText"/>
              <w:rPr>
                <w:lang w:val="en-NZ"/>
              </w:rPr>
            </w:pPr>
            <w:r w:rsidRPr="00401F74">
              <w:t>1.4 Notify appropriate personnel of safety hazards at the cabling work site</w:t>
            </w:r>
            <w:r w:rsidRPr="00401F74">
              <w:t xml:space="preserve"> </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2. Manage remote power feed</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2.1 Identify and avoid the risks posed by contact with remote power feeding services when performing cabling activity</w:t>
            </w:r>
          </w:p>
          <w:p w:rsidR="00000000" w:rsidP="00401F74">
            <w:pPr>
              <w:pStyle w:val="BodyText"/>
              <w:rPr>
                <w:lang w:val="en-NZ"/>
              </w:rPr>
            </w:pPr>
            <w:r w:rsidRPr="00401F74">
              <w:t>2.2 Make site safe by identifying remote power feeding services which operate at above telecommunications n</w:t>
            </w:r>
            <w:r w:rsidRPr="00401F74">
              <w:t>etwork voltage (TNV) inside customer premises</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3. Install cables and protective earth wires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3.1 Install cables according to manufacturer</w:t>
            </w:r>
            <w:r>
              <w:t>’</w:t>
            </w:r>
            <w:r w:rsidRPr="00401F74">
              <w:t>s application specifications, including tension and bending stress requirements</w:t>
            </w:r>
          </w:p>
          <w:p w:rsidR="00000000" w:rsidRPr="00401F74" w:rsidP="00401F74">
            <w:pPr>
              <w:pStyle w:val="BodyText"/>
            </w:pPr>
            <w:r w:rsidRPr="00401F74">
              <w:t>3.2 Identify and avoid sources of possi</w:t>
            </w:r>
            <w:r w:rsidRPr="00401F74">
              <w:t>ble damage to cable, including hot pipes, sharp edges and cable burn</w:t>
            </w:r>
          </w:p>
          <w:p w:rsidR="00000000" w:rsidRPr="00401F74" w:rsidP="00401F74">
            <w:pPr>
              <w:pStyle w:val="BodyText"/>
            </w:pPr>
            <w:r w:rsidRPr="00401F74">
              <w:t>3.3 Allow sufficient excess at cable ends to facilitate termination</w:t>
            </w:r>
          </w:p>
          <w:p w:rsidR="00000000" w:rsidRPr="00401F74" w:rsidP="00401F74">
            <w:pPr>
              <w:pStyle w:val="BodyText"/>
            </w:pPr>
            <w:r w:rsidRPr="00401F74">
              <w:t>3.4 Place and secure cable to maintain safety and interference segregation according to legislative and industry standa</w:t>
            </w:r>
            <w:r w:rsidRPr="00401F74">
              <w:t>rds</w:t>
            </w:r>
          </w:p>
          <w:p w:rsidR="00000000" w:rsidRPr="00401F74" w:rsidP="00401F74">
            <w:pPr>
              <w:pStyle w:val="BodyText"/>
            </w:pPr>
            <w:r w:rsidRPr="00401F74">
              <w:t>3.5 Install cable fasteners with correct tension to prevent cable sheath damage or transmission impairment and trimmed flush to prevent risk of personal damage</w:t>
            </w:r>
          </w:p>
          <w:p w:rsidR="00000000" w:rsidRPr="00401F74" w:rsidP="00401F74">
            <w:pPr>
              <w:pStyle w:val="BodyText"/>
            </w:pPr>
            <w:r w:rsidRPr="00401F74">
              <w:t>3.6 Install underground cables to minimum depth of cover and segregation from hazardous elec</w:t>
            </w:r>
            <w:r w:rsidRPr="00401F74">
              <w:t>trical and other services according to current Australian Standards</w:t>
            </w:r>
          </w:p>
          <w:p w:rsidR="00000000" w:rsidRPr="00401F74" w:rsidP="00401F74">
            <w:pPr>
              <w:pStyle w:val="BodyText"/>
            </w:pPr>
            <w:r w:rsidRPr="00401F74">
              <w:t>3.7 Install underground cables excluding blown fibre tube systems to incorporate a blocking agent within the cable to prevent the ingress of water</w:t>
            </w:r>
          </w:p>
          <w:p w:rsidR="00000000" w:rsidRPr="00401F74" w:rsidP="00401F74">
            <w:pPr>
              <w:pStyle w:val="BodyText"/>
            </w:pPr>
            <w:r w:rsidRPr="00401F74">
              <w:t>3.8 Install aerial cables to minimum clea</w:t>
            </w:r>
            <w:r w:rsidRPr="00401F74">
              <w:t xml:space="preserve">rance, segregation from hazardous electrical and other services and minimum height </w:t>
            </w:r>
            <w:r w:rsidRPr="00401F74">
              <w:t xml:space="preserve">requirements according to current Australian Standards </w:t>
            </w:r>
          </w:p>
          <w:p w:rsidR="00000000" w:rsidRPr="00401F74" w:rsidP="00401F74">
            <w:pPr>
              <w:pStyle w:val="BodyText"/>
            </w:pPr>
            <w:r w:rsidRPr="00401F74">
              <w:t>3.9Install over-voltage protection devices according to Australian Standards to all cable pairs, where required, to s</w:t>
            </w:r>
            <w:r w:rsidRPr="00401F74">
              <w:t xml:space="preserve">uppress voltage surges and protect from earth potential rise (EPR) hazards and protectively earth the devices </w:t>
            </w:r>
          </w:p>
          <w:p w:rsidR="00000000" w:rsidP="00401F74">
            <w:pPr>
              <w:pStyle w:val="BodyText"/>
              <w:rPr>
                <w:lang w:val="en-NZ"/>
              </w:rPr>
            </w:pPr>
            <w:r w:rsidRPr="00401F74">
              <w:t>3.10 Protect earth wire insulation against damage and segregate protective earths according to relevant legislative and industry standards</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4. Terminate and test cables and earth wires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4.1 Remove cable sheath to allow for correct termination length and without damage to underlying conductors and their insulation</w:t>
            </w:r>
          </w:p>
          <w:p w:rsidR="00000000" w:rsidRPr="00401F74" w:rsidP="00401F74">
            <w:pPr>
              <w:pStyle w:val="BodyText"/>
            </w:pPr>
            <w:r w:rsidRPr="00401F74">
              <w:t>4.2 Install Network Termination Device (NTD) modules according to manufacturer</w:t>
            </w:r>
            <w:r>
              <w:t>’</w:t>
            </w:r>
            <w:r w:rsidRPr="00401F74">
              <w:t>s s</w:t>
            </w:r>
            <w:r w:rsidRPr="00401F74">
              <w:t>pecifications and cable pairs neatly and sequentially fanned for termination</w:t>
            </w:r>
          </w:p>
          <w:p w:rsidR="00000000" w:rsidRPr="00401F74" w:rsidP="00401F74">
            <w:pPr>
              <w:pStyle w:val="BodyText"/>
            </w:pPr>
            <w:r w:rsidRPr="00401F74">
              <w:t>4.3 Terminate conductors according to recommended colour code sequence using appropriate termination tools in the manufacturer</w:t>
            </w:r>
            <w:r>
              <w:t>’</w:t>
            </w:r>
            <w:r w:rsidRPr="00401F74">
              <w:t>s specified manner</w:t>
            </w:r>
          </w:p>
          <w:p w:rsidR="00000000" w:rsidRPr="00401F74" w:rsidP="00401F74">
            <w:pPr>
              <w:pStyle w:val="BodyText"/>
            </w:pPr>
            <w:r w:rsidRPr="00401F74">
              <w:t>4.4 Earth cable shield, if applic</w:t>
            </w:r>
            <w:r w:rsidRPr="00401F74">
              <w:t>able, to manufacturer</w:t>
            </w:r>
            <w:r>
              <w:t>’</w:t>
            </w:r>
            <w:r w:rsidRPr="00401F74">
              <w:t>s specifications, relevant industry codes of practice and Australian Standards</w:t>
            </w:r>
          </w:p>
          <w:p w:rsidR="00000000" w:rsidRPr="00401F74" w:rsidP="00401F74">
            <w:pPr>
              <w:pStyle w:val="BodyText"/>
            </w:pPr>
            <w:r w:rsidRPr="00401F74">
              <w:t>4.5 Conduct visual inspection to confirm termination colour code sequence has been followed prior to end-to-end testing of wire and pair termination integr</w:t>
            </w:r>
            <w:r w:rsidRPr="00401F74">
              <w:t>ity</w:t>
            </w:r>
          </w:p>
          <w:p w:rsidR="00000000" w:rsidRPr="00401F74" w:rsidP="00401F74">
            <w:pPr>
              <w:pStyle w:val="BodyText"/>
            </w:pPr>
            <w:r w:rsidRPr="00401F74">
              <w:t>4.6 Terminate earth wire according to industry accepted codes of practice and Australian Standards</w:t>
            </w:r>
          </w:p>
          <w:p w:rsidR="00000000" w:rsidRPr="00401F74" w:rsidP="00401F74">
            <w:pPr>
              <w:pStyle w:val="BodyText"/>
            </w:pPr>
            <w:r w:rsidRPr="00401F74">
              <w:t>4.7 Ensure earth wire continuity throughout and observe interface requirements with electrical systems</w:t>
            </w:r>
          </w:p>
          <w:p w:rsidR="00000000" w:rsidRPr="00401F74" w:rsidP="00401F74">
            <w:pPr>
              <w:pStyle w:val="BodyText"/>
            </w:pPr>
            <w:r w:rsidRPr="00401F74">
              <w:t>4.8 Test earthing installation for continuity, ins</w:t>
            </w:r>
            <w:r w:rsidRPr="00401F74">
              <w:t>ulation resistance and conductive resistance according to accepted industry standards and Australian Standards</w:t>
            </w:r>
          </w:p>
          <w:p w:rsidR="00000000" w:rsidP="00401F74">
            <w:pPr>
              <w:pStyle w:val="BodyText"/>
              <w:rPr>
                <w:lang w:val="en-NZ"/>
              </w:rPr>
            </w:pPr>
            <w:r w:rsidRPr="00401F74">
              <w:t>4.9 Confirm compatibility of alterations with existing systems and test new work both in isolation and when integrated with existing systems</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 xml:space="preserve">5. </w:t>
            </w:r>
            <w:r w:rsidRPr="00401F74">
              <w:t>Inspect cable route to ensure correct separations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5.1 Inspect separations along the entirety of the cable route and rectify separations which do not comply with regulations</w:t>
            </w:r>
          </w:p>
          <w:p w:rsidR="00000000" w:rsidP="00401F74">
            <w:pPr>
              <w:pStyle w:val="BodyText"/>
              <w:rPr>
                <w:lang w:val="en-NZ"/>
              </w:rPr>
            </w:pPr>
            <w:r w:rsidRPr="00401F74">
              <w:t>5.2 Install barriers to achieve separations where sufficient spatial separation can</w:t>
            </w:r>
            <w:r w:rsidRPr="00401F74">
              <w:t>not be met</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6. Create records</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6.1 Provide the client with a job sign-off, telecommunications cabling advice form, at the completion of each cabling task</w:t>
            </w:r>
          </w:p>
          <w:p w:rsidR="00000000" w:rsidP="00401F74">
            <w:pPr>
              <w:pStyle w:val="BodyText"/>
              <w:rPr>
                <w:lang w:val="en-NZ"/>
              </w:rPr>
            </w:pPr>
            <w:r w:rsidRPr="00401F74">
              <w:t>6.2 Complete NTD record cards for the work undertaken</w:t>
            </w:r>
          </w:p>
        </w:tc>
      </w:tr>
      <w:tr w:rsidTr="00401F74">
        <w:tblPrEx>
          <w:tblW w:w="9236" w:type="dxa"/>
          <w:tblLayout w:type="fixed"/>
          <w:tblCellMar>
            <w:left w:w="62" w:type="dxa"/>
            <w:right w:w="62" w:type="dxa"/>
          </w:tblCellMar>
          <w:tblLook w:val="0000"/>
        </w:tblPrEx>
        <w:tc>
          <w:tcPr>
            <w:tcW w:w="246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7. Monitor work activity</w:t>
            </w:r>
          </w:p>
        </w:tc>
        <w:tc>
          <w:tcPr>
            <w:tcW w:w="67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7.1 Supervise cablers n</w:t>
            </w:r>
            <w:r w:rsidRPr="00401F74">
              <w:t>ot holding appropriate registration for the task to ensure cabling activity is according to legislative requirements for safety and network integrity including the relevant Australian Standards</w:t>
            </w:r>
          </w:p>
        </w:tc>
      </w:tr>
    </w:tbl>
    <w:p w:rsidR="00955F8D" w:rsidP="00401F74">
      <w:pPr>
        <w:pStyle w:val="BodyText"/>
      </w:pPr>
    </w:p>
    <w:p w:rsidR="00955F8D" w:rsidP="00401F74">
      <w:pPr>
        <w:pStyle w:val="BodyText"/>
      </w:pPr>
    </w:p>
    <w:p w:rsidR="00000000" w:rsidRPr="00401F74" w:rsidP="00401F74">
      <w:pPr>
        <w:pStyle w:val="Heading1"/>
      </w:pPr>
      <w:bookmarkStart w:id="6" w:name="O_931166"/>
      <w:bookmarkEnd w:id="6"/>
      <w:r w:rsidRPr="00401F74">
        <w:t>Foundation Skills</w:t>
      </w:r>
    </w:p>
    <w:p w:rsidR="00000000" w:rsidRPr="00955F8D" w:rsidP="00955F8D">
      <w:pPr>
        <w:pStyle w:val="BodyText"/>
        <w:rPr>
          <w:i/>
        </w:rPr>
      </w:pPr>
      <w:r w:rsidRPr="00955F8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158"/>
        <w:gridCol w:w="5467"/>
      </w:tblGrid>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Performance</w:t>
            </w:r>
          </w:p>
          <w:p w:rsidR="00000000" w:rsidRPr="00401F74" w:rsidP="00401F74">
            <w:pPr>
              <w:pStyle w:val="BodyText"/>
            </w:pPr>
            <w:r w:rsidRPr="00401F74">
              <w:rPr>
                <w:rStyle w:val="SpecialBold"/>
              </w:rPr>
              <w:t>Criteria</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rPr>
                <w:rStyle w:val="SpecialBold"/>
              </w:rPr>
              <w:t>Description</w:t>
            </w:r>
          </w:p>
        </w:tc>
      </w:tr>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 xml:space="preserve">1.1, 3.1, 3.8 - 3.9, 4.2 - 4.4, 4.8, 6.1 - 6.2, </w:t>
            </w:r>
            <w:r w:rsidRPr="00401F74">
              <w:t>7.1</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ListBullet"/>
            </w:pPr>
            <w:r w:rsidRPr="00401F74">
              <w:t>Recognises and responds to some conventions of complex texts</w:t>
            </w:r>
          </w:p>
          <w:p w:rsidR="00000000" w:rsidP="00401F74">
            <w:pPr>
              <w:pStyle w:val="ListBullet"/>
              <w:rPr>
                <w:lang w:val="en-NZ"/>
              </w:rPr>
            </w:pPr>
            <w:r w:rsidRPr="00401F74">
              <w:t>Recognises when unknown words are essential to meaning and uses a range of decoding strategies to identify them</w:t>
            </w:r>
          </w:p>
        </w:tc>
      </w:tr>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1.4, 6.1 - 6.2</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ListBullet"/>
              <w:rPr>
                <w:lang w:val="en-NZ"/>
              </w:rPr>
            </w:pPr>
            <w:r w:rsidRPr="00401F74">
              <w:t>Uses a legible handwriting style or a computer font appropriate to the audience and purpose</w:t>
            </w:r>
          </w:p>
        </w:tc>
      </w:tr>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1.4</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ListBullet"/>
              <w:rPr>
                <w:lang w:val="en-NZ"/>
              </w:rPr>
            </w:pPr>
            <w:r w:rsidRPr="00401F74">
              <w:t>Demonstrates awareness of choices for register, especially in situations that are familiar</w:t>
            </w:r>
          </w:p>
        </w:tc>
      </w:tr>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3.1, 3.6, 3.8 - 3.9, 4.1, 4.8, 4.9</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ListBullet"/>
            </w:pPr>
            <w:r w:rsidRPr="00401F74">
              <w:t>Re</w:t>
            </w:r>
            <w:r w:rsidRPr="00401F74">
              <w:t xml:space="preserve">lies substantially on hands-on (concrete) and real life materials, personal experience and prior knowledge to make estimations and check the reasonableness of processes </w:t>
            </w:r>
          </w:p>
          <w:p w:rsidR="00000000" w:rsidRPr="00401F74" w:rsidP="00401F74">
            <w:pPr>
              <w:pStyle w:val="ListBullet"/>
            </w:pPr>
            <w:r w:rsidRPr="00401F74">
              <w:t>Identifies appropriate tools and uses them to take measurements</w:t>
            </w:r>
          </w:p>
          <w:p w:rsidR="00000000" w:rsidP="00401F74">
            <w:pPr>
              <w:pStyle w:val="ListBullet"/>
              <w:rPr>
                <w:lang w:val="en-NZ"/>
              </w:rPr>
            </w:pPr>
            <w:r w:rsidRPr="00401F74">
              <w:t>Interprets information based on results of technical tests</w:t>
            </w:r>
          </w:p>
        </w:tc>
      </w:tr>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1.1, 1.4, 3.4, 3.6, 3.8 - 3.10, 4.2, 4.4, 4.8, 7.1</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ListBullet"/>
              <w:rPr>
                <w:lang w:val="en-NZ"/>
              </w:rPr>
            </w:pPr>
            <w:r w:rsidRPr="00401F74">
              <w:t>Takes personal responsibility for adherence to legal/regulatory responsibilities relevant to own work context, and dr</w:t>
            </w:r>
            <w:r w:rsidRPr="00401F74">
              <w:t>aws attention to any issues that may affect self or others</w:t>
            </w:r>
          </w:p>
        </w:tc>
      </w:tr>
      <w:tr w:rsidTr="00401F74">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1.1 - 1.3, 2.1 - 2.2, 3.1 - 3.7, 3.9 - 3.10, 4.1, 4.4 - 4.7, 4.9, 5.1 - 5.2</w:t>
            </w:r>
          </w:p>
        </w:tc>
        <w:tc>
          <w:tcPr>
            <w:tcW w:w="5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ListBullet"/>
            </w:pPr>
            <w:r w:rsidRPr="00401F74">
              <w:t>Implements actions as per plan, making slight adjustments if necessary, and addressing some unexpecte</w:t>
            </w:r>
            <w:r w:rsidRPr="00401F74">
              <w:t>d issues</w:t>
            </w:r>
          </w:p>
          <w:p w:rsidR="00000000" w:rsidRPr="00401F74" w:rsidP="00401F74">
            <w:pPr>
              <w:pStyle w:val="ListBullet"/>
            </w:pPr>
            <w:r w:rsidRPr="00401F74">
              <w:t>Automatically implements standard procedures for routine decisions in response to familiar problems</w:t>
            </w:r>
          </w:p>
        </w:tc>
      </w:tr>
    </w:tbl>
    <w:p w:rsidR="00000000" w:rsidRPr="00401F74" w:rsidP="00401F74">
      <w:pPr>
        <w:pStyle w:val="BodyText"/>
      </w:pPr>
    </w:p>
    <w:p w:rsidR="00000000" w:rsidRPr="00401F74" w:rsidP="00401F74">
      <w:pPr>
        <w:pStyle w:val="AllowPageBreak"/>
      </w:pPr>
    </w:p>
    <w:p w:rsidR="00000000" w:rsidRPr="00401F74" w:rsidP="00401F74">
      <w:pPr>
        <w:pStyle w:val="Heading1"/>
      </w:pPr>
      <w:bookmarkStart w:id="7" w:name="O_931165"/>
      <w:bookmarkEnd w:id="7"/>
      <w:r w:rsidRPr="00401F74">
        <w:t>Range of Conditions</w:t>
      </w:r>
    </w:p>
    <w:p w:rsidR="00000000" w:rsidRPr="00955F8D" w:rsidP="00955F8D">
      <w:pPr>
        <w:pStyle w:val="BodyText"/>
        <w:rPr>
          <w:i/>
        </w:rPr>
      </w:pPr>
      <w:r w:rsidRPr="00955F8D">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955F8D">
        <w:rPr>
          <w:rStyle w:val="Emphasis"/>
        </w:rPr>
        <w:t xml:space="preserve">gional contexts) are included. </w:t>
      </w:r>
    </w:p>
    <w:tbl>
      <w:tblPr>
        <w:tblW w:w="9606" w:type="dxa"/>
        <w:tblLayout w:type="fixed"/>
        <w:tblCellMar>
          <w:left w:w="62" w:type="dxa"/>
          <w:right w:w="62" w:type="dxa"/>
        </w:tblCellMar>
        <w:tblLook w:val="0000"/>
      </w:tblPr>
      <w:tblGrid>
        <w:gridCol w:w="2716"/>
        <w:gridCol w:w="6890"/>
      </w:tblGrid>
      <w:tr w:rsidTr="00955F8D">
        <w:tblPrEx>
          <w:tblW w:w="9606"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Termination systems must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ListBullet"/>
            </w:pPr>
            <w:r w:rsidRPr="00401F74">
              <w:t>network termination device</w:t>
            </w:r>
          </w:p>
          <w:p w:rsidR="00000000" w:rsidRPr="00401F74" w:rsidP="00401F74">
            <w:pPr>
              <w:pStyle w:val="ListBullet"/>
            </w:pPr>
            <w:r w:rsidRPr="00401F74">
              <w:t>Australian modular socket</w:t>
            </w:r>
          </w:p>
          <w:p w:rsidR="00000000" w:rsidRPr="00401F74" w:rsidP="00401F74">
            <w:pPr>
              <w:pStyle w:val="ListBullet"/>
            </w:pPr>
            <w:r w:rsidRPr="00401F74">
              <w:t xml:space="preserve">Mode 3 alarm socket </w:t>
            </w:r>
          </w:p>
          <w:p w:rsidR="00000000" w:rsidRPr="00401F74" w:rsidP="00401F74">
            <w:pPr>
              <w:pStyle w:val="ListBullet"/>
            </w:pPr>
            <w:r w:rsidRPr="00401F74">
              <w:t>RJ45, RJ12 or RJ11 modular socket.</w:t>
            </w:r>
          </w:p>
          <w:p w:rsidR="00000000" w:rsidP="00401F74">
            <w:pPr>
              <w:pStyle w:val="BodyText"/>
              <w:rPr>
                <w:lang w:val="en-NZ"/>
              </w:rPr>
            </w:pPr>
            <w:r w:rsidRPr="00401F74">
              <w:t>(Note: jumperable distributors are not included in this requirement).</w:t>
            </w:r>
          </w:p>
        </w:tc>
      </w:tr>
      <w:tr w:rsidTr="00955F8D">
        <w:tblPrEx>
          <w:tblW w:w="9606" w:type="dxa"/>
          <w:tblLayout w:type="fixed"/>
          <w:tblCellMar>
            <w:left w:w="62" w:type="dxa"/>
            <w:right w:w="62" w:type="dxa"/>
          </w:tblCellMar>
          <w:tblLook w:val="0000"/>
        </w:tblPrEx>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 xml:space="preserve">Earthing </w:t>
            </w:r>
            <w:r w:rsidRPr="00401F74">
              <w:t>and protection must include:</w:t>
            </w:r>
          </w:p>
        </w:tc>
        <w:tc>
          <w:tcPr>
            <w:tcW w:w="6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ListBullet"/>
            </w:pPr>
            <w:r w:rsidRPr="00401F74">
              <w:t>earthing for protection</w:t>
            </w:r>
          </w:p>
          <w:p w:rsidR="00000000" w:rsidRPr="00401F74" w:rsidP="00401F74">
            <w:pPr>
              <w:pStyle w:val="ListBullet"/>
            </w:pPr>
            <w:r w:rsidRPr="00401F74">
              <w:t>surge suppression.</w:t>
            </w:r>
          </w:p>
        </w:tc>
      </w:tr>
    </w:tbl>
    <w:p w:rsidR="00000000" w:rsidRPr="00401F74" w:rsidP="00401F74">
      <w:pPr>
        <w:pStyle w:val="BodyText"/>
      </w:pPr>
    </w:p>
    <w:p w:rsidR="00000000" w:rsidRPr="00401F74" w:rsidP="00401F74">
      <w:pPr>
        <w:pStyle w:val="AllowPageBreak"/>
      </w:pPr>
    </w:p>
    <w:p w:rsidR="00000000" w:rsidRPr="00401F74" w:rsidP="00401F74">
      <w:pPr>
        <w:pStyle w:val="Heading1"/>
      </w:pPr>
      <w:bookmarkStart w:id="8" w:name="O_931164"/>
      <w:bookmarkEnd w:id="8"/>
      <w:r w:rsidRPr="00401F74">
        <w:t>Unit Mapping Information</w:t>
      </w:r>
    </w:p>
    <w:tbl>
      <w:tblPr>
        <w:tblW w:w="0" w:type="auto"/>
        <w:tblLayout w:type="fixed"/>
        <w:tblCellMar>
          <w:left w:w="62" w:type="dxa"/>
          <w:right w:w="62" w:type="dxa"/>
        </w:tblCellMar>
        <w:tblLook w:val="0000"/>
      </w:tblPr>
      <w:tblGrid>
        <w:gridCol w:w="2355"/>
        <w:gridCol w:w="2295"/>
        <w:gridCol w:w="2160"/>
        <w:gridCol w:w="2025"/>
      </w:tblGrid>
      <w:tr w:rsidTr="00401F7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 xml:space="preserve">Code and title </w:t>
            </w:r>
          </w:p>
          <w:p w:rsidR="00000000" w:rsidRPr="00401F74" w:rsidP="00401F74">
            <w:pPr>
              <w:pStyle w:val="BodyText"/>
            </w:pPr>
            <w:r w:rsidRPr="00401F7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Code and title</w:t>
            </w:r>
          </w:p>
          <w:p w:rsidR="00000000" w:rsidRPr="00401F74" w:rsidP="00401F74">
            <w:pPr>
              <w:pStyle w:val="BodyText"/>
            </w:pPr>
            <w:r w:rsidRPr="00401F7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Comments</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rPr>
                <w:rStyle w:val="SpecialBold"/>
              </w:rPr>
              <w:t>Equivalence status</w:t>
            </w:r>
          </w:p>
        </w:tc>
      </w:tr>
      <w:tr w:rsidTr="00401F7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ICTCBL236 Install, maintain and modify customer premises communications cabling: ACMA Restricted Rule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ICTCBL2136B Install, maintain and modify customer premises communications cabling: ACMA Restricted Rule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Updated to meet Standards for Training Packages.</w:t>
            </w:r>
          </w:p>
          <w:p w:rsidR="00000000" w:rsidRPr="00401F74" w:rsidP="00401F74">
            <w:pPr>
              <w:pStyle w:val="BodyText"/>
            </w:pPr>
          </w:p>
          <w:p w:rsidR="00000000" w:rsidRPr="00401F74" w:rsidP="00401F74">
            <w:pPr>
              <w:pStyle w:val="BodyText"/>
            </w:pPr>
            <w:r w:rsidRPr="00401F74">
              <w:t>Performance criteria clarified.</w:t>
            </w:r>
          </w:p>
          <w:p w:rsidR="00000000" w:rsidRPr="00401F74" w:rsidP="00401F74">
            <w:pPr>
              <w:pStyle w:val="BodyText"/>
            </w:pPr>
          </w:p>
          <w:p w:rsidR="00000000" w:rsidP="00401F74">
            <w:pPr>
              <w:pStyle w:val="BodyText"/>
              <w:rPr>
                <w:lang w:val="en-NZ"/>
              </w:rPr>
            </w:pPr>
            <w:r w:rsidRPr="00401F74">
              <w:t>Prerequisite units added.</w:t>
            </w:r>
          </w:p>
        </w:tc>
        <w:tc>
          <w:tcPr>
            <w:tcW w:w="20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No equivalent unit</w:t>
            </w:r>
          </w:p>
        </w:tc>
      </w:tr>
    </w:tbl>
    <w:p w:rsidR="00000000" w:rsidRPr="00401F74" w:rsidP="00401F74">
      <w:pPr>
        <w:pStyle w:val="BodyText"/>
      </w:pPr>
    </w:p>
    <w:p w:rsidR="00000000" w:rsidRPr="00401F74" w:rsidP="00401F74">
      <w:pPr>
        <w:pStyle w:val="AllowPageBreak"/>
      </w:pPr>
    </w:p>
    <w:p w:rsidR="00000000" w:rsidRPr="00401F74" w:rsidP="00401F74">
      <w:pPr>
        <w:pStyle w:val="Heading1"/>
      </w:pPr>
      <w:bookmarkStart w:id="9" w:name="O_931172"/>
      <w:bookmarkEnd w:id="9"/>
      <w:r w:rsidRPr="00401F74">
        <w:t>Links</w:t>
      </w:r>
    </w:p>
    <w:p w:rsidR="00000000" w:rsidRPr="00401F74" w:rsidP="00955F8D">
      <w:pPr>
        <w:pStyle w:val="BodyText"/>
      </w:pPr>
      <w:r w:rsidRPr="00401F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4DDB">
        <w:rPr>
          <w:rStyle w:val="Hyperlink"/>
        </w:rPr>
        <w:t>https://vetnet.gov.au/Pages/TrainingDocs.aspx?q=a53af4e4-b400-484e-b778-71c9e9d6aff2</w:t>
      </w:r>
      <w:r>
        <w:fldChar w:fldCharType="end"/>
      </w:r>
    </w:p>
    <w:p w:rsidR="00000000" w:rsidRPr="00401F74" w:rsidP="00955F8D">
      <w:pPr>
        <w:pStyle w:val="BodyText"/>
        <w:sectPr w:rsidSect="00401F74">
          <w:headerReference w:type="default" r:id="rId10"/>
          <w:footerReference w:type="default" r:id="rId11"/>
          <w:pgSz w:w="11908" w:h="16833"/>
          <w:pgMar w:top="1702" w:right="1418" w:bottom="1702" w:left="1418" w:header="992" w:footer="992" w:gutter="0"/>
          <w:cols w:space="720"/>
          <w:noEndnote/>
          <w:docGrid w:linePitch="299"/>
        </w:sectPr>
      </w:pPr>
    </w:p>
    <w:p w:rsidR="00000000" w:rsidRPr="00401F74" w:rsidP="00401F74">
      <w:pPr>
        <w:pStyle w:val="SuperHeading"/>
      </w:pPr>
      <w:r w:rsidRPr="00401F74">
        <w:t>Assessment Requirements for ICTCBL236 Install, maintain and modify customer premises communications cabling: ACMA Restricted Rule</w:t>
      </w:r>
    </w:p>
    <w:p w:rsidR="00000000" w:rsidRPr="00401F74" w:rsidP="00401F74">
      <w:pPr>
        <w:pStyle w:val="Heading1"/>
      </w:pPr>
      <w:bookmarkStart w:id="10" w:name="O_931162"/>
      <w:bookmarkEnd w:id="10"/>
      <w:r w:rsidRPr="00401F74">
        <w:t>Modification History</w:t>
      </w:r>
    </w:p>
    <w:tbl>
      <w:tblPr>
        <w:tblW w:w="0" w:type="auto"/>
        <w:tblLayout w:type="fixed"/>
        <w:tblCellMar>
          <w:left w:w="62" w:type="dxa"/>
          <w:right w:w="62" w:type="dxa"/>
        </w:tblCellMar>
        <w:tblLook w:val="0000"/>
      </w:tblPr>
      <w:tblGrid>
        <w:gridCol w:w="2627"/>
        <w:gridCol w:w="6337"/>
      </w:tblGrid>
      <w:tr w:rsidTr="00401F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rPr>
                <w:rStyle w:val="SpecialBold"/>
              </w:rPr>
              <w:t>Comments</w:t>
            </w:r>
          </w:p>
        </w:tc>
      </w:tr>
      <w:tr w:rsidTr="00401F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This version fi</w:t>
            </w:r>
            <w:r w:rsidRPr="00401F74">
              <w:t>rst released with ICT Information and Communications Technology Training Package version 3.1.</w:t>
            </w:r>
          </w:p>
          <w:p w:rsidR="00000000" w:rsidP="00401F74">
            <w:pPr>
              <w:pStyle w:val="BodyText"/>
              <w:rPr>
                <w:lang w:val="en-NZ"/>
              </w:rPr>
            </w:pPr>
            <w:r w:rsidRPr="00401F74">
              <w:t>New release provides updates to Elements and Performance Criteria.</w:t>
            </w:r>
          </w:p>
        </w:tc>
      </w:tr>
      <w:tr w:rsidTr="00401F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F74">
            <w:pPr>
              <w:pStyle w:val="BodyText"/>
              <w:rPr>
                <w:lang w:val="en-NZ"/>
              </w:rPr>
            </w:pPr>
            <w:r w:rsidRPr="00401F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F74" w:rsidP="00401F74">
            <w:pPr>
              <w:pStyle w:val="BodyText"/>
            </w:pPr>
            <w:r w:rsidRPr="00401F74">
              <w:t>This version first released with ICT Information and Communications Technology Train</w:t>
            </w:r>
            <w:r w:rsidRPr="00401F74">
              <w:t>ing Package Version 2.0.</w:t>
            </w:r>
          </w:p>
        </w:tc>
      </w:tr>
    </w:tbl>
    <w:p w:rsidR="00000000" w:rsidRPr="00401F74" w:rsidP="00401F74">
      <w:pPr>
        <w:pStyle w:val="BodyText"/>
      </w:pPr>
    </w:p>
    <w:p w:rsidR="00000000" w:rsidRPr="00401F74" w:rsidP="00401F74">
      <w:pPr>
        <w:pStyle w:val="AllowPageBreak"/>
      </w:pPr>
    </w:p>
    <w:p w:rsidR="00000000" w:rsidRPr="00401F74" w:rsidP="00401F74">
      <w:pPr>
        <w:pStyle w:val="Heading1"/>
      </w:pPr>
      <w:bookmarkStart w:id="11" w:name="O_931161"/>
      <w:bookmarkEnd w:id="11"/>
      <w:r w:rsidRPr="00401F74">
        <w:t>Performance Evidence</w:t>
      </w:r>
    </w:p>
    <w:p w:rsidR="00000000" w:rsidRPr="00401F74" w:rsidP="00955F8D">
      <w:pPr>
        <w:pStyle w:val="BodyText"/>
      </w:pPr>
      <w:r w:rsidRPr="00401F74">
        <w:t>Evidence of the ability to:</w:t>
      </w:r>
    </w:p>
    <w:p w:rsidR="00000000" w:rsidRPr="00401F74" w:rsidP="00401F74">
      <w:pPr>
        <w:pStyle w:val="ListBullet"/>
      </w:pPr>
      <w:r w:rsidRPr="00401F74">
        <w:t>complete a cabling installation and termination for the following:</w:t>
      </w:r>
    </w:p>
    <w:p w:rsidR="00000000" w:rsidRPr="00401F74" w:rsidP="00401F74">
      <w:pPr>
        <w:pStyle w:val="ListBullet2"/>
      </w:pPr>
      <w:r w:rsidRPr="00401F74">
        <w:t>three different types of telephone sockets:</w:t>
      </w:r>
    </w:p>
    <w:p w:rsidR="00000000" w:rsidRPr="00401F74" w:rsidP="00401F74">
      <w:pPr>
        <w:pStyle w:val="ListBullet3"/>
      </w:pPr>
      <w:r w:rsidRPr="00401F74">
        <w:t>Australian modular socket</w:t>
      </w:r>
    </w:p>
    <w:p w:rsidR="00000000" w:rsidRPr="00401F74" w:rsidP="00401F74">
      <w:pPr>
        <w:pStyle w:val="ListBullet3"/>
      </w:pPr>
      <w:r w:rsidRPr="00401F74">
        <w:t>RJ45, RJ12 or RJ11 modular socket</w:t>
      </w:r>
    </w:p>
    <w:p w:rsidR="00000000" w:rsidRPr="00401F74" w:rsidP="00401F74">
      <w:pPr>
        <w:pStyle w:val="ListBullet3"/>
      </w:pPr>
      <w:r w:rsidRPr="00401F74">
        <w:t>Mode 3 alarm socket</w:t>
      </w:r>
    </w:p>
    <w:p w:rsidR="00000000" w:rsidRPr="00401F74" w:rsidP="00401F74">
      <w:pPr>
        <w:pStyle w:val="ListBullet2"/>
      </w:pPr>
      <w:r w:rsidRPr="00401F74">
        <w:t>one network termination device (NTD) completion of TCA1 compliance forms and NTD records</w:t>
      </w:r>
    </w:p>
    <w:p w:rsidR="00000000" w:rsidRPr="00401F74" w:rsidP="00401F74">
      <w:pPr>
        <w:pStyle w:val="ListBullet"/>
      </w:pPr>
      <w:r w:rsidRPr="00401F74">
        <w:t>apply cable conductor identification codes</w:t>
      </w:r>
    </w:p>
    <w:p w:rsidR="00000000" w:rsidRPr="00401F74" w:rsidP="00401F74">
      <w:pPr>
        <w:pStyle w:val="ListBullet"/>
      </w:pPr>
      <w:r w:rsidRPr="00401F74">
        <w:t>conduct and interpret cable test results</w:t>
      </w:r>
    </w:p>
    <w:p w:rsidR="00000000" w:rsidRPr="00401F74" w:rsidP="00401F74">
      <w:pPr>
        <w:pStyle w:val="ListBullet"/>
      </w:pPr>
      <w:r w:rsidRPr="00401F74">
        <w:t>interpret and apply standards and regulations</w:t>
      </w:r>
    </w:p>
    <w:p w:rsidR="00000000" w:rsidRPr="00401F74" w:rsidP="00401F74">
      <w:pPr>
        <w:pStyle w:val="ListBullet"/>
      </w:pPr>
      <w:r w:rsidRPr="00401F74">
        <w:t>comply with all related work health and safety (WHS) requirements and work practices</w:t>
      </w:r>
    </w:p>
    <w:p w:rsidR="00000000" w:rsidRPr="00401F74" w:rsidP="00401F74">
      <w:pPr>
        <w:pStyle w:val="ListBullet"/>
      </w:pPr>
      <w:r w:rsidRPr="00401F74">
        <w:t>meet Australian Communications and Media Authority</w:t>
      </w:r>
      <w:r>
        <w:t>’</w:t>
      </w:r>
      <w:r w:rsidRPr="00401F74">
        <w:t>s (ACMA) requirements.</w:t>
      </w:r>
    </w:p>
    <w:p w:rsidR="00000000" w:rsidRPr="00401F74" w:rsidP="00401F74">
      <w:pPr>
        <w:pStyle w:val="BodyText"/>
      </w:pPr>
    </w:p>
    <w:p w:rsidR="00000000" w:rsidRPr="00401F74" w:rsidP="00955F8D">
      <w:pPr>
        <w:pStyle w:val="BodyText"/>
      </w:pPr>
      <w:r w:rsidRPr="00401F74">
        <w:t>Note: If a specific volume or frequency is not sta</w:t>
      </w:r>
      <w:r w:rsidRPr="00401F74">
        <w:t>ted, then evidence must be provided at least once.</w:t>
      </w:r>
    </w:p>
    <w:p w:rsidR="00000000" w:rsidRPr="00401F74" w:rsidP="00401F74">
      <w:pPr>
        <w:pStyle w:val="Heading1"/>
      </w:pPr>
      <w:bookmarkStart w:id="12" w:name="O_931160"/>
      <w:bookmarkEnd w:id="12"/>
      <w:r w:rsidRPr="00401F74">
        <w:t>Knowledge Evidence</w:t>
      </w:r>
    </w:p>
    <w:p w:rsidR="00000000" w:rsidRPr="00401F74" w:rsidP="00955F8D">
      <w:pPr>
        <w:pStyle w:val="BodyText"/>
      </w:pPr>
      <w:r w:rsidRPr="00401F74">
        <w:t>To complete the unit requirements safely and effectively, the individual must:</w:t>
      </w:r>
    </w:p>
    <w:p w:rsidR="00000000" w:rsidRPr="00401F74" w:rsidP="00401F74">
      <w:pPr>
        <w:pStyle w:val="ListBullet"/>
      </w:pPr>
      <w:r w:rsidRPr="00401F74">
        <w:t>discuss the basic electrical principles of - insulation, resistance, capacitance, inducti</w:t>
      </w:r>
      <w:r w:rsidRPr="00401F74">
        <w:t>on - as causes of, impedance, attenuation and cross-talk</w:t>
      </w:r>
    </w:p>
    <w:p w:rsidR="00000000" w:rsidRPr="00401F74" w:rsidP="00401F74">
      <w:pPr>
        <w:pStyle w:val="ListBullet"/>
      </w:pPr>
      <w:r w:rsidRPr="00401F74">
        <w:t>identify Australian Communications and Media Authority</w:t>
      </w:r>
      <w:r>
        <w:t>’</w:t>
      </w:r>
      <w:r w:rsidRPr="00401F74">
        <w:t>s (ACMA)  cabling provider rules, cabler registration rules, regulations and standards</w:t>
      </w:r>
    </w:p>
    <w:p w:rsidR="00000000" w:rsidRPr="00401F74" w:rsidP="00401F74">
      <w:pPr>
        <w:pStyle w:val="ListBullet"/>
      </w:pPr>
      <w:r w:rsidRPr="00401F74">
        <w:t>describe the regulatory environment in which cabling can be carried out including:</w:t>
      </w:r>
    </w:p>
    <w:p w:rsidR="00000000" w:rsidRPr="00401F74" w:rsidP="00401F74">
      <w:pPr>
        <w:pStyle w:val="ListBullet2"/>
      </w:pPr>
      <w:r w:rsidRPr="00401F74">
        <w:t>accredited registrars and registration</w:t>
      </w:r>
    </w:p>
    <w:p w:rsidR="00000000" w:rsidRPr="00401F74" w:rsidP="00401F74">
      <w:pPr>
        <w:pStyle w:val="ListBullet2"/>
      </w:pPr>
      <w:r w:rsidRPr="00401F74">
        <w:t>ACMA</w:t>
      </w:r>
    </w:p>
    <w:p w:rsidR="00000000" w:rsidRPr="00401F74" w:rsidP="00401F74">
      <w:pPr>
        <w:pStyle w:val="ListBullet2"/>
      </w:pPr>
      <w:r w:rsidRPr="00401F74">
        <w:t>Certified Components List</w:t>
      </w:r>
    </w:p>
    <w:p w:rsidR="00000000" w:rsidRPr="00401F74" w:rsidP="00401F74">
      <w:pPr>
        <w:pStyle w:val="ListBullet2"/>
      </w:pPr>
      <w:r w:rsidRPr="00401F74">
        <w:t>labelling requirements</w:t>
      </w:r>
    </w:p>
    <w:p w:rsidR="00000000" w:rsidRPr="00401F74" w:rsidP="00401F74">
      <w:pPr>
        <w:pStyle w:val="ListBullet"/>
      </w:pPr>
      <w:r w:rsidRPr="00401F74">
        <w:t xml:space="preserve">describe the customer cabling environment for which restricted cabling may be </w:t>
      </w:r>
      <w:r w:rsidRPr="00401F74">
        <w:t>required for internal, external, above ground or below ground installation</w:t>
      </w:r>
    </w:p>
    <w:p w:rsidR="00000000" w:rsidRPr="00401F74" w:rsidP="00401F74">
      <w:pPr>
        <w:pStyle w:val="ListBullet"/>
      </w:pPr>
      <w:r w:rsidRPr="00401F74">
        <w:t>identify and describe the various cable types, their identifiers, termination systems, separations, support systems and fastening techniques used for communications cabling</w:t>
      </w:r>
    </w:p>
    <w:p w:rsidR="00000000" w:rsidRPr="00401F74" w:rsidP="00401F74">
      <w:pPr>
        <w:pStyle w:val="ListBullet"/>
      </w:pPr>
      <w:r w:rsidRPr="00401F74">
        <w:t>describe</w:t>
      </w:r>
      <w:r w:rsidRPr="00401F74">
        <w:t xml:space="preserve"> the features and operating requirements of recognised cabling specific industry test equipment</w:t>
      </w:r>
    </w:p>
    <w:p w:rsidR="00000000" w:rsidRPr="00401F74" w:rsidP="00401F74">
      <w:pPr>
        <w:pStyle w:val="ListBullet"/>
      </w:pPr>
      <w:r w:rsidRPr="00401F74">
        <w:t>describe the information required to operate equipment according to a test specification</w:t>
      </w:r>
    </w:p>
    <w:p w:rsidR="00000000" w:rsidRPr="00401F74" w:rsidP="00401F74">
      <w:pPr>
        <w:pStyle w:val="ListBullet"/>
      </w:pPr>
      <w:r w:rsidRPr="00401F74">
        <w:t>identify legislation, codes of practice and other formal agreements tha</w:t>
      </w:r>
      <w:r w:rsidRPr="00401F74">
        <w:t>t impact on the work activity</w:t>
      </w:r>
    </w:p>
    <w:p w:rsidR="00000000" w:rsidRPr="00401F74" w:rsidP="00401F74">
      <w:pPr>
        <w:pStyle w:val="ListBullet"/>
      </w:pPr>
      <w:r w:rsidRPr="00401F74">
        <w:t>identify the manufacturer’s requirements for safe operation of equipment</w:t>
      </w:r>
    </w:p>
    <w:p w:rsidR="00000000" w:rsidRPr="00401F74" w:rsidP="00401F74">
      <w:pPr>
        <w:pStyle w:val="ListBullet"/>
      </w:pPr>
      <w:r w:rsidRPr="00401F74">
        <w:t>identify specific workplace health and safety (WHS) requirements relating to the activity and site conditions</w:t>
      </w:r>
    </w:p>
    <w:p w:rsidR="00000000" w:rsidRPr="00401F74" w:rsidP="00401F74">
      <w:pPr>
        <w:pStyle w:val="ListBullet"/>
      </w:pPr>
      <w:r w:rsidRPr="00401F74">
        <w:t>describe test methods and performance requi</w:t>
      </w:r>
      <w:r w:rsidRPr="00401F74">
        <w:t>rements</w:t>
      </w:r>
    </w:p>
    <w:p w:rsidR="00000000" w:rsidRPr="00401F74" w:rsidP="00401F74">
      <w:pPr>
        <w:pStyle w:val="ListBullet"/>
      </w:pPr>
      <w:r w:rsidRPr="00401F74">
        <w:t>describe the typical issues and challenges that occur on site</w:t>
      </w:r>
    </w:p>
    <w:p w:rsidR="00000000" w:rsidRPr="00401F74" w:rsidP="00401F74">
      <w:pPr>
        <w:pStyle w:val="ListBullet"/>
      </w:pPr>
      <w:r w:rsidRPr="00401F74">
        <w:t>summarise the mandatory and workplace records required when installing communications cabling</w:t>
      </w:r>
    </w:p>
    <w:p w:rsidR="00000000" w:rsidRPr="00401F74" w:rsidP="00401F74">
      <w:pPr>
        <w:pStyle w:val="ListBullet"/>
      </w:pPr>
      <w:r w:rsidRPr="00401F74">
        <w:t>describe the installation requirements for underground and aerial cables including:</w:t>
      </w:r>
    </w:p>
    <w:p w:rsidR="00000000" w:rsidRPr="00401F74" w:rsidP="00401F74">
      <w:pPr>
        <w:pStyle w:val="ListBullet2"/>
      </w:pPr>
      <w:r w:rsidRPr="00401F74">
        <w:t>minimum depth of cover (below ground)</w:t>
      </w:r>
    </w:p>
    <w:p w:rsidR="00000000" w:rsidRPr="00401F74" w:rsidP="00401F74">
      <w:pPr>
        <w:pStyle w:val="ListBullet2"/>
      </w:pPr>
      <w:r w:rsidRPr="00401F74">
        <w:t>segregation from hazardous electrical and other services</w:t>
      </w:r>
    </w:p>
    <w:p w:rsidR="00000000" w:rsidRPr="00401F74" w:rsidP="00401F74">
      <w:pPr>
        <w:pStyle w:val="ListBullet2"/>
      </w:pPr>
      <w:r w:rsidRPr="00401F74">
        <w:t>earthing requirements</w:t>
      </w:r>
    </w:p>
    <w:p w:rsidR="00000000" w:rsidRPr="00401F74" w:rsidP="00401F74">
      <w:pPr>
        <w:pStyle w:val="ListBullet2"/>
      </w:pPr>
      <w:r w:rsidRPr="00401F74">
        <w:t>compliance with current Australian Standards</w:t>
      </w:r>
    </w:p>
    <w:p w:rsidR="00000000" w:rsidRPr="00401F74" w:rsidP="00401F74">
      <w:pPr>
        <w:pStyle w:val="ListBullet"/>
      </w:pPr>
      <w:r w:rsidRPr="00401F74">
        <w:t>describe the design parameters for underground cables in regard to the purpose they will serv</w:t>
      </w:r>
      <w:r w:rsidRPr="00401F74">
        <w:t>e and for the prevention of water ingress.</w:t>
      </w:r>
    </w:p>
    <w:p w:rsidR="00000000" w:rsidRPr="00401F74" w:rsidP="00401F74">
      <w:pPr>
        <w:pStyle w:val="AllowPageBreak"/>
      </w:pPr>
    </w:p>
    <w:p w:rsidR="00000000" w:rsidRPr="00401F74" w:rsidP="00401F74">
      <w:pPr>
        <w:pStyle w:val="Heading1"/>
      </w:pPr>
      <w:bookmarkStart w:id="13" w:name="O_931159"/>
      <w:bookmarkEnd w:id="13"/>
      <w:r w:rsidRPr="00401F74">
        <w:t>Assessment Conditions</w:t>
      </w:r>
    </w:p>
    <w:p w:rsidR="00000000" w:rsidRPr="00401F74" w:rsidP="00955F8D">
      <w:pPr>
        <w:pStyle w:val="BodyText"/>
      </w:pPr>
      <w:r w:rsidRPr="00401F74">
        <w:t>Gather evidence to demonstrate consistent performance in conditions that are safe and replicate the workplace. Noise levels, production flow, interruptions and time variances</w:t>
      </w:r>
      <w:r w:rsidRPr="00401F74">
        <w:t xml:space="preserve"> should be typical of those experienced in the telecommunications – cabling field of work and include access to special purpose tools, equipment and materials. These include:</w:t>
      </w:r>
    </w:p>
    <w:p w:rsidR="00000000" w:rsidRPr="00401F74" w:rsidP="00401F74">
      <w:pPr>
        <w:pStyle w:val="ListBullet"/>
      </w:pPr>
      <w:r w:rsidRPr="00401F74">
        <w:t>access to a site on which communications cabling activities may be carried out</w:t>
      </w:r>
    </w:p>
    <w:p w:rsidR="00000000" w:rsidRPr="00401F74" w:rsidP="00401F74">
      <w:pPr>
        <w:pStyle w:val="ListBullet"/>
      </w:pPr>
      <w:r w:rsidRPr="00401F74">
        <w:t>cabling and field equipment currently used in industry</w:t>
      </w:r>
    </w:p>
    <w:p w:rsidR="00000000" w:rsidRPr="00401F74" w:rsidP="00401F74">
      <w:pPr>
        <w:pStyle w:val="ListBullet"/>
      </w:pPr>
      <w:r w:rsidRPr="00401F74">
        <w:t>licensing requirements and other site related documentation.</w:t>
      </w:r>
    </w:p>
    <w:p w:rsidR="00000000" w:rsidRPr="00401F74" w:rsidP="00401F74">
      <w:pPr>
        <w:pStyle w:val="BodyText"/>
      </w:pPr>
    </w:p>
    <w:p w:rsidR="00000000" w:rsidRPr="00401F74" w:rsidP="00955F8D">
      <w:pPr>
        <w:pStyle w:val="BodyText"/>
      </w:pPr>
      <w:r w:rsidRPr="00401F74">
        <w:t>Note: All client cabling work in the telecommunications, fire, security and data industries must be performed by a registered cabler. All c</w:t>
      </w:r>
      <w:r w:rsidRPr="00401F74">
        <w:t>ablers are required to register with an Australian Communications and Media (ACMA) accredited registrar. Assessment by a Telecommunications Industry Training Advisory Board (TITAB) registered assessor is recommended for this unit.</w:t>
      </w:r>
    </w:p>
    <w:p w:rsidR="00000000" w:rsidRPr="00401F74" w:rsidP="00955F8D">
      <w:pPr>
        <w:pStyle w:val="BodyText"/>
      </w:pPr>
      <w:r w:rsidRPr="00401F74">
        <w:t>Assessors of this unit m</w:t>
      </w:r>
      <w:r w:rsidRPr="00401F74">
        <w:t>ust satisfy the requirements for assessors in applicable vocational education and training legislation, frameworks and/or standards.</w:t>
      </w:r>
    </w:p>
    <w:p w:rsidR="00000000" w:rsidRPr="00401F74" w:rsidP="00401F74">
      <w:pPr>
        <w:pStyle w:val="Heading1"/>
      </w:pPr>
      <w:bookmarkStart w:id="14" w:name="O_931173"/>
      <w:bookmarkEnd w:id="14"/>
      <w:r w:rsidRPr="00401F74">
        <w:t>Links</w:t>
      </w:r>
    </w:p>
    <w:p w:rsidR="00000000" w:rsidRPr="00401F74" w:rsidP="00955F8D">
      <w:pPr>
        <w:pStyle w:val="BodyText"/>
      </w:pPr>
      <w:r w:rsidRPr="00401F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C4DDB">
        <w:rPr>
          <w:rStyle w:val="Hyperlink"/>
        </w:rPr>
        <w:t>https://vetnet.gov.au/Pages/TrainingDocs.aspx?q=a53af4e4-b400-484e-b778-71c9e9d6aff2</w:t>
      </w:r>
      <w:r>
        <w:fldChar w:fldCharType="end"/>
      </w:r>
    </w:p>
    <w:p w:rsidR="00000000" w:rsidRPr="00401F74" w:rsidP="00401F74"/>
    <w:sectPr w:rsidSect="00401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rsidRPr="00955F8D" w:rsidP="00955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8D" w:rsidP="0040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5F8D" w:rsidP="00401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55F8D" w:rsidP="00401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rsidP="00401F74">
    <w:pPr>
      <w:pStyle w:val="Footer"/>
      <w:framePr w:wrap="around"/>
    </w:pPr>
    <w:r>
      <w:fldChar w:fldCharType="begin"/>
    </w:r>
    <w:r>
      <w:instrText xml:space="preserve"> DOCPROPERTY  Subject  \* MERGEFORMAT </w:instrText>
    </w:r>
    <w:r>
      <w:fldChar w:fldCharType="separate"/>
    </w:r>
    <w:r w:rsidR="00955F8D">
      <w:t>Approved</w:t>
    </w:r>
    <w:r w:rsidR="00955F8D">
      <w:fldChar w:fldCharType="end"/>
    </w:r>
    <w:r>
      <w:tab/>
      <w:t xml:space="preserve">Page </w:t>
    </w:r>
    <w:r>
      <w:fldChar w:fldCharType="begin"/>
    </w:r>
    <w:r>
      <w:instrText xml:space="preserve"> PAGE  \* Arabic  \* MERGEFORMAT </w:instrText>
    </w:r>
    <w:r>
      <w:fldChar w:fldCharType="separate"/>
    </w:r>
    <w:r w:rsidR="00955F8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5F8D">
      <w:rPr>
        <w:noProof/>
      </w:rPr>
      <w:t>6</w:t>
    </w:r>
    <w:r>
      <w:rPr>
        <w:noProof/>
      </w:rPr>
      <w:fldChar w:fldCharType="end"/>
    </w:r>
  </w:p>
  <w:p w:rsidR="00401F74" w:rsidP="00401F74">
    <w:pPr>
      <w:pStyle w:val="Footer"/>
      <w:framePr w:wrap="around"/>
    </w:pPr>
    <w:r>
      <w:t xml:space="preserve">© Commonwealth of Australia, </w:t>
    </w:r>
    <w:r>
      <w:fldChar w:fldCharType="begin"/>
    </w:r>
    <w:r>
      <w:instrText xml:space="preserve"> DATE  \@ "yyyy"  \* MERGEFORMAT </w:instrText>
    </w:r>
    <w:r>
      <w:fldChar w:fldCharType="separate"/>
    </w:r>
    <w:r w:rsidR="00955F8D">
      <w:rPr>
        <w:noProof/>
      </w:rPr>
      <w:t>2025</w:t>
    </w:r>
    <w:r>
      <w:fldChar w:fldCharType="end"/>
    </w:r>
    <w:r>
      <w:tab/>
    </w:r>
    <w:r>
      <w:fldChar w:fldCharType="begin"/>
    </w:r>
    <w:r>
      <w:instrText xml:space="preserve"> DOCPROPERTY  Author  \* MERGEFORMAT </w:instrText>
    </w:r>
    <w:r>
      <w:fldChar w:fldCharType="separate"/>
    </w:r>
    <w:r w:rsidR="00955F8D">
      <w:t>Future Skills Organisation</w:t>
    </w:r>
    <w:r w:rsidR="00955F8D">
      <w:fldChar w:fldCharType="end"/>
    </w:r>
  </w:p>
  <w:p w:rsidR="00401F74" w:rsidP="00401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F74" w:rsidRPr="00955F8D" w:rsidP="00955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8D" w:rsidRPr="002D2AF8" w:rsidP="00401F74">
    <w:pPr>
      <w:pStyle w:val="Header"/>
      <w:framePr w:wrap="around"/>
    </w:pPr>
    <w:r>
      <w:fldChar w:fldCharType="begin"/>
    </w:r>
    <w:r>
      <w:instrText xml:space="preserve"> TITLE   \* MERGEFORMAT </w:instrText>
    </w:r>
    <w:r>
      <w:fldChar w:fldCharType="separate"/>
    </w:r>
    <w:r>
      <w:t>ICTCBL236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5F8D" w:rsidP="00401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F74" w:rsidRPr="002D2AF8" w:rsidP="00401F74">
    <w:pPr>
      <w:pStyle w:val="Header"/>
      <w:framePr w:wrap="around"/>
    </w:pPr>
    <w:r>
      <w:fldChar w:fldCharType="begin"/>
    </w:r>
    <w:r>
      <w:instrText xml:space="preserve"> TITLE   \* MERGEFORMAT </w:instrText>
    </w:r>
    <w:r>
      <w:fldChar w:fldCharType="separate"/>
    </w:r>
    <w:r w:rsidR="00955F8D">
      <w:t>ICTCBL236 Install, maintain and modify customer premises communications cabling: ACMA Restricted Rule</w:t>
    </w:r>
    <w:r w:rsidR="00955F8D">
      <w:fldChar w:fldCharType="end"/>
    </w:r>
    <w:r>
      <w:tab/>
      <w:t xml:space="preserve">Date this document was generated: </w:t>
    </w:r>
    <w:r>
      <w:fldChar w:fldCharType="begin"/>
    </w:r>
    <w:r>
      <w:instrText xml:space="preserve"> CREATEDATE  \@ "d MMMM yyyy"  \* MERGEFORMAT </w:instrText>
    </w:r>
    <w:r>
      <w:fldChar w:fldCharType="separate"/>
    </w:r>
    <w:r w:rsidR="00955F8D">
      <w:rPr>
        <w:noProof/>
      </w:rPr>
      <w:t>2 March 2025</w:t>
    </w:r>
    <w:r>
      <w:fldChar w:fldCharType="end"/>
    </w:r>
  </w:p>
  <w:p w:rsidR="00401F74" w:rsidP="00401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461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03E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64FC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F74"/>
    <w:pPr>
      <w:spacing w:before="360" w:after="60"/>
      <w:outlineLvl w:val="0"/>
    </w:pPr>
    <w:rPr>
      <w:sz w:val="32"/>
    </w:rPr>
  </w:style>
  <w:style w:type="paragraph" w:styleId="Heading2">
    <w:name w:val="heading 2"/>
    <w:basedOn w:val="HeadingBase"/>
    <w:next w:val="BodyText"/>
    <w:link w:val="Heading2Char"/>
    <w:qFormat/>
    <w:rsid w:val="00401F74"/>
    <w:pPr>
      <w:keepLines/>
      <w:spacing w:before="240" w:after="120"/>
      <w:outlineLvl w:val="1"/>
    </w:pPr>
    <w:rPr>
      <w:sz w:val="28"/>
      <w:szCs w:val="40"/>
    </w:rPr>
  </w:style>
  <w:style w:type="paragraph" w:styleId="Heading3">
    <w:name w:val="heading 3"/>
    <w:basedOn w:val="HeadingBase"/>
    <w:next w:val="BodyText"/>
    <w:link w:val="Heading3Char"/>
    <w:qFormat/>
    <w:rsid w:val="00401F74"/>
    <w:pPr>
      <w:spacing w:before="180" w:after="120"/>
      <w:outlineLvl w:val="2"/>
    </w:pPr>
    <w:rPr>
      <w:spacing w:val="-10"/>
      <w:kern w:val="32"/>
    </w:rPr>
  </w:style>
  <w:style w:type="paragraph" w:styleId="Heading4">
    <w:name w:val="heading 4"/>
    <w:basedOn w:val="HeadingBase"/>
    <w:next w:val="BodyText"/>
    <w:link w:val="Heading4Char"/>
    <w:qFormat/>
    <w:rsid w:val="00401F74"/>
    <w:pPr>
      <w:spacing w:before="160" w:after="120"/>
      <w:outlineLvl w:val="3"/>
    </w:pPr>
    <w:rPr>
      <w:sz w:val="22"/>
    </w:rPr>
  </w:style>
  <w:style w:type="paragraph" w:styleId="Heading5">
    <w:name w:val="heading 5"/>
    <w:basedOn w:val="HeadingBase"/>
    <w:next w:val="Normal"/>
    <w:link w:val="Heading5Char"/>
    <w:qFormat/>
    <w:rsid w:val="00401F74"/>
    <w:pPr>
      <w:spacing w:before="80"/>
      <w:outlineLvl w:val="4"/>
    </w:pPr>
    <w:rPr>
      <w:color w:val="918585"/>
      <w:sz w:val="20"/>
    </w:rPr>
  </w:style>
  <w:style w:type="paragraph" w:styleId="Heading6">
    <w:name w:val="heading 6"/>
    <w:basedOn w:val="HeadingBase"/>
    <w:next w:val="Normal"/>
    <w:link w:val="Heading6Char"/>
    <w:qFormat/>
    <w:rsid w:val="00401F74"/>
    <w:pPr>
      <w:spacing w:before="60"/>
      <w:outlineLvl w:val="5"/>
    </w:pPr>
    <w:rPr>
      <w:color w:val="918585"/>
      <w:sz w:val="20"/>
    </w:rPr>
  </w:style>
  <w:style w:type="paragraph" w:styleId="Heading7">
    <w:name w:val="heading 7"/>
    <w:basedOn w:val="Normal"/>
    <w:next w:val="Normal"/>
    <w:link w:val="Heading7Char"/>
    <w:qFormat/>
    <w:rsid w:val="00401F74"/>
    <w:pPr>
      <w:ind w:left="720"/>
      <w:outlineLvl w:val="6"/>
    </w:pPr>
    <w:rPr>
      <w:i/>
    </w:rPr>
  </w:style>
  <w:style w:type="paragraph" w:styleId="Heading8">
    <w:name w:val="heading 8"/>
    <w:basedOn w:val="Normal"/>
    <w:next w:val="Normal"/>
    <w:link w:val="Heading8Char"/>
    <w:qFormat/>
    <w:rsid w:val="00401F74"/>
    <w:pPr>
      <w:ind w:left="720"/>
      <w:outlineLvl w:val="7"/>
    </w:pPr>
    <w:rPr>
      <w:i/>
    </w:rPr>
  </w:style>
  <w:style w:type="paragraph" w:styleId="Heading9">
    <w:name w:val="heading 9"/>
    <w:basedOn w:val="Normal"/>
    <w:next w:val="Normal"/>
    <w:link w:val="Heading9Char"/>
    <w:qFormat/>
    <w:rsid w:val="00401F74"/>
    <w:pPr>
      <w:ind w:left="720"/>
      <w:outlineLvl w:val="8"/>
    </w:pPr>
    <w:rPr>
      <w:i/>
    </w:rPr>
  </w:style>
  <w:style w:type="character" w:default="1" w:styleId="DefaultParagraphFont">
    <w:name w:val="Default Paragraph Font"/>
    <w:uiPriority w:val="1"/>
    <w:unhideWhenUsed/>
    <w:rsid w:val="0040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F74"/>
  </w:style>
  <w:style w:type="character" w:customStyle="1" w:styleId="Heading1Char">
    <w:name w:val="Heading 1 Char"/>
    <w:basedOn w:val="DefaultParagraphFont"/>
    <w:link w:val="Heading1"/>
    <w:rsid w:val="00401F74"/>
    <w:rPr>
      <w:rFonts w:ascii="Times New Roman" w:eastAsia="Times New Roman" w:hAnsi="Times New Roman" w:cs="Times New Roman"/>
      <w:b/>
      <w:sz w:val="32"/>
      <w:szCs w:val="20"/>
      <w:lang w:eastAsia="en-US"/>
    </w:rPr>
  </w:style>
  <w:style w:type="paragraph" w:styleId="BodyText">
    <w:name w:val="Body Text"/>
    <w:basedOn w:val="Normal"/>
    <w:link w:val="BodyTextChar"/>
    <w:rsid w:val="00401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F74"/>
    <w:rPr>
      <w:rFonts w:ascii="Times New Roman" w:eastAsia="Times New Roman" w:hAnsi="Times New Roman" w:cs="Times New Roman"/>
      <w:sz w:val="24"/>
      <w:lang w:eastAsia="en-US"/>
    </w:rPr>
  </w:style>
  <w:style w:type="paragraph" w:styleId="ListBullet">
    <w:name w:val="List Bullet"/>
    <w:basedOn w:val="List"/>
    <w:rsid w:val="00401F74"/>
    <w:pPr>
      <w:numPr>
        <w:numId w:val="13"/>
      </w:numPr>
      <w:tabs>
        <w:tab w:val="clear" w:pos="340"/>
      </w:tabs>
      <w:spacing w:before="40" w:after="40"/>
    </w:pPr>
  </w:style>
  <w:style w:type="character" w:customStyle="1" w:styleId="SpecialBold">
    <w:name w:val="Special Bold"/>
    <w:basedOn w:val="DefaultParagraphFont"/>
    <w:rsid w:val="00401F74"/>
    <w:rPr>
      <w:b/>
      <w:spacing w:val="0"/>
    </w:rPr>
  </w:style>
  <w:style w:type="paragraph" w:styleId="ListBullet2">
    <w:name w:val="List Bullet 2"/>
    <w:basedOn w:val="List2"/>
    <w:rsid w:val="00401F74"/>
    <w:pPr>
      <w:numPr>
        <w:numId w:val="14"/>
      </w:numPr>
      <w:tabs>
        <w:tab w:val="clear" w:pos="680"/>
      </w:tabs>
    </w:pPr>
  </w:style>
  <w:style w:type="character" w:styleId="Emphasis">
    <w:name w:val="Emphasis"/>
    <w:basedOn w:val="DefaultParagraphFont"/>
    <w:qFormat/>
    <w:rsid w:val="00401F74"/>
    <w:rPr>
      <w:i/>
    </w:rPr>
  </w:style>
  <w:style w:type="paragraph" w:customStyle="1" w:styleId="SuperHeading">
    <w:name w:val="SuperHeading"/>
    <w:basedOn w:val="Normal"/>
    <w:rsid w:val="00401F74"/>
    <w:pPr>
      <w:spacing w:before="240" w:after="120"/>
      <w:outlineLvl w:val="0"/>
    </w:pPr>
    <w:rPr>
      <w:rFonts w:ascii="Times New Roman" w:hAnsi="Times New Roman"/>
      <w:b/>
      <w:sz w:val="32"/>
    </w:rPr>
  </w:style>
  <w:style w:type="paragraph" w:customStyle="1" w:styleId="AllowPageBreak">
    <w:name w:val="AllowPageBreak"/>
    <w:rsid w:val="00401F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1F74"/>
    <w:pPr>
      <w:numPr>
        <w:numId w:val="3"/>
      </w:numPr>
      <w:tabs>
        <w:tab w:val="clear" w:pos="1021"/>
      </w:tabs>
      <w:ind w:left="1037" w:hanging="357"/>
    </w:pPr>
  </w:style>
  <w:style w:type="character" w:customStyle="1" w:styleId="Heading2Char">
    <w:name w:val="Heading 2 Char"/>
    <w:basedOn w:val="DefaultParagraphFont"/>
    <w:link w:val="Heading2"/>
    <w:rsid w:val="0040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F74"/>
    <w:rPr>
      <w:rFonts w:ascii="Courier New" w:eastAsia="Times New Roman" w:hAnsi="Courier New" w:cs="Times New Roman"/>
      <w:i/>
      <w:szCs w:val="20"/>
      <w:lang w:eastAsia="en-US"/>
    </w:rPr>
  </w:style>
  <w:style w:type="paragraph" w:customStyle="1" w:styleId="HeadingBase">
    <w:name w:val="Heading Base"/>
    <w:rsid w:val="0040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F74"/>
    <w:pPr>
      <w:tabs>
        <w:tab w:val="right" w:leader="dot" w:pos="9072"/>
      </w:tabs>
      <w:ind w:left="567"/>
    </w:pPr>
    <w:rPr>
      <w:szCs w:val="22"/>
    </w:rPr>
  </w:style>
  <w:style w:type="paragraph" w:customStyle="1" w:styleId="TOCBase">
    <w:name w:val="TOC Base"/>
    <w:rsid w:val="0040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F74"/>
    <w:pPr>
      <w:tabs>
        <w:tab w:val="right" w:leader="dot" w:pos="9072"/>
      </w:tabs>
      <w:spacing w:before="40" w:after="40"/>
      <w:ind w:left="284"/>
    </w:pPr>
    <w:rPr>
      <w:rFonts w:ascii="Times New Roman" w:hAnsi="Times New Roman"/>
    </w:rPr>
  </w:style>
  <w:style w:type="paragraph" w:styleId="TOC1">
    <w:name w:val="toc 1"/>
    <w:basedOn w:val="TOCBase"/>
    <w:next w:val="Normal"/>
    <w:rsid w:val="00401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F74"/>
    <w:rPr>
      <w:rFonts w:ascii="Times New Roman" w:eastAsia="Times New Roman" w:hAnsi="Times New Roman" w:cs="Times New Roman"/>
      <w:sz w:val="16"/>
      <w:lang w:eastAsia="en-US"/>
    </w:rPr>
  </w:style>
  <w:style w:type="paragraph" w:styleId="Title">
    <w:name w:val="Title"/>
    <w:basedOn w:val="HeadingBase"/>
    <w:link w:val="TitleChar"/>
    <w:qFormat/>
    <w:rsid w:val="00401F74"/>
    <w:pPr>
      <w:spacing w:before="5040"/>
      <w:jc w:val="center"/>
    </w:pPr>
    <w:rPr>
      <w:sz w:val="48"/>
      <w:szCs w:val="72"/>
      <w:lang w:val="en-US"/>
    </w:rPr>
  </w:style>
  <w:style w:type="character" w:customStyle="1" w:styleId="TitleChar">
    <w:name w:val="Title Char"/>
    <w:basedOn w:val="DefaultParagraphFont"/>
    <w:link w:val="Title"/>
    <w:rsid w:val="0040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F74"/>
    <w:pPr>
      <w:tabs>
        <w:tab w:val="left" w:pos="3600"/>
        <w:tab w:val="left" w:pos="3958"/>
      </w:tabs>
    </w:pPr>
  </w:style>
  <w:style w:type="paragraph" w:styleId="List">
    <w:name w:val="List"/>
    <w:basedOn w:val="BodyText"/>
    <w:next w:val="BodyText"/>
    <w:rsid w:val="00401F74"/>
    <w:pPr>
      <w:tabs>
        <w:tab w:val="left" w:pos="340"/>
      </w:tabs>
      <w:spacing w:before="60" w:after="60"/>
      <w:ind w:left="340" w:hanging="340"/>
    </w:pPr>
  </w:style>
  <w:style w:type="paragraph" w:customStyle="1" w:styleId="Note">
    <w:name w:val="Note"/>
    <w:basedOn w:val="BodyText"/>
    <w:rsid w:val="0040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F74"/>
    <w:pPr>
      <w:framePr w:wrap="auto" w:hAnchor="text" w:y="6049"/>
    </w:pPr>
    <w:rPr>
      <w:color w:val="000000"/>
      <w:sz w:val="40"/>
    </w:rPr>
  </w:style>
  <w:style w:type="paragraph" w:customStyle="1" w:styleId="TOCTitle">
    <w:name w:val="TOCTitle"/>
    <w:basedOn w:val="Heading1"/>
    <w:rsid w:val="00401F74"/>
    <w:pPr>
      <w:spacing w:after="240"/>
      <w:jc w:val="center"/>
      <w:outlineLvl w:val="9"/>
    </w:pPr>
    <w:rPr>
      <w:caps/>
    </w:rPr>
  </w:style>
  <w:style w:type="paragraph" w:customStyle="1" w:styleId="Version">
    <w:name w:val="Version"/>
    <w:rsid w:val="00401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F74"/>
    <w:pPr>
      <w:keepNext w:val="0"/>
      <w:tabs>
        <w:tab w:val="right" w:pos="4176"/>
      </w:tabs>
      <w:ind w:left="198" w:hanging="198"/>
    </w:pPr>
    <w:rPr>
      <w:rFonts w:ascii="Garamond" w:hAnsi="Garamond"/>
    </w:rPr>
  </w:style>
  <w:style w:type="paragraph" w:styleId="IndexHeading">
    <w:name w:val="index heading"/>
    <w:basedOn w:val="Normal"/>
    <w:next w:val="Index1"/>
    <w:semiHidden/>
    <w:rsid w:val="00401F74"/>
    <w:pPr>
      <w:spacing w:before="120" w:after="120"/>
    </w:pPr>
    <w:rPr>
      <w:rFonts w:ascii="Arial" w:hAnsi="Arial"/>
      <w:b/>
      <w:color w:val="918585"/>
      <w:sz w:val="24"/>
    </w:rPr>
  </w:style>
  <w:style w:type="paragraph" w:styleId="Header">
    <w:name w:val="header"/>
    <w:basedOn w:val="Normal"/>
    <w:link w:val="HeaderChar"/>
    <w:rsid w:val="0040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F74"/>
    <w:rPr>
      <w:rFonts w:ascii="Times New Roman" w:eastAsia="Times New Roman" w:hAnsi="Times New Roman" w:cs="Times New Roman"/>
      <w:sz w:val="16"/>
      <w:szCs w:val="20"/>
      <w:lang w:val="en-GB" w:eastAsia="en-US"/>
    </w:rPr>
  </w:style>
  <w:style w:type="paragraph" w:customStyle="1" w:styleId="Chapter">
    <w:name w:val="Chapter"/>
    <w:basedOn w:val="Normal"/>
    <w:rsid w:val="00401F74"/>
    <w:pPr>
      <w:spacing w:before="240"/>
    </w:pPr>
    <w:rPr>
      <w:rFonts w:ascii="Times New Roman" w:hAnsi="Times New Roman"/>
      <w:smallCaps/>
      <w:spacing w:val="80"/>
      <w:sz w:val="28"/>
    </w:rPr>
  </w:style>
  <w:style w:type="paragraph" w:customStyle="1" w:styleId="InChapter">
    <w:name w:val="InChapter"/>
    <w:basedOn w:val="Heading3"/>
    <w:rsid w:val="00401F74"/>
    <w:pPr>
      <w:spacing w:after="240"/>
      <w:outlineLvl w:val="9"/>
    </w:pPr>
    <w:rPr>
      <w:noProof/>
    </w:rPr>
  </w:style>
  <w:style w:type="paragraph" w:styleId="Index2">
    <w:name w:val="index 2"/>
    <w:basedOn w:val="Normal"/>
    <w:next w:val="Normal"/>
    <w:semiHidden/>
    <w:rsid w:val="00401F74"/>
    <w:pPr>
      <w:tabs>
        <w:tab w:val="right" w:pos="4176"/>
      </w:tabs>
      <w:ind w:left="568" w:hanging="284"/>
    </w:pPr>
    <w:rPr>
      <w:rFonts w:ascii="Garamond" w:hAnsi="Garamond"/>
    </w:rPr>
  </w:style>
  <w:style w:type="paragraph" w:customStyle="1" w:styleId="Byline">
    <w:name w:val="Byline"/>
    <w:rsid w:val="0040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F74"/>
    <w:pPr>
      <w:tabs>
        <w:tab w:val="clear" w:pos="3600"/>
        <w:tab w:val="clear" w:pos="3958"/>
      </w:tabs>
      <w:jc w:val="right"/>
    </w:pPr>
  </w:style>
  <w:style w:type="paragraph" w:styleId="Caption">
    <w:name w:val="caption"/>
    <w:basedOn w:val="BodyText"/>
    <w:next w:val="Normal"/>
    <w:qFormat/>
    <w:rsid w:val="00401F74"/>
    <w:pPr>
      <w:framePr w:w="2268" w:hSpace="181" w:vSpace="181" w:wrap="around" w:vAnchor="text" w:hAnchor="page" w:x="1135" w:y="285" w:anchorLock="1"/>
    </w:pPr>
    <w:rPr>
      <w:i/>
    </w:rPr>
  </w:style>
  <w:style w:type="paragraph" w:customStyle="1" w:styleId="MiniTOCTitle">
    <w:name w:val="MiniTOCTitle"/>
    <w:basedOn w:val="Heading4"/>
    <w:rsid w:val="00401F74"/>
    <w:pPr>
      <w:spacing w:before="240"/>
      <w:outlineLvl w:val="9"/>
    </w:pPr>
    <w:rPr>
      <w:noProof/>
      <w:sz w:val="24"/>
    </w:rPr>
  </w:style>
  <w:style w:type="paragraph" w:customStyle="1" w:styleId="MiniTOCItem">
    <w:name w:val="MiniTOCItem"/>
    <w:basedOn w:val="ListBullet"/>
    <w:rsid w:val="00401F74"/>
    <w:pPr>
      <w:numPr>
        <w:numId w:val="0"/>
      </w:numPr>
      <w:tabs>
        <w:tab w:val="right" w:leader="dot" w:pos="6521"/>
      </w:tabs>
      <w:spacing w:before="0" w:after="0"/>
    </w:pPr>
  </w:style>
  <w:style w:type="paragraph" w:customStyle="1" w:styleId="TOFTitle">
    <w:name w:val="TOFTitle"/>
    <w:basedOn w:val="TOCTitle"/>
    <w:rsid w:val="00401F74"/>
  </w:style>
  <w:style w:type="paragraph" w:styleId="TableofFigures">
    <w:name w:val="table of figures"/>
    <w:basedOn w:val="Normal"/>
    <w:next w:val="Normal"/>
    <w:semiHidden/>
    <w:rsid w:val="00401F74"/>
    <w:pPr>
      <w:tabs>
        <w:tab w:val="right" w:leader="dot" w:pos="9072"/>
      </w:tabs>
      <w:ind w:left="970" w:hanging="403"/>
    </w:pPr>
    <w:rPr>
      <w:rFonts w:ascii="Times New Roman" w:hAnsi="Times New Roman"/>
      <w:b/>
    </w:rPr>
  </w:style>
  <w:style w:type="paragraph" w:styleId="ListNumber">
    <w:name w:val="List Number"/>
    <w:basedOn w:val="List"/>
    <w:rsid w:val="00401F74"/>
    <w:pPr>
      <w:numPr>
        <w:numId w:val="16"/>
      </w:numPr>
      <w:tabs>
        <w:tab w:val="clear" w:pos="340"/>
      </w:tabs>
    </w:pPr>
  </w:style>
  <w:style w:type="character" w:customStyle="1" w:styleId="WingdingSymbols">
    <w:name w:val="Wingding Symbols"/>
    <w:rsid w:val="00401F74"/>
    <w:rPr>
      <w:rFonts w:ascii="Wingdings" w:hAnsi="Wingdings"/>
    </w:rPr>
  </w:style>
  <w:style w:type="paragraph" w:customStyle="1" w:styleId="TableHeading">
    <w:name w:val="Table Heading"/>
    <w:basedOn w:val="HeadingBase"/>
    <w:rsid w:val="00401F74"/>
    <w:pPr>
      <w:keepLines/>
      <w:pBdr>
        <w:bottom w:val="single" w:sz="6" w:space="1" w:color="918585"/>
      </w:pBdr>
      <w:spacing w:before="240"/>
    </w:pPr>
  </w:style>
  <w:style w:type="character" w:customStyle="1" w:styleId="HotSpot">
    <w:name w:val="HotSpot"/>
    <w:rsid w:val="00401F74"/>
    <w:rPr>
      <w:color w:val="0033CC"/>
      <w:u w:val="none"/>
    </w:rPr>
  </w:style>
  <w:style w:type="paragraph" w:customStyle="1" w:styleId="BodyTextRight">
    <w:name w:val="Body Text Right"/>
    <w:basedOn w:val="BodyText"/>
    <w:rsid w:val="00401F74"/>
    <w:pPr>
      <w:spacing w:before="0" w:after="0"/>
      <w:jc w:val="right"/>
    </w:pPr>
  </w:style>
  <w:style w:type="paragraph" w:styleId="Index3">
    <w:name w:val="index 3"/>
    <w:basedOn w:val="ListNumber2"/>
    <w:next w:val="Normal"/>
    <w:semiHidden/>
    <w:rsid w:val="00401F74"/>
    <w:pPr>
      <w:numPr>
        <w:numId w:val="0"/>
      </w:numPr>
      <w:tabs>
        <w:tab w:val="right" w:leader="dot" w:pos="4176"/>
      </w:tabs>
    </w:pPr>
  </w:style>
  <w:style w:type="paragraph" w:styleId="ListNumber2">
    <w:name w:val="List Number 2"/>
    <w:basedOn w:val="List2"/>
    <w:rsid w:val="00401F74"/>
    <w:pPr>
      <w:numPr>
        <w:numId w:val="11"/>
      </w:numPr>
      <w:tabs>
        <w:tab w:val="clear" w:pos="1060"/>
      </w:tabs>
    </w:pPr>
  </w:style>
  <w:style w:type="paragraph" w:customStyle="1" w:styleId="MarginNote">
    <w:name w:val="Margin Note"/>
    <w:basedOn w:val="BodyText"/>
    <w:rsid w:val="0040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F74"/>
    <w:rPr>
      <w:sz w:val="32"/>
    </w:rPr>
  </w:style>
  <w:style w:type="paragraph" w:customStyle="1" w:styleId="HeadingProcedure">
    <w:name w:val="Heading Procedure"/>
    <w:basedOn w:val="HeadingBase"/>
    <w:next w:val="Normal"/>
    <w:rsid w:val="00401F74"/>
    <w:pPr>
      <w:tabs>
        <w:tab w:val="left" w:pos="0"/>
      </w:tabs>
      <w:spacing w:before="120" w:after="60"/>
    </w:pPr>
    <w:rPr>
      <w:i/>
      <w:color w:val="918585"/>
      <w:sz w:val="22"/>
    </w:rPr>
  </w:style>
  <w:style w:type="paragraph" w:customStyle="1" w:styleId="TableBodyText">
    <w:name w:val="Table Body Text"/>
    <w:basedOn w:val="BodyText"/>
    <w:rsid w:val="00401F74"/>
    <w:pPr>
      <w:spacing w:before="60" w:after="60"/>
    </w:pPr>
  </w:style>
  <w:style w:type="paragraph" w:styleId="ListContinue">
    <w:name w:val="List Continue"/>
    <w:basedOn w:val="List"/>
    <w:rsid w:val="00401F74"/>
    <w:pPr>
      <w:ind w:firstLine="0"/>
    </w:pPr>
  </w:style>
  <w:style w:type="paragraph" w:customStyle="1" w:styleId="ListNote">
    <w:name w:val="List Note"/>
    <w:basedOn w:val="List"/>
    <w:rsid w:val="00401F74"/>
    <w:pPr>
      <w:pBdr>
        <w:top w:val="single" w:sz="6" w:space="2" w:color="918585"/>
        <w:bottom w:val="single" w:sz="6" w:space="2" w:color="918585"/>
      </w:pBdr>
      <w:tabs>
        <w:tab w:val="left" w:pos="1021"/>
      </w:tabs>
      <w:ind w:firstLine="0"/>
    </w:pPr>
  </w:style>
  <w:style w:type="paragraph" w:customStyle="1" w:styleId="Warning">
    <w:name w:val="Warning"/>
    <w:basedOn w:val="BodyText"/>
    <w:rsid w:val="00401F74"/>
    <w:pPr>
      <w:shd w:val="clear" w:color="auto" w:fill="D9D9D9"/>
      <w:tabs>
        <w:tab w:val="left" w:pos="992"/>
      </w:tabs>
      <w:ind w:left="119" w:right="119"/>
    </w:pPr>
    <w:rPr>
      <w:sz w:val="20"/>
    </w:rPr>
  </w:style>
  <w:style w:type="paragraph" w:customStyle="1" w:styleId="MarginIcons">
    <w:name w:val="Margin Icons"/>
    <w:basedOn w:val="BodyText"/>
    <w:rsid w:val="0040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F74"/>
    <w:rPr>
      <w:rFonts w:ascii="Courier New" w:hAnsi="Courier New"/>
    </w:rPr>
  </w:style>
  <w:style w:type="paragraph" w:customStyle="1" w:styleId="NoteBullet">
    <w:name w:val="Note Bullet"/>
    <w:basedOn w:val="Note"/>
    <w:rsid w:val="00401F74"/>
    <w:pPr>
      <w:tabs>
        <w:tab w:val="clear" w:pos="680"/>
      </w:tabs>
      <w:spacing w:before="60" w:after="60"/>
    </w:pPr>
  </w:style>
  <w:style w:type="paragraph" w:customStyle="1" w:styleId="SubHeading2">
    <w:name w:val="SubHeading2"/>
    <w:basedOn w:val="HeadingBase"/>
    <w:rsid w:val="00401F74"/>
    <w:pPr>
      <w:spacing w:before="240" w:after="60"/>
    </w:pPr>
    <w:rPr>
      <w:sz w:val="20"/>
    </w:rPr>
  </w:style>
  <w:style w:type="paragraph" w:customStyle="1" w:styleId="SubHeading1">
    <w:name w:val="SubHeading1"/>
    <w:basedOn w:val="HeadingBase"/>
    <w:rsid w:val="00401F74"/>
    <w:pPr>
      <w:spacing w:before="240" w:after="60"/>
    </w:pPr>
    <w:rPr>
      <w:color w:val="918585"/>
      <w:sz w:val="22"/>
    </w:rPr>
  </w:style>
  <w:style w:type="paragraph" w:customStyle="1" w:styleId="SideHeading">
    <w:name w:val="Side Heading"/>
    <w:basedOn w:val="HeadingBase"/>
    <w:rsid w:val="0040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F74"/>
    <w:pPr>
      <w:numPr>
        <w:numId w:val="12"/>
      </w:numPr>
    </w:pPr>
  </w:style>
  <w:style w:type="paragraph" w:styleId="PlainText">
    <w:name w:val="Plain Text"/>
    <w:basedOn w:val="Normal"/>
    <w:link w:val="PlainTextChar"/>
    <w:rsid w:val="00401F74"/>
    <w:rPr>
      <w:sz w:val="20"/>
    </w:rPr>
  </w:style>
  <w:style w:type="character" w:customStyle="1" w:styleId="PlainTextChar">
    <w:name w:val="Plain Text Char"/>
    <w:basedOn w:val="DefaultParagraphFont"/>
    <w:link w:val="PlainText"/>
    <w:rsid w:val="00401F74"/>
    <w:rPr>
      <w:rFonts w:ascii="Courier New" w:eastAsia="Times New Roman" w:hAnsi="Courier New" w:cs="Times New Roman"/>
      <w:sz w:val="20"/>
      <w:szCs w:val="20"/>
      <w:lang w:eastAsia="en-US"/>
    </w:rPr>
  </w:style>
  <w:style w:type="character" w:customStyle="1" w:styleId="MenuOption">
    <w:name w:val="Menu Option"/>
    <w:basedOn w:val="DefaultParagraphFont"/>
    <w:rsid w:val="00401F74"/>
    <w:rPr>
      <w:b/>
      <w:smallCaps/>
    </w:rPr>
  </w:style>
  <w:style w:type="paragraph" w:customStyle="1" w:styleId="TableListNumber">
    <w:name w:val="Table List Number"/>
    <w:basedOn w:val="ListNumber"/>
    <w:rsid w:val="00401F74"/>
    <w:pPr>
      <w:numPr>
        <w:numId w:val="0"/>
      </w:numPr>
    </w:pPr>
  </w:style>
  <w:style w:type="paragraph" w:styleId="TOC4">
    <w:name w:val="toc 4"/>
    <w:basedOn w:val="TOCBase"/>
    <w:next w:val="Normal"/>
    <w:semiHidden/>
    <w:rsid w:val="00401F74"/>
    <w:pPr>
      <w:tabs>
        <w:tab w:val="right" w:leader="dot" w:pos="9071"/>
      </w:tabs>
      <w:ind w:left="1701"/>
    </w:pPr>
  </w:style>
  <w:style w:type="paragraph" w:customStyle="1" w:styleId="ListAlpha">
    <w:name w:val="List Alpha"/>
    <w:basedOn w:val="List"/>
    <w:rsid w:val="00401F74"/>
    <w:pPr>
      <w:numPr>
        <w:numId w:val="10"/>
      </w:numPr>
    </w:pPr>
  </w:style>
  <w:style w:type="paragraph" w:customStyle="1" w:styleId="ListAlpha2">
    <w:name w:val="List Alpha 2"/>
    <w:basedOn w:val="List2"/>
    <w:rsid w:val="00401F74"/>
    <w:pPr>
      <w:numPr>
        <w:numId w:val="9"/>
      </w:numPr>
    </w:pPr>
  </w:style>
  <w:style w:type="paragraph" w:styleId="List2">
    <w:name w:val="List 2"/>
    <w:basedOn w:val="BodyText"/>
    <w:rsid w:val="00401F74"/>
    <w:pPr>
      <w:tabs>
        <w:tab w:val="left" w:pos="680"/>
      </w:tabs>
      <w:spacing w:before="60" w:after="60"/>
      <w:ind w:left="680" w:hanging="340"/>
    </w:pPr>
  </w:style>
  <w:style w:type="paragraph" w:styleId="List3">
    <w:name w:val="List 3"/>
    <w:basedOn w:val="BodyText"/>
    <w:rsid w:val="00401F74"/>
    <w:pPr>
      <w:tabs>
        <w:tab w:val="left" w:pos="1021"/>
      </w:tabs>
      <w:spacing w:before="60" w:after="60"/>
      <w:ind w:left="1020" w:hanging="340"/>
    </w:pPr>
  </w:style>
  <w:style w:type="paragraph" w:styleId="List4">
    <w:name w:val="List 4"/>
    <w:basedOn w:val="BodyText"/>
    <w:rsid w:val="00401F74"/>
    <w:pPr>
      <w:tabs>
        <w:tab w:val="left" w:pos="1361"/>
      </w:tabs>
      <w:spacing w:before="60" w:after="60"/>
      <w:ind w:left="1361" w:hanging="340"/>
    </w:pPr>
  </w:style>
  <w:style w:type="paragraph" w:styleId="List5">
    <w:name w:val="List 5"/>
    <w:basedOn w:val="BodyText"/>
    <w:rsid w:val="00401F74"/>
    <w:pPr>
      <w:tabs>
        <w:tab w:val="left" w:pos="1701"/>
      </w:tabs>
      <w:spacing w:before="60" w:after="60"/>
      <w:ind w:left="1701" w:hanging="340"/>
    </w:pPr>
  </w:style>
  <w:style w:type="paragraph" w:styleId="ListBullet4">
    <w:name w:val="List Bullet 4"/>
    <w:basedOn w:val="List4"/>
    <w:rsid w:val="00401F74"/>
    <w:pPr>
      <w:numPr>
        <w:numId w:val="4"/>
      </w:numPr>
      <w:tabs>
        <w:tab w:val="clear" w:pos="1361"/>
      </w:tabs>
    </w:pPr>
  </w:style>
  <w:style w:type="paragraph" w:styleId="ListBullet5">
    <w:name w:val="List Bullet 5"/>
    <w:basedOn w:val="List5"/>
    <w:rsid w:val="00401F74"/>
    <w:pPr>
      <w:numPr>
        <w:numId w:val="5"/>
      </w:numPr>
    </w:pPr>
  </w:style>
  <w:style w:type="paragraph" w:styleId="ListContinue2">
    <w:name w:val="List Continue 2"/>
    <w:basedOn w:val="List2"/>
    <w:rsid w:val="00401F74"/>
    <w:pPr>
      <w:ind w:firstLine="0"/>
    </w:pPr>
  </w:style>
  <w:style w:type="paragraph" w:styleId="ListContinue3">
    <w:name w:val="List Continue 3"/>
    <w:basedOn w:val="List3"/>
    <w:rsid w:val="00401F74"/>
    <w:pPr>
      <w:ind w:left="1021" w:firstLine="0"/>
    </w:pPr>
  </w:style>
  <w:style w:type="paragraph" w:styleId="ListContinue4">
    <w:name w:val="List Continue 4"/>
    <w:basedOn w:val="List4"/>
    <w:rsid w:val="00401F74"/>
    <w:pPr>
      <w:ind w:firstLine="0"/>
    </w:pPr>
  </w:style>
  <w:style w:type="paragraph" w:styleId="ListContinue5">
    <w:name w:val="List Continue 5"/>
    <w:basedOn w:val="List5"/>
    <w:rsid w:val="00401F74"/>
    <w:pPr>
      <w:ind w:firstLine="0"/>
    </w:pPr>
  </w:style>
  <w:style w:type="paragraph" w:styleId="ListNumber3">
    <w:name w:val="List Number 3"/>
    <w:basedOn w:val="List3"/>
    <w:rsid w:val="00401F74"/>
    <w:pPr>
      <w:numPr>
        <w:numId w:val="6"/>
      </w:numPr>
    </w:pPr>
  </w:style>
  <w:style w:type="paragraph" w:styleId="ListNumber4">
    <w:name w:val="List Number 4"/>
    <w:basedOn w:val="List4"/>
    <w:rsid w:val="00401F74"/>
    <w:pPr>
      <w:numPr>
        <w:numId w:val="7"/>
      </w:numPr>
    </w:pPr>
  </w:style>
  <w:style w:type="paragraph" w:styleId="ListNumber5">
    <w:name w:val="List Number 5"/>
    <w:basedOn w:val="List5"/>
    <w:rsid w:val="00401F74"/>
    <w:pPr>
      <w:numPr>
        <w:numId w:val="8"/>
      </w:numPr>
    </w:pPr>
  </w:style>
  <w:style w:type="paragraph" w:styleId="BlockText">
    <w:name w:val="Block Text"/>
    <w:basedOn w:val="Normal"/>
    <w:rsid w:val="00401F74"/>
    <w:pPr>
      <w:spacing w:after="120"/>
      <w:ind w:left="1440" w:right="1440"/>
    </w:pPr>
  </w:style>
  <w:style w:type="character" w:customStyle="1" w:styleId="Subscript">
    <w:name w:val="Subscript"/>
    <w:basedOn w:val="DefaultParagraphFont"/>
    <w:rsid w:val="00401F74"/>
    <w:rPr>
      <w:sz w:val="16"/>
      <w:vertAlign w:val="subscript"/>
    </w:rPr>
  </w:style>
  <w:style w:type="character" w:customStyle="1" w:styleId="Superscript">
    <w:name w:val="Superscript"/>
    <w:basedOn w:val="DefaultParagraphFont"/>
    <w:rsid w:val="00401F74"/>
    <w:rPr>
      <w:sz w:val="16"/>
      <w:vertAlign w:val="superscript"/>
    </w:rPr>
  </w:style>
  <w:style w:type="character" w:customStyle="1" w:styleId="Symbols">
    <w:name w:val="Symbols"/>
    <w:basedOn w:val="DefaultParagraphFont"/>
    <w:rsid w:val="00401F74"/>
    <w:rPr>
      <w:rFonts w:ascii="Symbol" w:hAnsi="Symbol"/>
    </w:rPr>
  </w:style>
  <w:style w:type="character" w:customStyle="1" w:styleId="MenuOptions">
    <w:name w:val="Menu Options"/>
    <w:basedOn w:val="DefaultParagraphFont"/>
    <w:rsid w:val="00401F74"/>
    <w:rPr>
      <w:rFonts w:ascii="Arial Narrow" w:hAnsi="Arial Narrow"/>
      <w:smallCaps/>
    </w:rPr>
  </w:style>
  <w:style w:type="character" w:customStyle="1" w:styleId="Buttons">
    <w:name w:val="Buttons"/>
    <w:basedOn w:val="DefaultParagraphFont"/>
    <w:rsid w:val="00401F74"/>
    <w:rPr>
      <w:b/>
    </w:rPr>
  </w:style>
  <w:style w:type="character" w:customStyle="1" w:styleId="Underlined">
    <w:name w:val="Underlined"/>
    <w:basedOn w:val="DefaultParagraphFont"/>
    <w:rsid w:val="00401F74"/>
    <w:rPr>
      <w:u w:val="single"/>
    </w:rPr>
  </w:style>
  <w:style w:type="paragraph" w:customStyle="1" w:styleId="TableBodyTextRight">
    <w:name w:val="Table Body Text Right"/>
    <w:basedOn w:val="TableBodyText"/>
    <w:rsid w:val="00401F74"/>
    <w:pPr>
      <w:widowControl w:val="0"/>
      <w:autoSpaceDE w:val="0"/>
      <w:autoSpaceDN w:val="0"/>
      <w:adjustRightInd w:val="0"/>
      <w:jc w:val="right"/>
    </w:pPr>
    <w:rPr>
      <w:rFonts w:cs="Arial"/>
      <w:szCs w:val="18"/>
    </w:rPr>
  </w:style>
  <w:style w:type="paragraph" w:customStyle="1" w:styleId="CopyrightText">
    <w:name w:val="Copyright Text"/>
    <w:basedOn w:val="BodyText"/>
    <w:rsid w:val="00401F74"/>
    <w:rPr>
      <w:sz w:val="18"/>
    </w:rPr>
  </w:style>
  <w:style w:type="paragraph" w:customStyle="1" w:styleId="BodySmallRight">
    <w:name w:val="Body Small Right"/>
    <w:basedOn w:val="BodyTextRight"/>
    <w:rsid w:val="00401F74"/>
    <w:rPr>
      <w:sz w:val="18"/>
      <w:szCs w:val="18"/>
    </w:rPr>
  </w:style>
  <w:style w:type="paragraph" w:customStyle="1" w:styleId="MarginEdition">
    <w:name w:val="Margin Edition"/>
    <w:basedOn w:val="MarginNote"/>
    <w:rsid w:val="00401F74"/>
    <w:pPr>
      <w:spacing w:before="0" w:after="0"/>
    </w:pPr>
    <w:rPr>
      <w:rFonts w:ascii="Times New Roman" w:hAnsi="Times New Roman"/>
      <w:color w:val="999999"/>
    </w:rPr>
  </w:style>
  <w:style w:type="paragraph" w:customStyle="1" w:styleId="Spacer">
    <w:name w:val="Spacer"/>
    <w:basedOn w:val="Normal"/>
    <w:rsid w:val="00401F74"/>
    <w:rPr>
      <w:sz w:val="2"/>
      <w:szCs w:val="2"/>
    </w:rPr>
  </w:style>
  <w:style w:type="character" w:customStyle="1" w:styleId="Small">
    <w:name w:val="Small"/>
    <w:basedOn w:val="DefaultParagraphFont"/>
    <w:rsid w:val="00401F74"/>
    <w:rPr>
      <w:sz w:val="16"/>
    </w:rPr>
  </w:style>
  <w:style w:type="paragraph" w:customStyle="1" w:styleId="WideTable">
    <w:name w:val="Wide Table"/>
    <w:basedOn w:val="Normal"/>
    <w:rsid w:val="00401F74"/>
    <w:pPr>
      <w:ind w:left="-1418"/>
    </w:pPr>
    <w:rPr>
      <w:sz w:val="2"/>
      <w:szCs w:val="2"/>
    </w:rPr>
  </w:style>
  <w:style w:type="character" w:styleId="PageNumber">
    <w:name w:val="page number"/>
    <w:basedOn w:val="DefaultParagraphFont"/>
    <w:rsid w:val="00401F74"/>
  </w:style>
  <w:style w:type="paragraph" w:styleId="Quote">
    <w:name w:val="Quote"/>
    <w:basedOn w:val="Heading1"/>
    <w:link w:val="QuoteChar"/>
    <w:qFormat/>
    <w:rsid w:val="00401F74"/>
    <w:rPr>
      <w:b w:val="0"/>
      <w:sz w:val="72"/>
      <w:szCs w:val="72"/>
      <w:lang w:val="en-NZ"/>
    </w:rPr>
  </w:style>
  <w:style w:type="character" w:customStyle="1" w:styleId="QuoteChar">
    <w:name w:val="Quote Char"/>
    <w:basedOn w:val="DefaultParagraphFont"/>
    <w:link w:val="Quote"/>
    <w:rsid w:val="0040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F74"/>
    <w:pPr>
      <w:pageBreakBefore/>
    </w:pPr>
  </w:style>
  <w:style w:type="paragraph" w:customStyle="1" w:styleId="Border">
    <w:name w:val="Border"/>
    <w:basedOn w:val="Normal"/>
    <w:qFormat/>
    <w:rsid w:val="0040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F74"/>
    <w:rPr>
      <w:b/>
      <w:bCs/>
      <w:i/>
      <w:iCs/>
      <w:color w:val="auto"/>
    </w:rPr>
  </w:style>
  <w:style w:type="paragraph" w:styleId="IntenseQuote">
    <w:name w:val="Intense Quote"/>
    <w:basedOn w:val="Normal"/>
    <w:next w:val="Normal"/>
    <w:link w:val="IntenseQuoteChar"/>
    <w:uiPriority w:val="30"/>
    <w:qFormat/>
    <w:rsid w:val="0040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F74"/>
    <w:rPr>
      <w:smallCaps/>
      <w:color w:val="auto"/>
      <w:u w:val="single"/>
    </w:rPr>
  </w:style>
  <w:style w:type="character" w:styleId="IntenseReference">
    <w:name w:val="Intense Reference"/>
    <w:basedOn w:val="DefaultParagraphFont"/>
    <w:uiPriority w:val="32"/>
    <w:qFormat/>
    <w:rsid w:val="00401F74"/>
    <w:rPr>
      <w:b/>
      <w:bCs/>
      <w:smallCaps/>
      <w:color w:val="auto"/>
      <w:spacing w:val="5"/>
      <w:u w:val="single"/>
    </w:rPr>
  </w:style>
  <w:style w:type="paragraph" w:customStyle="1" w:styleId="2ColumnHeading">
    <w:name w:val="2Column Heading"/>
    <w:basedOn w:val="BodyText"/>
    <w:qFormat/>
    <w:rsid w:val="00401F74"/>
    <w:pPr>
      <w:spacing w:after="60"/>
      <w:ind w:left="-2268"/>
    </w:pPr>
    <w:rPr>
      <w:b/>
    </w:rPr>
  </w:style>
  <w:style w:type="paragraph" w:customStyle="1" w:styleId="Heading1TOC">
    <w:name w:val="Heading1 TOC"/>
    <w:basedOn w:val="Normal"/>
    <w:qFormat/>
    <w:rsid w:val="00401F74"/>
    <w:pPr>
      <w:spacing w:before="240" w:after="120"/>
    </w:pPr>
    <w:rPr>
      <w:rFonts w:ascii="Times New Roman" w:hAnsi="Times New Roman"/>
      <w:b/>
      <w:sz w:val="32"/>
    </w:rPr>
  </w:style>
  <w:style w:type="paragraph" w:customStyle="1" w:styleId="Heading2TOC">
    <w:name w:val="Heading2 TOC"/>
    <w:basedOn w:val="Normal"/>
    <w:qFormat/>
    <w:rsid w:val="00401F74"/>
    <w:pPr>
      <w:spacing w:before="240" w:after="60"/>
    </w:pPr>
    <w:rPr>
      <w:rFonts w:ascii="Times New Roman" w:hAnsi="Times New Roman"/>
      <w:b/>
      <w:sz w:val="28"/>
    </w:rPr>
  </w:style>
  <w:style w:type="character" w:customStyle="1" w:styleId="Underline">
    <w:name w:val="Underline"/>
    <w:basedOn w:val="DefaultParagraphFont"/>
    <w:qFormat/>
    <w:rsid w:val="00401F74"/>
    <w:rPr>
      <w:u w:val="single"/>
    </w:rPr>
  </w:style>
  <w:style w:type="character" w:customStyle="1" w:styleId="BoldandItalics">
    <w:name w:val="Bold and Italics"/>
    <w:qFormat/>
    <w:rsid w:val="00401F74"/>
    <w:rPr>
      <w:b/>
      <w:i/>
      <w:u w:val="none"/>
    </w:rPr>
  </w:style>
  <w:style w:type="paragraph" w:styleId="BalloonText">
    <w:name w:val="Balloon Text"/>
    <w:basedOn w:val="Normal"/>
    <w:link w:val="BalloonTextChar"/>
    <w:rsid w:val="00401F74"/>
    <w:rPr>
      <w:rFonts w:ascii="Tahoma" w:hAnsi="Tahoma" w:cs="Tahoma"/>
      <w:sz w:val="16"/>
      <w:szCs w:val="16"/>
    </w:rPr>
  </w:style>
  <w:style w:type="character" w:customStyle="1" w:styleId="BalloonTextChar">
    <w:name w:val="Balloon Text Char"/>
    <w:basedOn w:val="DefaultParagraphFont"/>
    <w:link w:val="BalloonText"/>
    <w:rsid w:val="00401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F74"/>
    <w:rPr>
      <w:b/>
      <w:color w:val="660033"/>
      <w:spacing w:val="0"/>
    </w:rPr>
  </w:style>
  <w:style w:type="paragraph" w:customStyle="1" w:styleId="Nameditemlist">
    <w:name w:val="Named item list"/>
    <w:basedOn w:val="BodyText"/>
    <w:qFormat/>
    <w:rsid w:val="00401F74"/>
    <w:pPr>
      <w:tabs>
        <w:tab w:val="left" w:pos="2835"/>
      </w:tabs>
      <w:ind w:left="2835" w:hanging="2835"/>
    </w:pPr>
  </w:style>
  <w:style w:type="paragraph" w:customStyle="1" w:styleId="BodyTextnopadding">
    <w:name w:val="Body Text no padding"/>
    <w:basedOn w:val="BodyText"/>
    <w:qFormat/>
    <w:rsid w:val="00401F74"/>
    <w:pPr>
      <w:spacing w:before="0" w:after="0"/>
    </w:pPr>
  </w:style>
  <w:style w:type="paragraph" w:customStyle="1" w:styleId="BodyTextBold">
    <w:name w:val="Body Text Bold"/>
    <w:basedOn w:val="BodyText"/>
    <w:qFormat/>
    <w:rsid w:val="00401F74"/>
    <w:rPr>
      <w:b/>
    </w:rPr>
  </w:style>
  <w:style w:type="character" w:styleId="Hyperlink">
    <w:name w:val="Hyperlink"/>
    <w:basedOn w:val="DefaultParagraphFont"/>
    <w:uiPriority w:val="99"/>
    <w:unhideWhenUsed/>
    <w:rsid w:val="00955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1878</Words>
  <Characters>11947</Characters>
  <Application>Microsoft Office Word</Application>
  <DocSecurity>0</DocSecurity>
  <Lines>351</Lines>
  <Paragraphs>200</Paragraphs>
  <ScaleCrop>false</ScaleCrop>
  <Company>Author-it Software Corporation Ltd.</Company>
  <LinksUpToDate>false</LinksUpToDate>
  <CharactersWithSpaces>13625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ICTCBL236 Install, maintain and modify customer premises communications cabling: ACMA Restricted Rule</dc:title>
  <dc:subject>Approved</dc:subject>
  <dc:creator>Future Skills Organisation</dc:creator>
  <cp:keywords>Release: 2</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