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6627" w:rsidP="008C66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ICTCBL236 Install, maintain and modify customer premises communications cabling: ACMA Restricted Rule</w:t>
      </w:r>
      <w:r>
        <w:fldChar w:fldCharType="end"/>
      </w:r>
    </w:p>
    <w:p w:rsidR="008C6627" w:rsidP="008C6627">
      <w:pPr>
        <w:pStyle w:val="Version"/>
        <w:sectPr w:rsidSect="00384E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84E5B" w:rsidP="00384E5B">
      <w:pPr>
        <w:pStyle w:val="SuperHeading"/>
      </w:pPr>
      <w:r w:rsidRPr="00384E5B">
        <w:t>Assessment Requirements for ICTCBL236 Install, maintain and modify customer premises communications cabling: ACMA Restricted Rule</w:t>
      </w:r>
    </w:p>
    <w:p w:rsidR="00000000" w:rsidRPr="00384E5B" w:rsidP="00384E5B">
      <w:pPr>
        <w:pStyle w:val="Heading1"/>
      </w:pPr>
      <w:bookmarkStart w:id="1" w:name="O_931162"/>
      <w:bookmarkEnd w:id="1"/>
      <w:r w:rsidRPr="00384E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84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E5B" w:rsidP="00384E5B">
            <w:pPr>
              <w:pStyle w:val="BodyText"/>
            </w:pPr>
            <w:r w:rsidRPr="00384E5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E5B">
            <w:pPr>
              <w:pStyle w:val="BodyText"/>
              <w:rPr>
                <w:lang w:val="en-NZ"/>
              </w:rPr>
            </w:pPr>
            <w:r w:rsidRPr="00384E5B">
              <w:rPr>
                <w:rStyle w:val="SpecialBold"/>
              </w:rPr>
              <w:t>Comments</w:t>
            </w:r>
          </w:p>
        </w:tc>
      </w:tr>
      <w:tr w:rsidTr="00384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E5B">
            <w:pPr>
              <w:pStyle w:val="BodyText"/>
              <w:rPr>
                <w:lang w:val="en-NZ"/>
              </w:rPr>
            </w:pPr>
            <w:r w:rsidRPr="00384E5B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E5B" w:rsidP="00384E5B">
            <w:pPr>
              <w:pStyle w:val="BodyText"/>
            </w:pPr>
            <w:r w:rsidRPr="00384E5B">
              <w:t>This version first released with ICT Information and Communications Technology Training Package version 3.1.</w:t>
            </w:r>
          </w:p>
          <w:p w:rsidR="00000000" w:rsidP="00384E5B">
            <w:pPr>
              <w:pStyle w:val="BodyText"/>
              <w:rPr>
                <w:lang w:val="en-NZ"/>
              </w:rPr>
            </w:pPr>
            <w:r w:rsidRPr="00384E5B">
              <w:t>New release provides updates to Elements and Performance Criteria.</w:t>
            </w:r>
          </w:p>
        </w:tc>
      </w:tr>
      <w:tr w:rsidTr="00384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E5B">
            <w:pPr>
              <w:pStyle w:val="BodyText"/>
              <w:rPr>
                <w:lang w:val="en-NZ"/>
              </w:rPr>
            </w:pPr>
            <w:r w:rsidRPr="00384E5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E5B" w:rsidP="00384E5B">
            <w:pPr>
              <w:pStyle w:val="BodyText"/>
            </w:pPr>
            <w:r w:rsidRPr="00384E5B">
              <w:t>This version first released with ICT Information and Communications T</w:t>
            </w:r>
            <w:r w:rsidRPr="00384E5B">
              <w:t>echnology Training Package Version 2.0.</w:t>
            </w:r>
          </w:p>
        </w:tc>
      </w:tr>
    </w:tbl>
    <w:p w:rsidR="00000000" w:rsidRPr="00384E5B" w:rsidP="00384E5B">
      <w:pPr>
        <w:pStyle w:val="BodyText"/>
      </w:pPr>
    </w:p>
    <w:p w:rsidR="00000000" w:rsidRPr="00384E5B" w:rsidP="00384E5B">
      <w:pPr>
        <w:pStyle w:val="AllowPageBreak"/>
      </w:pPr>
    </w:p>
    <w:p w:rsidR="00000000" w:rsidRPr="00384E5B" w:rsidP="00384E5B">
      <w:pPr>
        <w:pStyle w:val="Heading1"/>
      </w:pPr>
      <w:bookmarkStart w:id="2" w:name="O_931161"/>
      <w:bookmarkEnd w:id="2"/>
      <w:r w:rsidRPr="00384E5B">
        <w:t>Performance Evidence</w:t>
      </w:r>
    </w:p>
    <w:p w:rsidR="00000000" w:rsidRPr="00384E5B" w:rsidP="008C6627">
      <w:pPr>
        <w:pStyle w:val="BodyText"/>
      </w:pPr>
      <w:r w:rsidRPr="00384E5B">
        <w:t>Evidence of the ability to:</w:t>
      </w:r>
    </w:p>
    <w:p w:rsidR="00000000" w:rsidRPr="00384E5B" w:rsidP="00384E5B">
      <w:pPr>
        <w:pStyle w:val="ListBullet"/>
      </w:pPr>
      <w:r w:rsidRPr="00384E5B">
        <w:t>complete a cabling installation and termination for the following:</w:t>
      </w:r>
    </w:p>
    <w:p w:rsidR="00000000" w:rsidRPr="00384E5B" w:rsidP="00384E5B">
      <w:pPr>
        <w:pStyle w:val="ListBullet2"/>
      </w:pPr>
      <w:r w:rsidRPr="00384E5B">
        <w:t>three different types of telephone sockets:</w:t>
      </w:r>
    </w:p>
    <w:p w:rsidR="00000000" w:rsidRPr="00384E5B" w:rsidP="00384E5B">
      <w:pPr>
        <w:pStyle w:val="ListBullet3"/>
      </w:pPr>
      <w:r w:rsidRPr="00384E5B">
        <w:t>Australian modular socket</w:t>
      </w:r>
    </w:p>
    <w:p w:rsidR="00000000" w:rsidRPr="00384E5B" w:rsidP="00384E5B">
      <w:pPr>
        <w:pStyle w:val="ListBullet3"/>
      </w:pPr>
      <w:r w:rsidRPr="00384E5B">
        <w:t>RJ45, RJ12 or RJ11 modular socket</w:t>
      </w:r>
    </w:p>
    <w:p w:rsidR="00000000" w:rsidRPr="00384E5B" w:rsidP="00384E5B">
      <w:pPr>
        <w:pStyle w:val="ListBullet3"/>
      </w:pPr>
      <w:r w:rsidRPr="00384E5B">
        <w:t>Mode 3 alarm socket</w:t>
      </w:r>
    </w:p>
    <w:p w:rsidR="00000000" w:rsidRPr="00384E5B" w:rsidP="00384E5B">
      <w:pPr>
        <w:pStyle w:val="ListBullet2"/>
      </w:pPr>
      <w:r w:rsidRPr="00384E5B">
        <w:t>one network termination device (NTD) completion of TCA1 compliance forms and NTD records</w:t>
      </w:r>
    </w:p>
    <w:p w:rsidR="00000000" w:rsidRPr="00384E5B" w:rsidP="00384E5B">
      <w:pPr>
        <w:pStyle w:val="ListBullet"/>
      </w:pPr>
      <w:r w:rsidRPr="00384E5B">
        <w:t>apply cable conductor identification codes</w:t>
      </w:r>
    </w:p>
    <w:p w:rsidR="00000000" w:rsidRPr="00384E5B" w:rsidP="00384E5B">
      <w:pPr>
        <w:pStyle w:val="ListBullet"/>
      </w:pPr>
      <w:r w:rsidRPr="00384E5B">
        <w:t>conduct and interpret cable test results</w:t>
      </w:r>
    </w:p>
    <w:p w:rsidR="00000000" w:rsidRPr="00384E5B" w:rsidP="00384E5B">
      <w:pPr>
        <w:pStyle w:val="ListBullet"/>
      </w:pPr>
      <w:r w:rsidRPr="00384E5B">
        <w:t>interpret and apply standards and regulations</w:t>
      </w:r>
    </w:p>
    <w:p w:rsidR="00000000" w:rsidRPr="00384E5B" w:rsidP="00384E5B">
      <w:pPr>
        <w:pStyle w:val="ListBullet"/>
      </w:pPr>
      <w:r w:rsidRPr="00384E5B">
        <w:t>comply with all related work health and safety (WHS) requirements and work practices</w:t>
      </w:r>
    </w:p>
    <w:p w:rsidR="00000000" w:rsidRPr="00384E5B" w:rsidP="00384E5B">
      <w:pPr>
        <w:pStyle w:val="ListBullet"/>
      </w:pPr>
      <w:r w:rsidRPr="00384E5B">
        <w:t>meet Australian Communications and Media Authority</w:t>
      </w:r>
      <w:r>
        <w:t>’</w:t>
      </w:r>
      <w:r w:rsidRPr="00384E5B">
        <w:t>s (ACMA) requirements.</w:t>
      </w:r>
    </w:p>
    <w:p w:rsidR="00000000" w:rsidRPr="00384E5B" w:rsidP="00384E5B">
      <w:pPr>
        <w:pStyle w:val="BodyText"/>
      </w:pPr>
    </w:p>
    <w:p w:rsidR="00000000" w:rsidRPr="00384E5B" w:rsidP="008C6627">
      <w:pPr>
        <w:pStyle w:val="BodyText"/>
      </w:pPr>
      <w:r w:rsidRPr="00384E5B">
        <w:t>Note: If a specific volume or frequency is not sta</w:t>
      </w:r>
      <w:r w:rsidRPr="00384E5B">
        <w:t>ted, then evidence must be provided at least once.</w:t>
      </w:r>
    </w:p>
    <w:p w:rsidR="00000000" w:rsidRPr="00384E5B" w:rsidP="00384E5B">
      <w:pPr>
        <w:pStyle w:val="Heading1"/>
      </w:pPr>
      <w:bookmarkStart w:id="3" w:name="O_931160"/>
      <w:bookmarkEnd w:id="3"/>
      <w:r w:rsidRPr="00384E5B">
        <w:t>Knowledge Evidence</w:t>
      </w:r>
    </w:p>
    <w:p w:rsidR="00000000" w:rsidRPr="00384E5B" w:rsidP="008C6627">
      <w:pPr>
        <w:pStyle w:val="BodyText"/>
      </w:pPr>
      <w:r w:rsidRPr="00384E5B">
        <w:t>To complete the unit requirements safely and effectively, the individual must:</w:t>
      </w:r>
    </w:p>
    <w:p w:rsidR="00000000" w:rsidRPr="00384E5B" w:rsidP="00384E5B">
      <w:pPr>
        <w:pStyle w:val="ListBullet"/>
      </w:pPr>
      <w:r w:rsidRPr="00384E5B">
        <w:t>discuss the basic electrical principles of - insulation, resistance, capacitance, inducti</w:t>
      </w:r>
      <w:r w:rsidRPr="00384E5B">
        <w:t>on - as causes of, impedance, attenuation and cross-talk</w:t>
      </w:r>
    </w:p>
    <w:p w:rsidR="00000000" w:rsidRPr="00384E5B" w:rsidP="00384E5B">
      <w:pPr>
        <w:pStyle w:val="ListBullet"/>
      </w:pPr>
      <w:r w:rsidRPr="00384E5B">
        <w:t>identify Australian Communications and Media Authority</w:t>
      </w:r>
      <w:r>
        <w:t>’</w:t>
      </w:r>
      <w:r w:rsidRPr="00384E5B">
        <w:t>s (ACMA)  cabling provider rules, cabler registration rules, regulations and standards</w:t>
      </w:r>
    </w:p>
    <w:p w:rsidR="00000000" w:rsidRPr="00384E5B" w:rsidP="00384E5B">
      <w:pPr>
        <w:pStyle w:val="ListBullet"/>
      </w:pPr>
      <w:r w:rsidRPr="00384E5B">
        <w:t xml:space="preserve">describe the regulatory environment in which cabling can </w:t>
      </w:r>
      <w:r w:rsidRPr="00384E5B">
        <w:t>be carried out including:</w:t>
      </w:r>
    </w:p>
    <w:p w:rsidR="00000000" w:rsidRPr="00384E5B" w:rsidP="00384E5B">
      <w:pPr>
        <w:pStyle w:val="ListBullet2"/>
      </w:pPr>
      <w:r w:rsidRPr="00384E5B">
        <w:t>accredited registrars and registration</w:t>
      </w:r>
    </w:p>
    <w:p w:rsidR="00000000" w:rsidRPr="00384E5B" w:rsidP="00384E5B">
      <w:pPr>
        <w:pStyle w:val="ListBullet2"/>
      </w:pPr>
      <w:r w:rsidRPr="00384E5B">
        <w:t>ACMA</w:t>
      </w:r>
    </w:p>
    <w:p w:rsidR="00000000" w:rsidRPr="00384E5B" w:rsidP="00384E5B">
      <w:pPr>
        <w:pStyle w:val="ListBullet2"/>
      </w:pPr>
      <w:r w:rsidRPr="00384E5B">
        <w:t>Certified Components List</w:t>
      </w:r>
    </w:p>
    <w:p w:rsidR="00000000" w:rsidRPr="00384E5B" w:rsidP="00384E5B">
      <w:pPr>
        <w:pStyle w:val="ListBullet2"/>
      </w:pPr>
      <w:r w:rsidRPr="00384E5B">
        <w:t>labelling requirements</w:t>
      </w:r>
    </w:p>
    <w:p w:rsidR="00000000" w:rsidRPr="00384E5B" w:rsidP="00384E5B">
      <w:pPr>
        <w:pStyle w:val="ListBullet"/>
      </w:pPr>
      <w:r w:rsidRPr="00384E5B">
        <w:t xml:space="preserve">describe the customer cabling environment for which restricted cabling may be required </w:t>
      </w:r>
      <w:r w:rsidRPr="00384E5B">
        <w:t>for internal, external, above ground or below ground installation</w:t>
      </w:r>
    </w:p>
    <w:p w:rsidR="00000000" w:rsidRPr="00384E5B" w:rsidP="00384E5B">
      <w:pPr>
        <w:pStyle w:val="ListBullet"/>
      </w:pPr>
      <w:r w:rsidRPr="00384E5B">
        <w:t>identify and describe the various cable types, their identifiers, termination systems, separations, support systems and fastening techniques used for communications cabling</w:t>
      </w:r>
    </w:p>
    <w:p w:rsidR="00000000" w:rsidRPr="00384E5B" w:rsidP="00384E5B">
      <w:pPr>
        <w:pStyle w:val="ListBullet"/>
      </w:pPr>
      <w:r w:rsidRPr="00384E5B">
        <w:t>describe the feat</w:t>
      </w:r>
      <w:r w:rsidRPr="00384E5B">
        <w:t>ures and operating requirements of recognised cabling specific industry test equipment</w:t>
      </w:r>
    </w:p>
    <w:p w:rsidR="00000000" w:rsidRPr="00384E5B" w:rsidP="00384E5B">
      <w:pPr>
        <w:pStyle w:val="ListBullet"/>
      </w:pPr>
      <w:r w:rsidRPr="00384E5B">
        <w:t>describe the information required to operate equipment according to a test specification</w:t>
      </w:r>
    </w:p>
    <w:p w:rsidR="00000000" w:rsidRPr="00384E5B" w:rsidP="00384E5B">
      <w:pPr>
        <w:pStyle w:val="ListBullet"/>
      </w:pPr>
      <w:r w:rsidRPr="00384E5B">
        <w:t xml:space="preserve">identify legislation, codes of practice and other formal agreements that impact </w:t>
      </w:r>
      <w:r w:rsidRPr="00384E5B">
        <w:t>on the work activity</w:t>
      </w:r>
    </w:p>
    <w:p w:rsidR="00000000" w:rsidRPr="00384E5B" w:rsidP="00384E5B">
      <w:pPr>
        <w:pStyle w:val="ListBullet"/>
      </w:pPr>
      <w:r w:rsidRPr="00384E5B">
        <w:t>identify the manufacturer’s requirements for safe operation of equipment</w:t>
      </w:r>
    </w:p>
    <w:p w:rsidR="00000000" w:rsidRPr="00384E5B" w:rsidP="00384E5B">
      <w:pPr>
        <w:pStyle w:val="ListBullet"/>
      </w:pPr>
      <w:r w:rsidRPr="00384E5B">
        <w:t>identify specific workplace health and safety (WHS) requirements relating to the activity and site conditions</w:t>
      </w:r>
    </w:p>
    <w:p w:rsidR="00000000" w:rsidRPr="00384E5B" w:rsidP="00384E5B">
      <w:pPr>
        <w:pStyle w:val="ListBullet"/>
      </w:pPr>
      <w:r w:rsidRPr="00384E5B">
        <w:t>describe test methods and performance requirements</w:t>
      </w:r>
    </w:p>
    <w:p w:rsidR="00000000" w:rsidRPr="00384E5B" w:rsidP="00384E5B">
      <w:pPr>
        <w:pStyle w:val="ListBullet"/>
      </w:pPr>
      <w:r w:rsidRPr="00384E5B">
        <w:t>d</w:t>
      </w:r>
      <w:r w:rsidRPr="00384E5B">
        <w:t>escribe the typical issues and challenges that occur on site</w:t>
      </w:r>
    </w:p>
    <w:p w:rsidR="00000000" w:rsidRPr="00384E5B" w:rsidP="00384E5B">
      <w:pPr>
        <w:pStyle w:val="ListBullet"/>
      </w:pPr>
      <w:r w:rsidRPr="00384E5B">
        <w:t>summarise the mandatory and workplace records required when installing communications cabling</w:t>
      </w:r>
    </w:p>
    <w:p w:rsidR="00000000" w:rsidRPr="00384E5B" w:rsidP="00384E5B">
      <w:pPr>
        <w:pStyle w:val="ListBullet"/>
      </w:pPr>
      <w:r w:rsidRPr="00384E5B">
        <w:t>describe the installation requirements for underground and aerial cables including:</w:t>
      </w:r>
    </w:p>
    <w:p w:rsidR="00000000" w:rsidRPr="00384E5B" w:rsidP="00384E5B">
      <w:pPr>
        <w:pStyle w:val="ListBullet2"/>
      </w:pPr>
      <w:r w:rsidRPr="00384E5B">
        <w:t>minimum depth of</w:t>
      </w:r>
      <w:r w:rsidRPr="00384E5B">
        <w:t xml:space="preserve"> cover (below ground)</w:t>
      </w:r>
    </w:p>
    <w:p w:rsidR="00000000" w:rsidRPr="00384E5B" w:rsidP="00384E5B">
      <w:pPr>
        <w:pStyle w:val="ListBullet2"/>
      </w:pPr>
      <w:r w:rsidRPr="00384E5B">
        <w:t>segregation from hazardous electrical and other services</w:t>
      </w:r>
    </w:p>
    <w:p w:rsidR="00000000" w:rsidRPr="00384E5B" w:rsidP="00384E5B">
      <w:pPr>
        <w:pStyle w:val="ListBullet2"/>
      </w:pPr>
      <w:r w:rsidRPr="00384E5B">
        <w:t>earthing requirements</w:t>
      </w:r>
    </w:p>
    <w:p w:rsidR="00000000" w:rsidRPr="00384E5B" w:rsidP="00384E5B">
      <w:pPr>
        <w:pStyle w:val="ListBullet2"/>
      </w:pPr>
      <w:r w:rsidRPr="00384E5B">
        <w:t>compliance with current Australian Standards</w:t>
      </w:r>
    </w:p>
    <w:p w:rsidR="00000000" w:rsidRPr="00384E5B" w:rsidP="00384E5B">
      <w:pPr>
        <w:pStyle w:val="ListBullet"/>
      </w:pPr>
      <w:r w:rsidRPr="00384E5B">
        <w:t xml:space="preserve">describe the design parameters for underground cables in regard to the purpose they will </w:t>
      </w:r>
      <w:r w:rsidRPr="00384E5B">
        <w:t>serve and for the prevention of water ingress.</w:t>
      </w:r>
    </w:p>
    <w:p w:rsidR="00000000" w:rsidRPr="00384E5B" w:rsidP="00384E5B">
      <w:pPr>
        <w:pStyle w:val="AllowPageBreak"/>
      </w:pPr>
    </w:p>
    <w:p w:rsidR="00000000" w:rsidRPr="00384E5B" w:rsidP="00384E5B">
      <w:pPr>
        <w:pStyle w:val="Heading1"/>
      </w:pPr>
      <w:bookmarkStart w:id="4" w:name="O_931159"/>
      <w:bookmarkEnd w:id="4"/>
      <w:r w:rsidRPr="00384E5B">
        <w:t>Assessment Conditions</w:t>
      </w:r>
    </w:p>
    <w:p w:rsidR="00000000" w:rsidRPr="00384E5B" w:rsidP="008C6627">
      <w:pPr>
        <w:pStyle w:val="BodyText"/>
      </w:pPr>
      <w:r w:rsidRPr="00384E5B">
        <w:t>Gather evidence to demonstrate consistent performance in conditions that are safe and replicate the workplace. Noise levels, production flow, interruptions and time varia</w:t>
      </w:r>
      <w:r w:rsidRPr="00384E5B">
        <w:t>nces should be typical of those experienced in the telecommunications – cabling field of work and include access to special purpose tools, equipment and materials. These include:</w:t>
      </w:r>
    </w:p>
    <w:p w:rsidR="00000000" w:rsidRPr="00384E5B" w:rsidP="00384E5B">
      <w:pPr>
        <w:pStyle w:val="ListBullet"/>
      </w:pPr>
      <w:r w:rsidRPr="00384E5B">
        <w:t>access to a site on which communications cabling activities may be carried o</w:t>
      </w:r>
      <w:r w:rsidRPr="00384E5B">
        <w:t>ut</w:t>
      </w:r>
    </w:p>
    <w:p w:rsidR="00000000" w:rsidRPr="00384E5B" w:rsidP="00384E5B">
      <w:pPr>
        <w:pStyle w:val="ListBullet"/>
      </w:pPr>
      <w:r w:rsidRPr="00384E5B">
        <w:t>cabling and field equipment currently used in industry</w:t>
      </w:r>
    </w:p>
    <w:p w:rsidR="00000000" w:rsidRPr="00384E5B" w:rsidP="00384E5B">
      <w:pPr>
        <w:pStyle w:val="ListBullet"/>
      </w:pPr>
      <w:r w:rsidRPr="00384E5B">
        <w:t>licensing requirements and other site related documentation.</w:t>
      </w:r>
    </w:p>
    <w:p w:rsidR="00000000" w:rsidRPr="00384E5B" w:rsidP="00384E5B">
      <w:pPr>
        <w:pStyle w:val="BodyText"/>
      </w:pPr>
    </w:p>
    <w:p w:rsidR="00000000" w:rsidRPr="00384E5B" w:rsidP="008C6627">
      <w:pPr>
        <w:pStyle w:val="BodyText"/>
      </w:pPr>
      <w:r w:rsidRPr="00384E5B">
        <w:t>Note: All client cabling work in the telecommunications, fire, security and data industries must be performed by a registered cabler. Al</w:t>
      </w:r>
      <w:r w:rsidRPr="00384E5B">
        <w:t>l cablers are required to register with an Australian Communications and Media (ACMA) accredited registrar. Assessment by a Telecommunications Industry Training Advisory Board (TITAB) registered assessor is recommended for this unit.</w:t>
      </w:r>
    </w:p>
    <w:p w:rsidR="00000000" w:rsidRPr="00384E5B" w:rsidP="008C6627">
      <w:pPr>
        <w:pStyle w:val="BodyText"/>
      </w:pPr>
      <w:r w:rsidRPr="00384E5B">
        <w:t>Assessors of this uni</w:t>
      </w:r>
      <w:r w:rsidRPr="00384E5B">
        <w:t>t must satisfy the requirements for assessors in applicable vocational education and training legislation, frameworks and/or standards.</w:t>
      </w:r>
    </w:p>
    <w:p w:rsidR="00000000" w:rsidRPr="00384E5B" w:rsidP="00384E5B">
      <w:pPr>
        <w:pStyle w:val="Heading1"/>
      </w:pPr>
      <w:bookmarkStart w:id="5" w:name="O_931173"/>
      <w:bookmarkEnd w:id="5"/>
      <w:r w:rsidRPr="00384E5B">
        <w:t>Links</w:t>
      </w:r>
    </w:p>
    <w:p w:rsidR="00000000" w:rsidRPr="00384E5B" w:rsidP="008C6627">
      <w:pPr>
        <w:pStyle w:val="BodyText"/>
      </w:pPr>
      <w:r w:rsidRPr="00384E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4682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84E5B" w:rsidP="00384E5B"/>
    <w:sectPr w:rsidSect="00384E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E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E5B" w:rsidRPr="008C6627" w:rsidP="008C66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E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627" w:rsidP="00384E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6627" w:rsidP="00384E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C6627" w:rsidP="00384E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E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6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4E5B" w:rsidRPr="008C6627" w:rsidP="008C66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E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627" w:rsidRPr="002D2AF8" w:rsidP="00384E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ICTCBL236 Install, maintain and modify customer premises communications cabling: ACMA Restricted Rule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8C6627" w:rsidP="00384E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A8F2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2653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B030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E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4E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4E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4E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4E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4E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4E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4E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4E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4E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4E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4E5B"/>
  </w:style>
  <w:style w:type="character" w:customStyle="1" w:styleId="Heading1Char">
    <w:name w:val="Heading 1 Char"/>
    <w:basedOn w:val="DefaultParagraphFont"/>
    <w:link w:val="Heading1"/>
    <w:rsid w:val="00384E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4E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4E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4E5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4E5B"/>
    <w:rPr>
      <w:b/>
      <w:spacing w:val="0"/>
    </w:rPr>
  </w:style>
  <w:style w:type="paragraph" w:styleId="ListBullet2">
    <w:name w:val="List Bullet 2"/>
    <w:basedOn w:val="List2"/>
    <w:rsid w:val="00384E5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4E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4E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84E5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84E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4E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4E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4E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4E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4E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4E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4E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4E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4E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4E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4E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4E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4E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4E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4E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4E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4E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4E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4E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4E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4E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4E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4E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4E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4E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4E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4E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4E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4E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4E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4E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4E5B"/>
    <w:rPr>
      <w:i/>
    </w:rPr>
  </w:style>
  <w:style w:type="paragraph" w:styleId="Caption">
    <w:name w:val="caption"/>
    <w:basedOn w:val="BodyText"/>
    <w:next w:val="Normal"/>
    <w:qFormat/>
    <w:rsid w:val="00384E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4E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4E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4E5B"/>
  </w:style>
  <w:style w:type="paragraph" w:styleId="TableofFigures">
    <w:name w:val="table of figures"/>
    <w:basedOn w:val="Normal"/>
    <w:next w:val="Normal"/>
    <w:semiHidden/>
    <w:rsid w:val="00384E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4E5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84E5B"/>
    <w:rPr>
      <w:rFonts w:ascii="Wingdings" w:hAnsi="Wingdings"/>
    </w:rPr>
  </w:style>
  <w:style w:type="paragraph" w:customStyle="1" w:styleId="TableHeading">
    <w:name w:val="Table Heading"/>
    <w:basedOn w:val="HeadingBase"/>
    <w:rsid w:val="00384E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4E5B"/>
    <w:rPr>
      <w:color w:val="0033CC"/>
      <w:u w:val="none"/>
    </w:rPr>
  </w:style>
  <w:style w:type="paragraph" w:customStyle="1" w:styleId="BodyTextRight">
    <w:name w:val="Body Text Right"/>
    <w:basedOn w:val="BodyText"/>
    <w:rsid w:val="00384E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4E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4E5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4E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4E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4E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4E5B"/>
    <w:rPr>
      <w:sz w:val="32"/>
    </w:rPr>
  </w:style>
  <w:style w:type="paragraph" w:customStyle="1" w:styleId="HeadingProcedure">
    <w:name w:val="Heading Procedure"/>
    <w:basedOn w:val="HeadingBase"/>
    <w:next w:val="Normal"/>
    <w:rsid w:val="00384E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4E5B"/>
    <w:pPr>
      <w:spacing w:before="60" w:after="60"/>
    </w:pPr>
  </w:style>
  <w:style w:type="paragraph" w:styleId="ListContinue">
    <w:name w:val="List Continue"/>
    <w:basedOn w:val="List"/>
    <w:rsid w:val="00384E5B"/>
    <w:pPr>
      <w:ind w:firstLine="0"/>
    </w:pPr>
  </w:style>
  <w:style w:type="paragraph" w:customStyle="1" w:styleId="ListNote">
    <w:name w:val="List Note"/>
    <w:basedOn w:val="List"/>
    <w:rsid w:val="00384E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4E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4E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4E5B"/>
    <w:rPr>
      <w:rFonts w:ascii="Courier New" w:hAnsi="Courier New"/>
    </w:rPr>
  </w:style>
  <w:style w:type="paragraph" w:customStyle="1" w:styleId="NoteBullet">
    <w:name w:val="Note Bullet"/>
    <w:basedOn w:val="Note"/>
    <w:rsid w:val="00384E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4E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4E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4E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4E5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84E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4E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4E5B"/>
    <w:rPr>
      <w:b/>
      <w:smallCaps/>
    </w:rPr>
  </w:style>
  <w:style w:type="paragraph" w:customStyle="1" w:styleId="TableListNumber">
    <w:name w:val="Table List Number"/>
    <w:basedOn w:val="ListNumber"/>
    <w:rsid w:val="00384E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4E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4E5B"/>
    <w:pPr>
      <w:numPr>
        <w:numId w:val="10"/>
      </w:numPr>
    </w:pPr>
  </w:style>
  <w:style w:type="paragraph" w:customStyle="1" w:styleId="ListAlpha2">
    <w:name w:val="List Alpha 2"/>
    <w:basedOn w:val="List2"/>
    <w:rsid w:val="00384E5B"/>
    <w:pPr>
      <w:numPr>
        <w:numId w:val="9"/>
      </w:numPr>
    </w:pPr>
  </w:style>
  <w:style w:type="paragraph" w:styleId="List2">
    <w:name w:val="List 2"/>
    <w:basedOn w:val="BodyText"/>
    <w:rsid w:val="00384E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4E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4E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4E5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84E5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84E5B"/>
    <w:pPr>
      <w:numPr>
        <w:numId w:val="5"/>
      </w:numPr>
    </w:pPr>
  </w:style>
  <w:style w:type="paragraph" w:styleId="ListContinue2">
    <w:name w:val="List Continue 2"/>
    <w:basedOn w:val="List2"/>
    <w:rsid w:val="00384E5B"/>
    <w:pPr>
      <w:ind w:firstLine="0"/>
    </w:pPr>
  </w:style>
  <w:style w:type="paragraph" w:styleId="ListContinue3">
    <w:name w:val="List Continue 3"/>
    <w:basedOn w:val="List3"/>
    <w:rsid w:val="00384E5B"/>
    <w:pPr>
      <w:ind w:left="1021" w:firstLine="0"/>
    </w:pPr>
  </w:style>
  <w:style w:type="paragraph" w:styleId="ListContinue4">
    <w:name w:val="List Continue 4"/>
    <w:basedOn w:val="List4"/>
    <w:rsid w:val="00384E5B"/>
    <w:pPr>
      <w:ind w:firstLine="0"/>
    </w:pPr>
  </w:style>
  <w:style w:type="paragraph" w:styleId="ListContinue5">
    <w:name w:val="List Continue 5"/>
    <w:basedOn w:val="List5"/>
    <w:rsid w:val="00384E5B"/>
    <w:pPr>
      <w:ind w:firstLine="0"/>
    </w:pPr>
  </w:style>
  <w:style w:type="paragraph" w:styleId="ListNumber3">
    <w:name w:val="List Number 3"/>
    <w:basedOn w:val="List3"/>
    <w:rsid w:val="00384E5B"/>
    <w:pPr>
      <w:numPr>
        <w:numId w:val="6"/>
      </w:numPr>
    </w:pPr>
  </w:style>
  <w:style w:type="paragraph" w:styleId="ListNumber4">
    <w:name w:val="List Number 4"/>
    <w:basedOn w:val="List4"/>
    <w:rsid w:val="00384E5B"/>
    <w:pPr>
      <w:numPr>
        <w:numId w:val="7"/>
      </w:numPr>
    </w:pPr>
  </w:style>
  <w:style w:type="paragraph" w:styleId="ListNumber5">
    <w:name w:val="List Number 5"/>
    <w:basedOn w:val="List5"/>
    <w:rsid w:val="00384E5B"/>
    <w:pPr>
      <w:numPr>
        <w:numId w:val="8"/>
      </w:numPr>
    </w:pPr>
  </w:style>
  <w:style w:type="paragraph" w:styleId="BlockText">
    <w:name w:val="Block Text"/>
    <w:basedOn w:val="Normal"/>
    <w:rsid w:val="00384E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4E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4E5B"/>
    <w:rPr>
      <w:sz w:val="16"/>
      <w:vertAlign w:val="superscript"/>
    </w:rPr>
  </w:style>
  <w:style w:type="character" w:customStyle="1" w:styleId="Symbols">
    <w:name w:val="Symbols"/>
    <w:basedOn w:val="DefaultParagraphFont"/>
    <w:rsid w:val="00384E5B"/>
    <w:rPr>
      <w:rFonts w:ascii="Symbol" w:hAnsi="Symbol"/>
    </w:rPr>
  </w:style>
  <w:style w:type="character" w:customStyle="1" w:styleId="MenuOptions">
    <w:name w:val="Menu Options"/>
    <w:basedOn w:val="DefaultParagraphFont"/>
    <w:rsid w:val="00384E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4E5B"/>
    <w:rPr>
      <w:b/>
    </w:rPr>
  </w:style>
  <w:style w:type="character" w:customStyle="1" w:styleId="Underlined">
    <w:name w:val="Underlined"/>
    <w:basedOn w:val="DefaultParagraphFont"/>
    <w:rsid w:val="00384E5B"/>
    <w:rPr>
      <w:u w:val="single"/>
    </w:rPr>
  </w:style>
  <w:style w:type="paragraph" w:customStyle="1" w:styleId="TableBodyTextRight">
    <w:name w:val="Table Body Text Right"/>
    <w:basedOn w:val="TableBodyText"/>
    <w:rsid w:val="00384E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4E5B"/>
    <w:rPr>
      <w:sz w:val="18"/>
    </w:rPr>
  </w:style>
  <w:style w:type="paragraph" w:customStyle="1" w:styleId="BodySmallRight">
    <w:name w:val="Body Small Right"/>
    <w:basedOn w:val="BodyTextRight"/>
    <w:rsid w:val="00384E5B"/>
    <w:rPr>
      <w:sz w:val="18"/>
      <w:szCs w:val="18"/>
    </w:rPr>
  </w:style>
  <w:style w:type="paragraph" w:customStyle="1" w:styleId="MarginEdition">
    <w:name w:val="Margin Edition"/>
    <w:basedOn w:val="MarginNote"/>
    <w:rsid w:val="00384E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4E5B"/>
    <w:rPr>
      <w:sz w:val="2"/>
      <w:szCs w:val="2"/>
    </w:rPr>
  </w:style>
  <w:style w:type="character" w:customStyle="1" w:styleId="Small">
    <w:name w:val="Small"/>
    <w:basedOn w:val="DefaultParagraphFont"/>
    <w:rsid w:val="00384E5B"/>
    <w:rPr>
      <w:sz w:val="16"/>
    </w:rPr>
  </w:style>
  <w:style w:type="paragraph" w:customStyle="1" w:styleId="WideTable">
    <w:name w:val="Wide Table"/>
    <w:basedOn w:val="Normal"/>
    <w:rsid w:val="00384E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4E5B"/>
  </w:style>
  <w:style w:type="paragraph" w:styleId="Quote">
    <w:name w:val="Quote"/>
    <w:basedOn w:val="Heading1"/>
    <w:link w:val="QuoteChar"/>
    <w:qFormat/>
    <w:rsid w:val="00384E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4E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4E5B"/>
    <w:pPr>
      <w:pageBreakBefore/>
    </w:pPr>
  </w:style>
  <w:style w:type="paragraph" w:customStyle="1" w:styleId="Border">
    <w:name w:val="Border"/>
    <w:basedOn w:val="Normal"/>
    <w:qFormat/>
    <w:rsid w:val="00384E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4E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E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E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4E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4E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4E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4E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4E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4E5B"/>
    <w:rPr>
      <w:u w:val="single"/>
    </w:rPr>
  </w:style>
  <w:style w:type="character" w:customStyle="1" w:styleId="BoldandItalics">
    <w:name w:val="Bold and Italics"/>
    <w:qFormat/>
    <w:rsid w:val="00384E5B"/>
    <w:rPr>
      <w:b/>
      <w:i/>
      <w:u w:val="none"/>
    </w:rPr>
  </w:style>
  <w:style w:type="paragraph" w:styleId="BalloonText">
    <w:name w:val="Balloon Text"/>
    <w:basedOn w:val="Normal"/>
    <w:link w:val="BalloonTextChar"/>
    <w:rsid w:val="00384E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4E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4E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4E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4E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4E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4E5B"/>
    <w:pPr>
      <w:spacing w:before="0" w:after="0"/>
    </w:pPr>
  </w:style>
  <w:style w:type="paragraph" w:customStyle="1" w:styleId="BodyTextBold">
    <w:name w:val="Body Text Bold"/>
    <w:basedOn w:val="BodyText"/>
    <w:qFormat/>
    <w:rsid w:val="00384E5B"/>
    <w:rPr>
      <w:b/>
    </w:rPr>
  </w:style>
  <w:style w:type="character" w:styleId="Hyperlink">
    <w:name w:val="Hyperlink"/>
    <w:basedOn w:val="DefaultParagraphFont"/>
    <w:uiPriority w:val="99"/>
    <w:unhideWhenUsed/>
    <w:rsid w:val="008C66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4096</Characters>
  <Application>Microsoft Office Word</Application>
  <DocSecurity>0</DocSecurity>
  <Lines>99</Lines>
  <Paragraphs>69</Paragraphs>
  <ScaleCrop>false</ScaleCrop>
  <Company>Author-it Software Corporation Ltd.</Company>
  <LinksUpToDate>false</LinksUpToDate>
  <CharactersWithSpaces>4642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ICTCBL236 Install, maintain and modify customer premises communications cabling: ACMA Restricted Rule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2020-07-07T05:10:00Z</dcterms:created>
  <dcterms:modified xsi:type="dcterms:W3CDTF">2020-07-07T05:10:00Z</dcterms:modified>
</cp:coreProperties>
</file>