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23F8" w:rsidP="009223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ICTCBL213 Construct underground telecommunications infrastructure</w:t>
      </w:r>
      <w:r>
        <w:fldChar w:fldCharType="end"/>
      </w:r>
    </w:p>
    <w:p w:rsidR="009223F8" w:rsidP="009223F8">
      <w:pPr>
        <w:pStyle w:val="Version"/>
        <w:sectPr w:rsidSect="00A90E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0E71" w:rsidP="00A90E71">
      <w:pPr>
        <w:pStyle w:val="SuperHeading"/>
      </w:pPr>
      <w:r w:rsidRPr="00A90E71">
        <w:t>ICTCBL213 Construct underground telecommunications infrastructure</w:t>
      </w:r>
    </w:p>
    <w:p w:rsidR="00000000" w:rsidRPr="00A90E71" w:rsidP="00A90E71">
      <w:pPr>
        <w:pStyle w:val="Heading1"/>
      </w:pPr>
      <w:bookmarkStart w:id="1" w:name="O_757679"/>
      <w:bookmarkEnd w:id="1"/>
      <w:r w:rsidRPr="00A90E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90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E71" w:rsidP="00A90E71">
            <w:pPr>
              <w:pStyle w:val="BodyText"/>
            </w:pPr>
            <w:r w:rsidRPr="00A90E7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E71">
            <w:pPr>
              <w:pStyle w:val="BodyText"/>
              <w:rPr>
                <w:lang w:val="en-NZ"/>
              </w:rPr>
            </w:pPr>
            <w:r w:rsidRPr="00A90E71">
              <w:rPr>
                <w:rStyle w:val="SpecialBold"/>
              </w:rPr>
              <w:t>Comments</w:t>
            </w:r>
          </w:p>
        </w:tc>
      </w:tr>
      <w:tr w:rsidTr="00A90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E71">
            <w:pPr>
              <w:pStyle w:val="BodyText"/>
              <w:rPr>
                <w:lang w:val="en-NZ"/>
              </w:rPr>
            </w:pPr>
            <w:r w:rsidRPr="00A90E71">
              <w:t>Release 1</w:t>
            </w:r>
          </w:p>
        </w:tc>
        <w:tc>
          <w:tcPr>
            <w:tcW w:w="5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E71" w:rsidP="00A90E71">
            <w:pPr>
              <w:pStyle w:val="BodyText"/>
            </w:pPr>
            <w:r w:rsidRPr="00A90E71">
              <w:t>This version first released with ICT Information and Communications Technology Training Package Version 2.0.</w:t>
            </w:r>
          </w:p>
        </w:tc>
      </w:tr>
    </w:tbl>
    <w:p w:rsidR="00000000" w:rsidRPr="00A90E71" w:rsidP="00A90E71">
      <w:pPr>
        <w:pStyle w:val="BodyText"/>
      </w:pPr>
    </w:p>
    <w:p w:rsidR="00000000" w:rsidRPr="00A90E71" w:rsidP="00A90E71">
      <w:pPr>
        <w:pStyle w:val="AllowPageBreak"/>
      </w:pPr>
    </w:p>
    <w:p w:rsidR="00000000" w:rsidRPr="00A90E71" w:rsidP="00A90E71">
      <w:pPr>
        <w:pStyle w:val="Heading1"/>
      </w:pPr>
      <w:bookmarkStart w:id="2" w:name="O_757680"/>
      <w:bookmarkEnd w:id="2"/>
      <w:r w:rsidRPr="00A90E71">
        <w:t>Application</w:t>
      </w:r>
    </w:p>
    <w:p w:rsidR="00000000" w:rsidRPr="00A90E71" w:rsidP="009223F8">
      <w:pPr>
        <w:pStyle w:val="BodyText"/>
      </w:pPr>
      <w:r w:rsidRPr="00A90E71">
        <w:t>This unit describes skills and knowledge required to construct underground telecommunications infrastructure made up of conduits and enclosures for cabling provisioning.</w:t>
      </w:r>
    </w:p>
    <w:p w:rsidR="00000000" w:rsidRPr="00A90E71" w:rsidP="009223F8">
      <w:pPr>
        <w:pStyle w:val="BodyText"/>
      </w:pPr>
      <w:r w:rsidRPr="00A90E71">
        <w:t>It applies to individuals in technical roles in civil construction whose work involves the installation of pits and pre-built enclosures with connecting pipes for underground telecommunications infrastructure.</w:t>
      </w:r>
    </w:p>
    <w:p w:rsidR="00000000" w:rsidRPr="00A90E71" w:rsidP="009223F8">
      <w:pPr>
        <w:pStyle w:val="BodyText"/>
      </w:pPr>
      <w:r w:rsidRPr="00A90E71">
        <w:t>No licensing, legislative or certification re</w:t>
      </w:r>
      <w:r w:rsidRPr="00A90E71">
        <w:t xml:space="preserve">quirements apply to this unit at the time of publication. </w:t>
      </w:r>
    </w:p>
    <w:p w:rsidR="00000000" w:rsidRPr="00A90E71" w:rsidP="00A90E71">
      <w:pPr>
        <w:pStyle w:val="Heading1"/>
      </w:pPr>
      <w:bookmarkStart w:id="3" w:name="O_757683"/>
      <w:bookmarkEnd w:id="3"/>
      <w:r w:rsidRPr="00A90E71">
        <w:t>Unit Sector</w:t>
      </w:r>
    </w:p>
    <w:p w:rsidR="00000000" w:rsidRPr="00A90E71" w:rsidP="009223F8">
      <w:pPr>
        <w:pStyle w:val="BodyText"/>
      </w:pPr>
      <w:r w:rsidRPr="00A90E71">
        <w:t>Telecommunications – cabling</w:t>
      </w:r>
    </w:p>
    <w:p w:rsidR="00000000" w:rsidRPr="00A90E71" w:rsidP="00A90E71">
      <w:pPr>
        <w:pStyle w:val="Heading1"/>
      </w:pPr>
      <w:bookmarkStart w:id="4" w:name="O_757684"/>
      <w:bookmarkEnd w:id="4"/>
      <w:r w:rsidRPr="00A90E7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A90E7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E71" w:rsidP="00A90E71">
            <w:pPr>
              <w:pStyle w:val="BodyText"/>
            </w:pPr>
            <w:r w:rsidRPr="00A90E71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E71">
            <w:pPr>
              <w:pStyle w:val="BodyText"/>
              <w:rPr>
                <w:lang w:val="en-NZ"/>
              </w:rPr>
            </w:pPr>
            <w:r w:rsidRPr="00A90E71">
              <w:rPr>
                <w:rStyle w:val="SpecialBold"/>
              </w:rPr>
              <w:t>PERFORMANCE CRITERIA</w:t>
            </w:r>
          </w:p>
        </w:tc>
      </w:tr>
      <w:tr w:rsidTr="00A90E7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E71" w:rsidP="00A90E71">
            <w:pPr>
              <w:pStyle w:val="BodyText"/>
            </w:pPr>
            <w:r w:rsidRPr="00A90E71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E71">
            <w:pPr>
              <w:pStyle w:val="BodyText"/>
              <w:rPr>
                <w:lang w:val="en-NZ"/>
              </w:rPr>
            </w:pPr>
            <w:r w:rsidRPr="00A90E71">
              <w:rPr>
                <w:rStyle w:val="Emphasis"/>
              </w:rPr>
              <w:t>Performance crit</w:t>
            </w:r>
            <w:r w:rsidRPr="00A90E71">
              <w:rPr>
                <w:rStyle w:val="Emphasis"/>
              </w:rPr>
              <w:t>eria describe the performance needed to demonstrate achievement of the element.</w:t>
            </w:r>
          </w:p>
        </w:tc>
      </w:tr>
      <w:tr w:rsidTr="00A90E7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E71">
            <w:pPr>
              <w:pStyle w:val="BodyText"/>
              <w:rPr>
                <w:lang w:val="en-NZ"/>
              </w:rPr>
            </w:pPr>
            <w:r w:rsidRPr="00A90E71">
              <w:t>1. Prepare to construct underground work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E71" w:rsidP="00A90E71">
            <w:pPr>
              <w:pStyle w:val="BodyText"/>
            </w:pPr>
            <w:r w:rsidRPr="00A90E71">
              <w:t>1.1 Obtain construction design plan from appropriate personnel to scope work and arrange for site access</w:t>
            </w:r>
          </w:p>
          <w:p w:rsidR="00000000" w:rsidRPr="00A90E71" w:rsidP="00A90E71">
            <w:pPr>
              <w:pStyle w:val="BodyText"/>
            </w:pPr>
            <w:r w:rsidRPr="00A90E71">
              <w:t xml:space="preserve">1.2 Notify appropriate personnel of identified safety hazards and other services </w:t>
            </w:r>
          </w:p>
          <w:p w:rsidR="00000000" w:rsidRPr="00A90E71" w:rsidP="00A90E71">
            <w:pPr>
              <w:pStyle w:val="BodyText"/>
            </w:pPr>
            <w:r w:rsidRPr="00A90E71">
              <w:t xml:space="preserve">1.3 Obtain plant, tools and safety equipment to perform tasks safely </w:t>
            </w:r>
            <w:r w:rsidRPr="00A90E71">
              <w:t>and efficiently</w:t>
            </w:r>
          </w:p>
          <w:p w:rsidR="00000000" w:rsidP="00A90E71">
            <w:pPr>
              <w:pStyle w:val="BodyText"/>
              <w:rPr>
                <w:lang w:val="en-NZ"/>
              </w:rPr>
            </w:pPr>
            <w:r w:rsidRPr="00A90E71">
              <w:t>1.4 Determine type of underground enclosure specified in construction design plan require</w:t>
            </w:r>
            <w:r w:rsidRPr="00A90E71">
              <w:t>d for project</w:t>
            </w:r>
          </w:p>
        </w:tc>
      </w:tr>
      <w:tr w:rsidTr="00A90E7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E71" w:rsidP="00A90E71">
            <w:pPr>
              <w:pStyle w:val="BodyText"/>
            </w:pPr>
            <w:r w:rsidRPr="00A90E71">
              <w:t>2. Install enclosure</w:t>
            </w:r>
          </w:p>
          <w:p w:rsidR="00000000" w:rsidRPr="00A90E71" w:rsidP="00A90E71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E71" w:rsidP="00A90E71">
            <w:pPr>
              <w:pStyle w:val="BodyText"/>
            </w:pPr>
            <w:r w:rsidRPr="00A90E71">
              <w:t>2.1 Use tools according to enterprise guidelines and work health and safety (WHS) regulations</w:t>
            </w:r>
          </w:p>
          <w:p w:rsidR="00000000" w:rsidRPr="00A90E71" w:rsidP="00A90E71">
            <w:pPr>
              <w:pStyle w:val="BodyText"/>
            </w:pPr>
            <w:r w:rsidRPr="00A90E71">
              <w:t>2.2 Place foundation of suitable material to provide safe and stable footing prior to installing underground enclosure in ex</w:t>
            </w:r>
            <w:r w:rsidRPr="00A90E71">
              <w:t>cavation</w:t>
            </w:r>
          </w:p>
          <w:p w:rsidR="00000000" w:rsidRPr="00A90E71" w:rsidP="00A90E71">
            <w:pPr>
              <w:pStyle w:val="BodyText"/>
            </w:pPr>
            <w:r w:rsidRPr="00A90E71">
              <w:t>2.3 Place recognised barrier over construction where enclosure is to be installed over power cables according to enterprise requirements or agreements with other authorities</w:t>
            </w:r>
          </w:p>
          <w:p w:rsidR="00000000" w:rsidRPr="00A90E71" w:rsidP="00A90E71">
            <w:pPr>
              <w:pStyle w:val="BodyText"/>
            </w:pPr>
            <w:r w:rsidRPr="00A90E71">
              <w:t>2.4 Install earth mat facility under enclosure where specified and requir</w:t>
            </w:r>
            <w:r w:rsidRPr="00A90E71">
              <w:t xml:space="preserve">ed by enterprise </w:t>
            </w:r>
          </w:p>
          <w:p w:rsidR="00000000" w:rsidP="00A90E71">
            <w:pPr>
              <w:pStyle w:val="BodyText"/>
              <w:rPr>
                <w:lang w:val="en-NZ"/>
              </w:rPr>
            </w:pPr>
            <w:r w:rsidRPr="00A90E71">
              <w:t xml:space="preserve">2.5 Install enclosure specified in construction design plan to manufacturer’s specifications using specified materials </w:t>
            </w:r>
          </w:p>
        </w:tc>
      </w:tr>
      <w:tr w:rsidTr="00A90E7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E71">
            <w:pPr>
              <w:pStyle w:val="BodyText"/>
              <w:rPr>
                <w:lang w:val="en-NZ"/>
              </w:rPr>
            </w:pPr>
            <w:r w:rsidRPr="00A90E71">
              <w:t>3. Install connecting pipe works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E71" w:rsidP="00A90E71">
            <w:pPr>
              <w:pStyle w:val="BodyText"/>
            </w:pPr>
            <w:r w:rsidRPr="00A90E71">
              <w:t>3.1 Install conduit in trench to enterprise specifications</w:t>
            </w:r>
          </w:p>
          <w:p w:rsidR="00000000" w:rsidP="00A90E71">
            <w:pPr>
              <w:pStyle w:val="BodyText"/>
              <w:rPr>
                <w:lang w:val="en-NZ"/>
              </w:rPr>
            </w:pPr>
            <w:r w:rsidRPr="00A90E71">
              <w:t>3.2 Connect conduit to en</w:t>
            </w:r>
            <w:r w:rsidRPr="00A90E71">
              <w:t>closure according to manufacturer’s specifications and industry practice</w:t>
            </w:r>
          </w:p>
        </w:tc>
      </w:tr>
      <w:tr w:rsidTr="00A90E7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E71">
            <w:pPr>
              <w:pStyle w:val="BodyText"/>
              <w:rPr>
                <w:lang w:val="en-NZ"/>
              </w:rPr>
            </w:pPr>
            <w:r w:rsidRPr="00A90E71">
              <w:t>4. Complete project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E71" w:rsidP="00A90E71">
            <w:pPr>
              <w:pStyle w:val="BodyText"/>
            </w:pPr>
            <w:r w:rsidRPr="00A90E71">
              <w:t>4.1 Complete reports according to enterprise policy and record alterations to plans using appropriate symbols</w:t>
            </w:r>
          </w:p>
          <w:p w:rsidR="00000000" w:rsidRPr="00A90E71" w:rsidP="00A90E71">
            <w:pPr>
              <w:pStyle w:val="BodyText"/>
            </w:pPr>
            <w:r w:rsidRPr="00A90E71">
              <w:t>4.2 Recover obsolete materials and equipment, and re</w:t>
            </w:r>
            <w:r w:rsidRPr="00A90E71">
              <w:t>turn to appropriate point for disposal</w:t>
            </w:r>
          </w:p>
          <w:p w:rsidR="00000000" w:rsidRPr="00A90E71" w:rsidP="00A90E71">
            <w:pPr>
              <w:pStyle w:val="BodyText"/>
            </w:pPr>
            <w:r w:rsidRPr="00A90E71">
              <w:t>4.3 Restore site according to requirements of enterprise or approving authority and to client satisfaction</w:t>
            </w:r>
          </w:p>
          <w:p w:rsidR="00000000" w:rsidRPr="00A90E71" w:rsidP="00A90E71">
            <w:pPr>
              <w:pStyle w:val="BodyText"/>
            </w:pPr>
            <w:r w:rsidRPr="00A90E71">
              <w:t>4.4 Notify appropriate personnel of job completion and obtain sign off</w:t>
            </w:r>
          </w:p>
        </w:tc>
      </w:tr>
    </w:tbl>
    <w:p w:rsidR="00000000" w:rsidRPr="00A90E71" w:rsidP="00A90E71">
      <w:pPr>
        <w:pStyle w:val="BodyText"/>
      </w:pPr>
    </w:p>
    <w:p w:rsidR="00000000" w:rsidRPr="00A90E71" w:rsidP="00A90E71">
      <w:pPr>
        <w:pStyle w:val="AllowPageBreak"/>
      </w:pPr>
    </w:p>
    <w:p w:rsidR="00000000" w:rsidRPr="00A90E71" w:rsidP="00A90E71">
      <w:pPr>
        <w:pStyle w:val="Heading1"/>
      </w:pPr>
      <w:bookmarkStart w:id="5" w:name="O_757685"/>
      <w:bookmarkEnd w:id="5"/>
      <w:r w:rsidRPr="00A90E71">
        <w:t>Foundation Skills</w:t>
      </w:r>
    </w:p>
    <w:p w:rsidR="00000000" w:rsidRPr="009223F8" w:rsidP="009223F8">
      <w:pPr>
        <w:pStyle w:val="BodyText"/>
        <w:rPr>
          <w:i/>
        </w:rPr>
      </w:pPr>
      <w:r w:rsidRPr="009223F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59"/>
        <w:gridCol w:w="2158"/>
        <w:gridCol w:w="5323"/>
      </w:tblGrid>
      <w:tr w:rsidTr="00A90E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E71" w:rsidP="00A90E71">
            <w:pPr>
              <w:pStyle w:val="BodyText"/>
            </w:pPr>
            <w:r w:rsidRPr="00A90E7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E71" w:rsidP="00A90E71">
            <w:pPr>
              <w:pStyle w:val="BodyText"/>
            </w:pPr>
            <w:r w:rsidRPr="00A90E71">
              <w:rPr>
                <w:rStyle w:val="SpecialBold"/>
              </w:rPr>
              <w:t>Performance</w:t>
            </w:r>
          </w:p>
          <w:p w:rsidR="00000000" w:rsidRPr="00A90E71" w:rsidP="00A90E71">
            <w:pPr>
              <w:pStyle w:val="BodyText"/>
            </w:pPr>
            <w:r w:rsidRPr="00A90E71">
              <w:rPr>
                <w:rStyle w:val="SpecialBold"/>
              </w:rPr>
              <w:t>Criteria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E71">
            <w:pPr>
              <w:pStyle w:val="BodyText"/>
              <w:rPr>
                <w:lang w:val="en-NZ"/>
              </w:rPr>
            </w:pPr>
            <w:r w:rsidRPr="00A90E71">
              <w:rPr>
                <w:rStyle w:val="SpecialBold"/>
              </w:rPr>
              <w:t>Description</w:t>
            </w:r>
          </w:p>
        </w:tc>
      </w:tr>
      <w:tr w:rsidTr="00A90E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E71">
            <w:pPr>
              <w:pStyle w:val="BodyText"/>
              <w:rPr>
                <w:lang w:val="en-NZ"/>
              </w:rPr>
            </w:pPr>
            <w:r w:rsidRPr="00A90E71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E71">
            <w:pPr>
              <w:pStyle w:val="BodyText"/>
              <w:rPr>
                <w:lang w:val="en-NZ"/>
              </w:rPr>
            </w:pPr>
            <w:r w:rsidRPr="00A90E71">
              <w:t>1.1, 1.4, 2.5, 4.1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E71">
            <w:pPr>
              <w:pStyle w:val="ListBullet"/>
              <w:rPr>
                <w:lang w:val="en-NZ"/>
              </w:rPr>
            </w:pPr>
            <w:r w:rsidRPr="00A90E71">
              <w:t xml:space="preserve">Interprets information from </w:t>
            </w:r>
            <w:r w:rsidRPr="00A90E71">
              <w:t>technical sources to identify relevant and key information</w:t>
            </w:r>
          </w:p>
        </w:tc>
      </w:tr>
      <w:tr w:rsidTr="00A90E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E71">
            <w:pPr>
              <w:pStyle w:val="BodyText"/>
              <w:rPr>
                <w:lang w:val="en-NZ"/>
              </w:rPr>
            </w:pPr>
            <w:r w:rsidRPr="00A90E71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E71">
            <w:pPr>
              <w:pStyle w:val="BodyText"/>
              <w:rPr>
                <w:lang w:val="en-NZ"/>
              </w:rPr>
            </w:pPr>
            <w:r w:rsidRPr="00A90E71">
              <w:t>4.1, 4.4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E71">
            <w:pPr>
              <w:pStyle w:val="ListBullet"/>
              <w:rPr>
                <w:lang w:val="en-NZ"/>
              </w:rPr>
            </w:pPr>
            <w:r w:rsidRPr="00A90E71">
              <w:t xml:space="preserve">Documents outcomes and changes to plans using industry relevant terminology and recognised plan </w:t>
            </w:r>
            <w:r w:rsidRPr="00A90E71">
              <w:t>symbols</w:t>
            </w:r>
          </w:p>
        </w:tc>
      </w:tr>
      <w:tr w:rsidTr="00A90E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E71">
            <w:pPr>
              <w:pStyle w:val="BodyText"/>
              <w:rPr>
                <w:lang w:val="en-NZ"/>
              </w:rPr>
            </w:pPr>
            <w:r w:rsidRPr="00A90E71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E71">
            <w:pPr>
              <w:pStyle w:val="BodyText"/>
              <w:rPr>
                <w:lang w:val="en-NZ"/>
              </w:rPr>
            </w:pPr>
            <w:r w:rsidRPr="00A90E71">
              <w:t>1.4, 2.4, 3.1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E71" w:rsidP="00A90E71">
            <w:pPr>
              <w:pStyle w:val="ListBullet"/>
            </w:pPr>
            <w:r w:rsidRPr="00A90E71">
              <w:t>Interprets scales and ratios on plans</w:t>
            </w:r>
          </w:p>
          <w:p w:rsidR="00000000" w:rsidP="00A90E71">
            <w:pPr>
              <w:pStyle w:val="ListBullet"/>
              <w:rPr>
                <w:lang w:val="en-NZ"/>
              </w:rPr>
            </w:pPr>
            <w:r w:rsidRPr="00A90E71">
              <w:t>Performs basic calculations appropriate to measuring and estimating size</w:t>
            </w:r>
          </w:p>
        </w:tc>
      </w:tr>
      <w:tr w:rsidTr="00A90E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E71">
            <w:pPr>
              <w:pStyle w:val="BodyText"/>
              <w:rPr>
                <w:lang w:val="en-NZ"/>
              </w:rPr>
            </w:pPr>
            <w:r w:rsidRPr="00A90E71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E71">
            <w:pPr>
              <w:pStyle w:val="BodyText"/>
              <w:rPr>
                <w:lang w:val="en-NZ"/>
              </w:rPr>
            </w:pPr>
            <w:r w:rsidRPr="00A90E71">
              <w:t>1.2, 2.1-2.5, 3.2, 4.3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E71">
            <w:pPr>
              <w:pStyle w:val="ListBullet"/>
              <w:rPr>
                <w:lang w:val="en-NZ"/>
              </w:rPr>
            </w:pPr>
            <w:r w:rsidRPr="00A90E71">
              <w:t>Takes personal responsibility for adherence to legal and regulatory responsibilities relevant to own work context, and draws attent</w:t>
            </w:r>
            <w:r w:rsidRPr="00A90E71">
              <w:t>ion to any issues that may affect self or others</w:t>
            </w:r>
          </w:p>
        </w:tc>
      </w:tr>
      <w:tr w:rsidTr="00A90E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E71">
            <w:pPr>
              <w:pStyle w:val="BodyText"/>
              <w:rPr>
                <w:lang w:val="en-NZ"/>
              </w:rPr>
            </w:pPr>
            <w:r w:rsidRPr="00A90E71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E71">
            <w:pPr>
              <w:pStyle w:val="BodyText"/>
              <w:rPr>
                <w:lang w:val="en-NZ"/>
              </w:rPr>
            </w:pPr>
            <w:r w:rsidRPr="00A90E71">
              <w:t>1.1, 1.2, 4.4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E71">
            <w:pPr>
              <w:pStyle w:val="ListBullet"/>
              <w:rPr>
                <w:lang w:val="en-NZ"/>
              </w:rPr>
            </w:pPr>
            <w:r w:rsidRPr="00A90E71">
              <w:t>Identifies and follows accepted communication practices and protocols when liaising with clients, internal and external personnel on technical and operational matters</w:t>
            </w:r>
          </w:p>
        </w:tc>
      </w:tr>
      <w:tr w:rsidTr="00A90E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E71">
            <w:pPr>
              <w:pStyle w:val="BodyText"/>
              <w:rPr>
                <w:lang w:val="en-NZ"/>
              </w:rPr>
            </w:pPr>
            <w:r w:rsidRPr="00A90E71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E71">
            <w:pPr>
              <w:pStyle w:val="BodyText"/>
              <w:rPr>
                <w:lang w:val="en-NZ"/>
              </w:rPr>
            </w:pPr>
            <w:r w:rsidRPr="00A90E71">
              <w:t>1.1, 1.4, 2.1-2.5, 3.1, 4.2, 4.3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E71" w:rsidP="00A90E71">
            <w:pPr>
              <w:pStyle w:val="ListBullet"/>
            </w:pPr>
            <w:r w:rsidRPr="00A90E71">
              <w:t>Determines job sequence and works logically and systematically to undertake clearly defined tasks</w:t>
            </w:r>
          </w:p>
          <w:p w:rsidR="00000000" w:rsidRPr="00A90E71" w:rsidP="00A90E71">
            <w:pPr>
              <w:pStyle w:val="ListBullet"/>
            </w:pPr>
            <w:r w:rsidRPr="00A90E71">
              <w:t xml:space="preserve">Analyses task requirements to decide on appropriate equipment and practices </w:t>
            </w:r>
          </w:p>
          <w:p w:rsidR="00000000" w:rsidRPr="00A90E71" w:rsidP="00A90E71">
            <w:pPr>
              <w:pStyle w:val="ListBullet"/>
            </w:pPr>
            <w:r w:rsidRPr="00A90E71">
              <w:t>Implements actions as per pla</w:t>
            </w:r>
            <w:r w:rsidRPr="00A90E71">
              <w:t>n, making slight adjustments if necessary, and addressing some unexpected issues</w:t>
            </w:r>
          </w:p>
          <w:p w:rsidR="00000000" w:rsidRPr="00A90E71" w:rsidP="00A90E71">
            <w:pPr>
              <w:pStyle w:val="ListBullet"/>
            </w:pPr>
            <w:r w:rsidRPr="00A90E71">
              <w:t>Automatically implements standard procedures for routine decisions in response to familiar problems</w:t>
            </w:r>
          </w:p>
        </w:tc>
      </w:tr>
    </w:tbl>
    <w:p w:rsidR="00000000" w:rsidRPr="00A90E71" w:rsidP="00A90E71">
      <w:pPr>
        <w:pStyle w:val="BodyText"/>
      </w:pPr>
    </w:p>
    <w:p w:rsidR="00000000" w:rsidRPr="00A90E71" w:rsidP="00A90E71">
      <w:pPr>
        <w:pStyle w:val="AllowPageBreak"/>
      </w:pPr>
    </w:p>
    <w:p w:rsidR="00000000" w:rsidRPr="00A90E71" w:rsidP="00A90E71">
      <w:pPr>
        <w:pStyle w:val="Heading1"/>
      </w:pPr>
      <w:bookmarkStart w:id="6" w:name="O_757687"/>
      <w:bookmarkEnd w:id="6"/>
      <w:r w:rsidRPr="00A90E7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A90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E71" w:rsidP="00A90E71">
            <w:pPr>
              <w:pStyle w:val="BodyText"/>
            </w:pPr>
            <w:r w:rsidRPr="00A90E71">
              <w:rPr>
                <w:rStyle w:val="SpecialBold"/>
              </w:rPr>
              <w:t xml:space="preserve">Code and title </w:t>
            </w:r>
          </w:p>
          <w:p w:rsidR="00000000" w:rsidRPr="00A90E71" w:rsidP="00A90E71">
            <w:pPr>
              <w:pStyle w:val="BodyText"/>
            </w:pPr>
            <w:r w:rsidRPr="00A90E7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E71" w:rsidP="00A90E71">
            <w:pPr>
              <w:pStyle w:val="BodyText"/>
            </w:pPr>
            <w:r w:rsidRPr="00A90E71">
              <w:rPr>
                <w:rStyle w:val="SpecialBold"/>
              </w:rPr>
              <w:t>Code and title</w:t>
            </w:r>
          </w:p>
          <w:p w:rsidR="00000000" w:rsidRPr="00A90E71" w:rsidP="00A90E71">
            <w:pPr>
              <w:pStyle w:val="BodyText"/>
            </w:pPr>
            <w:r w:rsidRPr="00A90E71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E71" w:rsidP="00A90E71">
            <w:pPr>
              <w:pStyle w:val="BodyText"/>
            </w:pPr>
            <w:r w:rsidRPr="00A90E71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E71">
            <w:pPr>
              <w:pStyle w:val="BodyText"/>
              <w:rPr>
                <w:lang w:val="en-NZ"/>
              </w:rPr>
            </w:pPr>
            <w:r w:rsidRPr="00A90E71">
              <w:rPr>
                <w:rStyle w:val="SpecialBold"/>
              </w:rPr>
              <w:t>Equivalence status</w:t>
            </w:r>
          </w:p>
        </w:tc>
      </w:tr>
      <w:tr w:rsidTr="00A90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E71">
            <w:pPr>
              <w:pStyle w:val="BodyText"/>
              <w:rPr>
                <w:lang w:val="en-NZ"/>
              </w:rPr>
            </w:pPr>
            <w:r w:rsidRPr="00A90E71">
              <w:t>ICTCBL213 Construct underground telecommunications infrastructure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E71">
            <w:pPr>
              <w:pStyle w:val="BodyText"/>
              <w:rPr>
                <w:lang w:val="en-NZ"/>
              </w:rPr>
            </w:pPr>
            <w:r w:rsidRPr="00A90E71">
              <w:t>ICTCBL2133A Construct underground telecommunications infrastructure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E71" w:rsidP="00A90E71">
            <w:pPr>
              <w:pStyle w:val="BodyText"/>
            </w:pPr>
            <w:r w:rsidRPr="00A90E71">
              <w:t>Updated to meet Standards for Training Packages</w:t>
            </w:r>
          </w:p>
          <w:p w:rsidR="00000000" w:rsidRPr="00A90E71" w:rsidP="00A90E71">
            <w:pPr>
              <w:pStyle w:val="BodyText"/>
            </w:pPr>
          </w:p>
          <w:p w:rsidR="00000000" w:rsidP="00A90E71">
            <w:pPr>
              <w:pStyle w:val="BodyText"/>
              <w:rPr>
                <w:lang w:val="en-NZ"/>
              </w:rPr>
            </w:pPr>
            <w:r w:rsidRPr="00A90E71">
              <w:t>Performance</w:t>
            </w:r>
            <w:r w:rsidRPr="00A90E71">
              <w:t xml:space="preserve"> Criteria clarified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E71" w:rsidP="00A90E71">
            <w:pPr>
              <w:pStyle w:val="BodyText"/>
            </w:pPr>
            <w:r w:rsidRPr="00A90E71">
              <w:t>Equivalent unit</w:t>
            </w:r>
          </w:p>
        </w:tc>
      </w:tr>
    </w:tbl>
    <w:p w:rsidR="00000000" w:rsidRPr="00A90E71" w:rsidP="00A90E71">
      <w:pPr>
        <w:pStyle w:val="BodyText"/>
      </w:pPr>
    </w:p>
    <w:p w:rsidR="00000000" w:rsidRPr="00A90E71" w:rsidP="00A90E71">
      <w:pPr>
        <w:pStyle w:val="AllowPageBreak"/>
      </w:pPr>
    </w:p>
    <w:p w:rsidR="00000000" w:rsidRPr="00A90E71" w:rsidP="00A90E71">
      <w:pPr>
        <w:pStyle w:val="Heading1"/>
      </w:pPr>
      <w:bookmarkStart w:id="7" w:name="O_757694"/>
      <w:bookmarkEnd w:id="7"/>
      <w:r w:rsidRPr="00A90E71">
        <w:t>Links</w:t>
      </w:r>
    </w:p>
    <w:p w:rsidR="00000000" w:rsidRPr="00A90E71" w:rsidP="009223F8">
      <w:pPr>
        <w:pStyle w:val="BodyText"/>
      </w:pPr>
      <w:r w:rsidRPr="00A90E7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0877DD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A90E71" w:rsidP="00A90E71"/>
    <w:sectPr w:rsidSect="00A90E7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E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E71" w:rsidRPr="009223F8" w:rsidP="009223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E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3F8" w:rsidP="00A90E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23F8" w:rsidP="00A90E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223F8" w:rsidP="00A90E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E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3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0E71" w:rsidRPr="009223F8" w:rsidP="009223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E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3F8" w:rsidRPr="002D2AF8" w:rsidP="00A90E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ICTCBL213 Construct underground telecommunications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9223F8" w:rsidP="00A90E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386D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381C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E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0E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0E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0E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0E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0E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0E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0E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0E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0E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0E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0E71"/>
  </w:style>
  <w:style w:type="character" w:customStyle="1" w:styleId="Heading1Char">
    <w:name w:val="Heading 1 Char"/>
    <w:basedOn w:val="DefaultParagraphFont"/>
    <w:link w:val="Heading1"/>
    <w:rsid w:val="00A90E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0E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0E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0E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0E71"/>
    <w:rPr>
      <w:b/>
      <w:spacing w:val="0"/>
    </w:rPr>
  </w:style>
  <w:style w:type="character" w:styleId="Emphasis">
    <w:name w:val="Emphasis"/>
    <w:basedOn w:val="DefaultParagraphFont"/>
    <w:qFormat/>
    <w:rsid w:val="00A90E71"/>
    <w:rPr>
      <w:i/>
    </w:rPr>
  </w:style>
  <w:style w:type="paragraph" w:customStyle="1" w:styleId="SuperHeading">
    <w:name w:val="SuperHeading"/>
    <w:basedOn w:val="Normal"/>
    <w:rsid w:val="00A90E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0E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0E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0E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0E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0E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0E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0E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0E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0E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0E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0E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0E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0E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0E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0E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0E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0E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0E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0E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0E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0E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0E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0E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0E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0E7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0E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0E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0E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0E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0E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0E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0E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0E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0E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0E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0E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0E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0E71"/>
  </w:style>
  <w:style w:type="paragraph" w:styleId="TableofFigures">
    <w:name w:val="table of figures"/>
    <w:basedOn w:val="Normal"/>
    <w:next w:val="Normal"/>
    <w:semiHidden/>
    <w:rsid w:val="00A90E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0E71"/>
    <w:pPr>
      <w:numPr>
        <w:numId w:val="10"/>
      </w:numPr>
    </w:pPr>
  </w:style>
  <w:style w:type="character" w:customStyle="1" w:styleId="WingdingSymbols">
    <w:name w:val="Wingding Symbols"/>
    <w:rsid w:val="00A90E71"/>
    <w:rPr>
      <w:rFonts w:ascii="Wingdings" w:hAnsi="Wingdings"/>
    </w:rPr>
  </w:style>
  <w:style w:type="paragraph" w:customStyle="1" w:styleId="TableHeading">
    <w:name w:val="Table Heading"/>
    <w:basedOn w:val="HeadingBase"/>
    <w:rsid w:val="00A90E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0E71"/>
    <w:rPr>
      <w:color w:val="0033CC"/>
      <w:u w:val="none"/>
    </w:rPr>
  </w:style>
  <w:style w:type="paragraph" w:customStyle="1" w:styleId="BodyTextRight">
    <w:name w:val="Body Text Right"/>
    <w:basedOn w:val="BodyText"/>
    <w:rsid w:val="00A90E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0E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0E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0E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0E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0E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0E71"/>
    <w:rPr>
      <w:sz w:val="32"/>
    </w:rPr>
  </w:style>
  <w:style w:type="paragraph" w:customStyle="1" w:styleId="HeadingProcedure">
    <w:name w:val="Heading Procedure"/>
    <w:basedOn w:val="HeadingBase"/>
    <w:next w:val="Normal"/>
    <w:rsid w:val="00A90E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0E71"/>
    <w:pPr>
      <w:spacing w:before="60" w:after="60"/>
    </w:pPr>
  </w:style>
  <w:style w:type="paragraph" w:styleId="ListContinue">
    <w:name w:val="List Continue"/>
    <w:basedOn w:val="List"/>
    <w:rsid w:val="00A90E71"/>
    <w:pPr>
      <w:ind w:firstLine="0"/>
    </w:pPr>
  </w:style>
  <w:style w:type="paragraph" w:customStyle="1" w:styleId="ListNote">
    <w:name w:val="List Note"/>
    <w:basedOn w:val="List"/>
    <w:rsid w:val="00A90E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0E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0E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0E71"/>
    <w:rPr>
      <w:rFonts w:ascii="Courier New" w:hAnsi="Courier New"/>
    </w:rPr>
  </w:style>
  <w:style w:type="paragraph" w:customStyle="1" w:styleId="NoteBullet">
    <w:name w:val="Note Bullet"/>
    <w:basedOn w:val="Note"/>
    <w:rsid w:val="00A90E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0E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0E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0E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0E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0E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0E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0E71"/>
    <w:rPr>
      <w:b/>
      <w:smallCaps/>
    </w:rPr>
  </w:style>
  <w:style w:type="paragraph" w:customStyle="1" w:styleId="TableListNumber">
    <w:name w:val="Table List Number"/>
    <w:basedOn w:val="ListNumber"/>
    <w:rsid w:val="00A90E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0E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0E71"/>
    <w:pPr>
      <w:numPr>
        <w:numId w:val="8"/>
      </w:numPr>
    </w:pPr>
  </w:style>
  <w:style w:type="paragraph" w:customStyle="1" w:styleId="ListAlpha2">
    <w:name w:val="List Alpha 2"/>
    <w:basedOn w:val="List2"/>
    <w:rsid w:val="00A90E71"/>
    <w:pPr>
      <w:numPr>
        <w:numId w:val="7"/>
      </w:numPr>
    </w:pPr>
  </w:style>
  <w:style w:type="paragraph" w:styleId="List2">
    <w:name w:val="List 2"/>
    <w:basedOn w:val="BodyText"/>
    <w:rsid w:val="00A90E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0E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0E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0E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0E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0E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0E71"/>
    <w:pPr>
      <w:numPr>
        <w:numId w:val="3"/>
      </w:numPr>
    </w:pPr>
  </w:style>
  <w:style w:type="paragraph" w:styleId="ListContinue2">
    <w:name w:val="List Continue 2"/>
    <w:basedOn w:val="List2"/>
    <w:rsid w:val="00A90E71"/>
    <w:pPr>
      <w:ind w:firstLine="0"/>
    </w:pPr>
  </w:style>
  <w:style w:type="paragraph" w:styleId="ListContinue3">
    <w:name w:val="List Continue 3"/>
    <w:basedOn w:val="List3"/>
    <w:rsid w:val="00A90E71"/>
    <w:pPr>
      <w:ind w:left="1021" w:firstLine="0"/>
    </w:pPr>
  </w:style>
  <w:style w:type="paragraph" w:styleId="ListContinue4">
    <w:name w:val="List Continue 4"/>
    <w:basedOn w:val="List4"/>
    <w:rsid w:val="00A90E71"/>
    <w:pPr>
      <w:ind w:firstLine="0"/>
    </w:pPr>
  </w:style>
  <w:style w:type="paragraph" w:styleId="ListContinue5">
    <w:name w:val="List Continue 5"/>
    <w:basedOn w:val="List5"/>
    <w:rsid w:val="00A90E71"/>
    <w:pPr>
      <w:ind w:firstLine="0"/>
    </w:pPr>
  </w:style>
  <w:style w:type="paragraph" w:styleId="ListNumber3">
    <w:name w:val="List Number 3"/>
    <w:basedOn w:val="List3"/>
    <w:rsid w:val="00A90E71"/>
    <w:pPr>
      <w:numPr>
        <w:numId w:val="4"/>
      </w:numPr>
    </w:pPr>
  </w:style>
  <w:style w:type="paragraph" w:styleId="ListNumber4">
    <w:name w:val="List Number 4"/>
    <w:basedOn w:val="List4"/>
    <w:rsid w:val="00A90E71"/>
    <w:pPr>
      <w:numPr>
        <w:numId w:val="5"/>
      </w:numPr>
    </w:pPr>
  </w:style>
  <w:style w:type="paragraph" w:styleId="ListNumber5">
    <w:name w:val="List Number 5"/>
    <w:basedOn w:val="List5"/>
    <w:rsid w:val="00A90E71"/>
    <w:pPr>
      <w:numPr>
        <w:numId w:val="6"/>
      </w:numPr>
    </w:pPr>
  </w:style>
  <w:style w:type="paragraph" w:styleId="BlockText">
    <w:name w:val="Block Text"/>
    <w:basedOn w:val="Normal"/>
    <w:rsid w:val="00A90E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0E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0E71"/>
    <w:rPr>
      <w:sz w:val="16"/>
      <w:vertAlign w:val="superscript"/>
    </w:rPr>
  </w:style>
  <w:style w:type="character" w:customStyle="1" w:styleId="Symbols">
    <w:name w:val="Symbols"/>
    <w:basedOn w:val="DefaultParagraphFont"/>
    <w:rsid w:val="00A90E71"/>
    <w:rPr>
      <w:rFonts w:ascii="Symbol" w:hAnsi="Symbol"/>
    </w:rPr>
  </w:style>
  <w:style w:type="character" w:customStyle="1" w:styleId="MenuOptions">
    <w:name w:val="Menu Options"/>
    <w:basedOn w:val="DefaultParagraphFont"/>
    <w:rsid w:val="00A90E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0E71"/>
    <w:rPr>
      <w:b/>
    </w:rPr>
  </w:style>
  <w:style w:type="character" w:customStyle="1" w:styleId="Underlined">
    <w:name w:val="Underlined"/>
    <w:basedOn w:val="DefaultParagraphFont"/>
    <w:rsid w:val="00A90E71"/>
    <w:rPr>
      <w:u w:val="single"/>
    </w:rPr>
  </w:style>
  <w:style w:type="paragraph" w:customStyle="1" w:styleId="TableBodyTextRight">
    <w:name w:val="Table Body Text Right"/>
    <w:basedOn w:val="TableBodyText"/>
    <w:rsid w:val="00A90E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0E71"/>
    <w:rPr>
      <w:sz w:val="18"/>
    </w:rPr>
  </w:style>
  <w:style w:type="paragraph" w:customStyle="1" w:styleId="BodySmallRight">
    <w:name w:val="Body Small Right"/>
    <w:basedOn w:val="BodyTextRight"/>
    <w:rsid w:val="00A90E71"/>
    <w:rPr>
      <w:sz w:val="18"/>
      <w:szCs w:val="18"/>
    </w:rPr>
  </w:style>
  <w:style w:type="paragraph" w:customStyle="1" w:styleId="MarginEdition">
    <w:name w:val="Margin Edition"/>
    <w:basedOn w:val="MarginNote"/>
    <w:rsid w:val="00A90E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0E71"/>
    <w:rPr>
      <w:sz w:val="2"/>
      <w:szCs w:val="2"/>
    </w:rPr>
  </w:style>
  <w:style w:type="character" w:customStyle="1" w:styleId="Small">
    <w:name w:val="Small"/>
    <w:basedOn w:val="DefaultParagraphFont"/>
    <w:rsid w:val="00A90E71"/>
    <w:rPr>
      <w:sz w:val="16"/>
    </w:rPr>
  </w:style>
  <w:style w:type="paragraph" w:customStyle="1" w:styleId="WideTable">
    <w:name w:val="Wide Table"/>
    <w:basedOn w:val="Normal"/>
    <w:rsid w:val="00A90E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0E71"/>
  </w:style>
  <w:style w:type="paragraph" w:styleId="Quote">
    <w:name w:val="Quote"/>
    <w:basedOn w:val="Heading1"/>
    <w:link w:val="QuoteChar"/>
    <w:qFormat/>
    <w:rsid w:val="00A90E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0E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0E71"/>
    <w:pPr>
      <w:pageBreakBefore/>
    </w:pPr>
  </w:style>
  <w:style w:type="paragraph" w:customStyle="1" w:styleId="Border">
    <w:name w:val="Border"/>
    <w:basedOn w:val="Normal"/>
    <w:qFormat/>
    <w:rsid w:val="00A90E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0E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0E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0E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0E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0E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0E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0E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0E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0E71"/>
    <w:rPr>
      <w:u w:val="single"/>
    </w:rPr>
  </w:style>
  <w:style w:type="character" w:customStyle="1" w:styleId="BoldandItalics">
    <w:name w:val="Bold and Italics"/>
    <w:qFormat/>
    <w:rsid w:val="00A90E71"/>
    <w:rPr>
      <w:b/>
      <w:i/>
      <w:u w:val="none"/>
    </w:rPr>
  </w:style>
  <w:style w:type="paragraph" w:styleId="BalloonText">
    <w:name w:val="Balloon Text"/>
    <w:basedOn w:val="Normal"/>
    <w:link w:val="BalloonTextChar"/>
    <w:rsid w:val="00A90E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0E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0E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0E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0E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0E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0E7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223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4217</Characters>
  <Application>Microsoft Office Word</Application>
  <DocSecurity>0</DocSecurity>
  <Lines>162</Lines>
  <Paragraphs>95</Paragraphs>
  <ScaleCrop>false</ScaleCrop>
  <Company>Author-it Software Corporation Ltd.</Company>
  <LinksUpToDate>false</LinksUpToDate>
  <CharactersWithSpaces>4752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ICTCBL213 Construct underground telecommunications infrastructure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2019-01-30T05:24:00Z</dcterms:created>
  <dcterms:modified xsi:type="dcterms:W3CDTF">2019-01-30T05:24:00Z</dcterms:modified>
</cp:coreProperties>
</file>