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D1B60" w:rsidP="00DD1B6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ICTCBL210 Install a telecommunications service to a building</w:t>
      </w:r>
      <w:r>
        <w:fldChar w:fldCharType="end"/>
      </w:r>
    </w:p>
    <w:p w:rsidR="00DD1B60" w:rsidP="00DD1B60">
      <w:pPr>
        <w:pStyle w:val="Version"/>
        <w:sectPr w:rsidSect="003D5C9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D5C90" w:rsidP="003D5C90">
      <w:pPr>
        <w:pStyle w:val="SuperHeading"/>
      </w:pPr>
      <w:r w:rsidRPr="003D5C90">
        <w:t>ICTCBL210 Install a telecommunications service to a building</w:t>
      </w:r>
    </w:p>
    <w:p w:rsidR="00000000" w:rsidRPr="003D5C90" w:rsidP="003D5C90">
      <w:pPr>
        <w:pStyle w:val="Heading1"/>
      </w:pPr>
      <w:bookmarkStart w:id="1" w:name="O_1048459"/>
      <w:bookmarkEnd w:id="1"/>
      <w:r w:rsidRPr="003D5C9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86"/>
        <w:gridCol w:w="5873"/>
      </w:tblGrid>
      <w:tr w:rsidTr="003D5C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5C90" w:rsidP="003D5C90">
            <w:pPr>
              <w:pStyle w:val="BodyText"/>
            </w:pPr>
            <w:r w:rsidRPr="003D5C9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C90">
            <w:pPr>
              <w:pStyle w:val="BodyText"/>
              <w:rPr>
                <w:lang w:val="en-NZ"/>
              </w:rPr>
            </w:pPr>
            <w:r w:rsidRPr="003D5C90">
              <w:rPr>
                <w:rStyle w:val="SpecialBold"/>
              </w:rPr>
              <w:t>Comments</w:t>
            </w:r>
          </w:p>
        </w:tc>
      </w:tr>
      <w:tr w:rsidTr="003D5C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C90">
            <w:pPr>
              <w:pStyle w:val="BodyText"/>
              <w:rPr>
                <w:lang w:val="en-NZ"/>
              </w:rPr>
            </w:pPr>
            <w:r w:rsidRPr="003D5C90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C90">
            <w:pPr>
              <w:pStyle w:val="BodyText"/>
              <w:rPr>
                <w:lang w:val="en-NZ"/>
              </w:rPr>
            </w:pPr>
            <w:r w:rsidRPr="003D5C90">
              <w:t>This version released with ICT Information and Communications Technology Training Package Version 5.0.</w:t>
            </w:r>
          </w:p>
        </w:tc>
      </w:tr>
      <w:tr w:rsidTr="003D5C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C90">
            <w:pPr>
              <w:pStyle w:val="BodyText"/>
              <w:rPr>
                <w:lang w:val="en-NZ"/>
              </w:rPr>
            </w:pPr>
            <w:r w:rsidRPr="003D5C9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5C90" w:rsidP="003D5C90">
            <w:pPr>
              <w:pStyle w:val="BodyText"/>
            </w:pPr>
            <w:r w:rsidRPr="003D5C90">
              <w:t>This version first released with ICT Information and Communications Technol</w:t>
            </w:r>
            <w:r w:rsidRPr="003D5C90">
              <w:t>ogy Training Package Version 2.0.</w:t>
            </w:r>
          </w:p>
        </w:tc>
      </w:tr>
    </w:tbl>
    <w:p w:rsidR="00DD1B60" w:rsidP="003D5C90">
      <w:pPr>
        <w:pStyle w:val="BodyText"/>
      </w:pPr>
    </w:p>
    <w:p w:rsidR="00DD1B60" w:rsidP="003D5C90">
      <w:pPr>
        <w:pStyle w:val="BodyText"/>
      </w:pPr>
    </w:p>
    <w:p w:rsidR="00000000" w:rsidRPr="003D5C90" w:rsidP="003D5C90">
      <w:pPr>
        <w:pStyle w:val="Heading1"/>
      </w:pPr>
      <w:bookmarkStart w:id="2" w:name="O_1048458"/>
      <w:bookmarkEnd w:id="2"/>
      <w:r w:rsidRPr="003D5C90">
        <w:t>Application</w:t>
      </w:r>
    </w:p>
    <w:p w:rsidR="00000000" w:rsidRPr="003D5C90" w:rsidP="00DD1B60">
      <w:pPr>
        <w:pStyle w:val="BodyText"/>
      </w:pPr>
      <w:r w:rsidRPr="003D5C90">
        <w:t xml:space="preserve">This unit describes the skills and knowledge required to install a telecommunications service to a building to provide a new service or a service upgrade. </w:t>
      </w:r>
    </w:p>
    <w:p w:rsidR="00000000" w:rsidRPr="003D5C90" w:rsidP="00DD1B60">
      <w:pPr>
        <w:pStyle w:val="BodyText"/>
      </w:pPr>
      <w:r w:rsidRPr="003D5C90">
        <w:t>It applies to individuals who w</w:t>
      </w:r>
      <w:r w:rsidRPr="003D5C90">
        <w:t>ork in technical roles that require bringing a telecommunications service from the broader network to a client’s premises using metallic or optical cable or wireless connection.</w:t>
      </w:r>
    </w:p>
    <w:p w:rsidR="00000000" w:rsidRPr="003D5C90" w:rsidP="00DD1B60">
      <w:pPr>
        <w:pStyle w:val="BodyText"/>
      </w:pPr>
      <w:r w:rsidRPr="003D5C90">
        <w:t>Work functions in the occupational areas where this unit may be used are subj</w:t>
      </w:r>
      <w:r w:rsidRPr="003D5C90">
        <w:t>ect to regulatory requirements. Refer to the ICT Implementation Guide Companion Volume or the relevant regulator for details of licensing, legislative or certification requirements.</w:t>
      </w:r>
    </w:p>
    <w:p w:rsidR="00000000" w:rsidRPr="003D5C90" w:rsidP="003D5C90">
      <w:pPr>
        <w:pStyle w:val="Heading1"/>
      </w:pPr>
      <w:bookmarkStart w:id="3" w:name="O_1048457"/>
      <w:bookmarkEnd w:id="3"/>
      <w:r w:rsidRPr="003D5C90">
        <w:t>Unit Sector</w:t>
      </w:r>
    </w:p>
    <w:p w:rsidR="00000000" w:rsidRPr="003D5C90" w:rsidP="00DD1B60">
      <w:pPr>
        <w:pStyle w:val="BodyText"/>
      </w:pPr>
      <w:r w:rsidRPr="003D5C90">
        <w:t>Telecommunications – cabling</w:t>
      </w:r>
    </w:p>
    <w:p w:rsidR="00000000" w:rsidRPr="003D5C90" w:rsidP="003D5C90">
      <w:pPr>
        <w:pStyle w:val="Heading1"/>
      </w:pPr>
      <w:bookmarkStart w:id="4" w:name="O_1048456"/>
      <w:bookmarkEnd w:id="4"/>
      <w:r w:rsidRPr="003D5C90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52"/>
        <w:gridCol w:w="6910"/>
      </w:tblGrid>
      <w:tr w:rsidTr="003D5C9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5C90" w:rsidP="003D5C90">
            <w:pPr>
              <w:pStyle w:val="BodyText"/>
            </w:pPr>
            <w:r w:rsidRPr="003D5C90">
              <w:rPr>
                <w:rStyle w:val="SpecialBold"/>
              </w:rPr>
              <w:t>ELEMENT</w:t>
            </w:r>
          </w:p>
        </w:tc>
        <w:tc>
          <w:tcPr>
            <w:tcW w:w="691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C90">
            <w:pPr>
              <w:pStyle w:val="BodyText"/>
              <w:rPr>
                <w:lang w:val="en-NZ"/>
              </w:rPr>
            </w:pPr>
            <w:r w:rsidRPr="003D5C90">
              <w:rPr>
                <w:rStyle w:val="SpecialBold"/>
              </w:rPr>
              <w:t>PERFORMANCE CRITERIA</w:t>
            </w:r>
          </w:p>
        </w:tc>
      </w:tr>
      <w:tr w:rsidTr="003D5C9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5C90" w:rsidP="003D5C90">
            <w:pPr>
              <w:pStyle w:val="BodyText"/>
            </w:pPr>
            <w:r w:rsidRPr="003D5C90">
              <w:rPr>
                <w:rStyle w:val="Emphasis"/>
              </w:rPr>
              <w:t>Elements describe the essential outcomes.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C90">
            <w:pPr>
              <w:pStyle w:val="BodyText"/>
              <w:rPr>
                <w:lang w:val="en-NZ"/>
              </w:rPr>
            </w:pPr>
            <w:r w:rsidRPr="003D5C9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D5C9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C90">
            <w:pPr>
              <w:pStyle w:val="BodyText"/>
              <w:rPr>
                <w:lang w:val="en-NZ"/>
              </w:rPr>
            </w:pPr>
            <w:r w:rsidRPr="003D5C90">
              <w:t>1. Prepare service installation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5C90" w:rsidP="003D5C90">
            <w:pPr>
              <w:pStyle w:val="BodyText"/>
            </w:pPr>
            <w:r w:rsidRPr="003D5C90">
              <w:t xml:space="preserve">1.1 Arrange </w:t>
            </w:r>
            <w:r w:rsidRPr="003D5C90">
              <w:t xml:space="preserve">access to site with client and obtain job specifications </w:t>
            </w:r>
          </w:p>
          <w:p w:rsidR="00000000" w:rsidRPr="003D5C90" w:rsidP="003D5C90">
            <w:pPr>
              <w:pStyle w:val="BodyText"/>
            </w:pPr>
            <w:r w:rsidRPr="003D5C90">
              <w:t xml:space="preserve">1.2 Notify supervisor of identified safety hazards at worksite </w:t>
            </w:r>
            <w:r w:rsidRPr="003D5C90">
              <w:t>according to work health and safety (WHS) and environmental requirements</w:t>
            </w:r>
          </w:p>
          <w:p w:rsidR="00000000" w:rsidRPr="003D5C90" w:rsidP="003D5C90">
            <w:pPr>
              <w:pStyle w:val="BodyText"/>
            </w:pPr>
            <w:r w:rsidRPr="003D5C90">
              <w:t>1.3 Use installation specifications to determine type of servi</w:t>
            </w:r>
            <w:r w:rsidRPr="003D5C90">
              <w:t>ces, network cables and equipment required for installation</w:t>
            </w:r>
          </w:p>
          <w:p w:rsidR="00000000" w:rsidRPr="003D5C90" w:rsidP="003D5C90">
            <w:pPr>
              <w:pStyle w:val="BodyText"/>
            </w:pPr>
            <w:r w:rsidRPr="003D5C90">
              <w:t>1.4 Select cables and equipment that comply with functionality and compatibility of existing installation</w:t>
            </w:r>
          </w:p>
          <w:p w:rsidR="00000000" w:rsidP="003D5C90">
            <w:pPr>
              <w:pStyle w:val="BodyText"/>
              <w:rPr>
                <w:lang w:val="en-NZ"/>
              </w:rPr>
            </w:pPr>
            <w:r w:rsidRPr="003D5C90">
              <w:t>1.5 Select and obtain tools and equipment to carry out installation activity</w:t>
            </w:r>
          </w:p>
        </w:tc>
      </w:tr>
      <w:tr w:rsidTr="003D5C9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5C90" w:rsidP="003D5C90">
            <w:pPr>
              <w:pStyle w:val="BodyText"/>
            </w:pPr>
            <w:r w:rsidRPr="003D5C90">
              <w:t>2. Install cable and equipment to building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5C90" w:rsidP="003D5C90">
            <w:pPr>
              <w:pStyle w:val="BodyText"/>
            </w:pPr>
            <w:r w:rsidRPr="003D5C90">
              <w:t>2.1 Locate, connect and check cables at entry into network for transmission quality and continuity where service to building exists</w:t>
            </w:r>
          </w:p>
          <w:p w:rsidR="00000000" w:rsidRPr="003D5C90" w:rsidP="003D5C90">
            <w:pPr>
              <w:pStyle w:val="BodyText"/>
            </w:pPr>
            <w:r w:rsidRPr="003D5C90">
              <w:t>2.2 Install cable and equipment, and seal cable entry to building in safe manner</w:t>
            </w:r>
            <w:r w:rsidRPr="003D5C90">
              <w:t xml:space="preserve"> according to installation plans and Australian Communications and Media Authority (ACMA) standards</w:t>
            </w:r>
          </w:p>
          <w:p w:rsidR="00000000" w:rsidRPr="003D5C90" w:rsidP="003D5C90">
            <w:pPr>
              <w:pStyle w:val="BodyText"/>
            </w:pPr>
            <w:r w:rsidRPr="003D5C90">
              <w:t>2.3 Test overall functionality of new service to meet installation specifications</w:t>
            </w:r>
          </w:p>
          <w:p w:rsidR="00000000" w:rsidRPr="003D5C90" w:rsidP="003D5C90">
            <w:pPr>
              <w:pStyle w:val="BodyText"/>
            </w:pPr>
            <w:r w:rsidRPr="003D5C90">
              <w:t>2.4 Rectify faults if required and minimise interruption to existing servi</w:t>
            </w:r>
            <w:r w:rsidRPr="003D5C90">
              <w:t>ce in agreement with client</w:t>
            </w:r>
          </w:p>
          <w:p w:rsidR="00000000" w:rsidP="003D5C90">
            <w:pPr>
              <w:pStyle w:val="BodyText"/>
              <w:rPr>
                <w:lang w:val="en-NZ"/>
              </w:rPr>
            </w:pPr>
            <w:r w:rsidRPr="003D5C90">
              <w:t>2.5 Install lightning protection, where required, according to enterprise guidelines and industry practice</w:t>
            </w:r>
          </w:p>
        </w:tc>
      </w:tr>
      <w:tr w:rsidTr="003D5C9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C90">
            <w:pPr>
              <w:pStyle w:val="BodyText"/>
              <w:rPr>
                <w:lang w:val="en-NZ"/>
              </w:rPr>
            </w:pPr>
            <w:r w:rsidRPr="003D5C90">
              <w:t>3. Complete records and clean up site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5C90" w:rsidP="003D5C90">
            <w:pPr>
              <w:pStyle w:val="BodyText"/>
            </w:pPr>
            <w:r w:rsidRPr="003D5C90">
              <w:t>3.1 Label cable pairs clearly to provide accurate identification according to manu</w:t>
            </w:r>
            <w:r w:rsidRPr="003D5C90">
              <w:t>facturer</w:t>
            </w:r>
            <w:r>
              <w:t>’</w:t>
            </w:r>
            <w:r w:rsidRPr="003D5C90">
              <w:t>s, industry and client standards</w:t>
            </w:r>
          </w:p>
          <w:p w:rsidR="00000000" w:rsidRPr="003D5C90" w:rsidP="003D5C90">
            <w:pPr>
              <w:pStyle w:val="BodyText"/>
            </w:pPr>
            <w:r w:rsidRPr="003D5C90">
              <w:t>3.2 Update records and plans with installation details to provide accurate record according to industry codes of practice and current Australian Standards</w:t>
            </w:r>
          </w:p>
          <w:p w:rsidR="00000000" w:rsidRPr="003D5C90" w:rsidP="003D5C90">
            <w:pPr>
              <w:pStyle w:val="BodyText"/>
            </w:pPr>
            <w:r w:rsidRPr="003D5C90">
              <w:t xml:space="preserve">3.3 Remove installation waste and debris from worksite and </w:t>
            </w:r>
            <w:r w:rsidRPr="003D5C90">
              <w:t>dispose of according to environmental requirements to maintain safe worksite conditions</w:t>
            </w:r>
          </w:p>
          <w:p w:rsidR="00000000" w:rsidRPr="003D5C90" w:rsidP="003D5C90">
            <w:pPr>
              <w:pStyle w:val="BodyText"/>
            </w:pPr>
            <w:r w:rsidRPr="003D5C90">
              <w:t>3.4 Complete Telecommunications Cabling Advice (TCA) forms and present to client to obtain sign off</w:t>
            </w:r>
          </w:p>
        </w:tc>
      </w:tr>
    </w:tbl>
    <w:p w:rsidR="00000000" w:rsidRPr="003D5C90" w:rsidP="003D5C90">
      <w:pPr>
        <w:pStyle w:val="BodyText"/>
      </w:pPr>
    </w:p>
    <w:p w:rsidR="00000000" w:rsidRPr="003D5C90" w:rsidP="003D5C90">
      <w:pPr>
        <w:pStyle w:val="AllowPageBreak"/>
      </w:pPr>
    </w:p>
    <w:p w:rsidR="00000000" w:rsidRPr="003D5C90" w:rsidP="003D5C90">
      <w:pPr>
        <w:pStyle w:val="Heading1"/>
      </w:pPr>
      <w:bookmarkStart w:id="5" w:name="O_1048455"/>
      <w:bookmarkEnd w:id="5"/>
      <w:r w:rsidRPr="003D5C90">
        <w:t>Foundation Skills</w:t>
      </w:r>
    </w:p>
    <w:p w:rsidR="00000000" w:rsidRPr="00DD1B60" w:rsidP="00DD1B60">
      <w:pPr>
        <w:pStyle w:val="BodyText"/>
        <w:rPr>
          <w:i/>
        </w:rPr>
      </w:pPr>
      <w:r w:rsidRPr="00DD1B60">
        <w:rPr>
          <w:rStyle w:val="Emphasis"/>
        </w:rPr>
        <w:t>This section describes langua</w:t>
      </w:r>
      <w:r w:rsidRPr="00DD1B60">
        <w:rPr>
          <w:rStyle w:val="Emphasis"/>
        </w:rPr>
        <w:t>ge, literacy, 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5797"/>
      </w:tblGrid>
      <w:tr w:rsidTr="003D5C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5C90" w:rsidP="003D5C90">
            <w:pPr>
              <w:pStyle w:val="BodyText"/>
            </w:pPr>
            <w:r w:rsidRPr="003D5C90">
              <w:rPr>
                <w:rStyle w:val="SpecialBold"/>
              </w:rPr>
              <w:t>Skill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C90">
            <w:pPr>
              <w:pStyle w:val="BodyText"/>
              <w:rPr>
                <w:lang w:val="en-NZ"/>
              </w:rPr>
            </w:pPr>
            <w:r w:rsidRPr="003D5C90">
              <w:rPr>
                <w:rStyle w:val="SpecialBold"/>
              </w:rPr>
              <w:t>Description</w:t>
            </w:r>
          </w:p>
        </w:tc>
      </w:tr>
      <w:tr w:rsidTr="003D5C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C90">
            <w:pPr>
              <w:pStyle w:val="BodyText"/>
              <w:rPr>
                <w:lang w:val="en-NZ"/>
              </w:rPr>
            </w:pPr>
            <w:r w:rsidRPr="003D5C90">
              <w:t>Reading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C90">
            <w:pPr>
              <w:pStyle w:val="ListBullet"/>
              <w:rPr>
                <w:lang w:val="en-NZ"/>
              </w:rPr>
            </w:pPr>
            <w:r w:rsidRPr="003D5C90">
              <w:t>Interprets textual information from relevant sources to identify relevant and key information</w:t>
            </w:r>
          </w:p>
        </w:tc>
      </w:tr>
      <w:tr w:rsidTr="003D5C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C90">
            <w:pPr>
              <w:pStyle w:val="BodyText"/>
              <w:rPr>
                <w:lang w:val="en-NZ"/>
              </w:rPr>
            </w:pPr>
            <w:r w:rsidRPr="003D5C90">
              <w:t>Writing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C90">
            <w:pPr>
              <w:pStyle w:val="ListBullet"/>
              <w:rPr>
                <w:lang w:val="en-NZ"/>
              </w:rPr>
            </w:pPr>
            <w:r w:rsidRPr="003D5C90">
              <w:t>Uses clear, specific and industry related terminology to complete workplace documentation</w:t>
            </w:r>
          </w:p>
        </w:tc>
      </w:tr>
      <w:tr w:rsidTr="003D5C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C90">
            <w:pPr>
              <w:pStyle w:val="BodyText"/>
              <w:rPr>
                <w:lang w:val="en-NZ"/>
              </w:rPr>
            </w:pPr>
            <w:r w:rsidRPr="003D5C90">
              <w:t>Oral Communication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5C90" w:rsidP="003D5C90">
            <w:pPr>
              <w:pStyle w:val="ListBullet"/>
            </w:pPr>
            <w:r w:rsidRPr="003D5C90">
              <w:t xml:space="preserve">Articulates clearly using appropriate language for the environment </w:t>
            </w:r>
          </w:p>
          <w:p w:rsidR="00000000" w:rsidP="003D5C90">
            <w:pPr>
              <w:pStyle w:val="ListBullet"/>
              <w:rPr>
                <w:lang w:val="en-NZ"/>
              </w:rPr>
            </w:pPr>
            <w:r w:rsidRPr="003D5C90">
              <w:t>Uses listening and questioning techniques to confirm understanding</w:t>
            </w:r>
          </w:p>
        </w:tc>
      </w:tr>
      <w:tr w:rsidTr="003D5C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C90">
            <w:pPr>
              <w:pStyle w:val="BodyText"/>
              <w:rPr>
                <w:lang w:val="en-NZ"/>
              </w:rPr>
            </w:pPr>
            <w:r w:rsidRPr="003D5C90">
              <w:t>Numeracy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C90">
            <w:pPr>
              <w:pStyle w:val="ListBullet"/>
              <w:rPr>
                <w:lang w:val="en-NZ"/>
              </w:rPr>
            </w:pPr>
            <w:r w:rsidRPr="003D5C90">
              <w:t>Takes readings and measurements and interprets results</w:t>
            </w:r>
          </w:p>
        </w:tc>
      </w:tr>
      <w:tr w:rsidTr="003D5C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C90">
            <w:pPr>
              <w:pStyle w:val="BodyText"/>
              <w:rPr>
                <w:lang w:val="en-NZ"/>
              </w:rPr>
            </w:pPr>
            <w:r w:rsidRPr="003D5C90">
              <w:t>Navigate the world of work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C90">
            <w:pPr>
              <w:pStyle w:val="ListBullet"/>
              <w:rPr>
                <w:lang w:val="en-NZ"/>
              </w:rPr>
            </w:pPr>
            <w:r w:rsidRPr="003D5C90">
              <w:t>Complies with explicit policies, procedures and legislative requirements relevant to own role</w:t>
            </w:r>
          </w:p>
        </w:tc>
      </w:tr>
      <w:tr w:rsidTr="003D5C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C90">
            <w:pPr>
              <w:pStyle w:val="BodyText"/>
              <w:rPr>
                <w:lang w:val="en-NZ"/>
              </w:rPr>
            </w:pPr>
            <w:r w:rsidRPr="003D5C90">
              <w:t>Interact with others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C90">
            <w:pPr>
              <w:pStyle w:val="ListBullet"/>
              <w:rPr>
                <w:lang w:val="en-NZ"/>
              </w:rPr>
            </w:pPr>
            <w:r w:rsidRPr="003D5C90">
              <w:t>Identifies and follows accepted communication</w:t>
            </w:r>
            <w:r w:rsidRPr="003D5C90">
              <w:t xml:space="preserve"> practices and protocols when liaising with clients, internal and external personnel on technical and operational matters</w:t>
            </w:r>
          </w:p>
        </w:tc>
      </w:tr>
      <w:tr w:rsidTr="003D5C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C90">
            <w:pPr>
              <w:pStyle w:val="BodyText"/>
              <w:rPr>
                <w:lang w:val="en-NZ"/>
              </w:rPr>
            </w:pPr>
            <w:r w:rsidRPr="003D5C90">
              <w:t>Get the work done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5C90" w:rsidP="003D5C90">
            <w:pPr>
              <w:pStyle w:val="ListBullet"/>
            </w:pPr>
            <w:r w:rsidRPr="003D5C90">
              <w:t>Determines job sequence and works logically and systematically to undertake clearly defined tasks</w:t>
            </w:r>
          </w:p>
          <w:p w:rsidR="00000000" w:rsidRPr="003D5C90" w:rsidP="003D5C90">
            <w:pPr>
              <w:pStyle w:val="ListBullet"/>
            </w:pPr>
            <w:r w:rsidRPr="003D5C90">
              <w:t>Analyses task re</w:t>
            </w:r>
            <w:r w:rsidRPr="003D5C90">
              <w:t>quirements to decide on appropriate equipment and practices</w:t>
            </w:r>
          </w:p>
          <w:p w:rsidR="00000000" w:rsidRPr="003D5C90" w:rsidP="003D5C90">
            <w:pPr>
              <w:pStyle w:val="ListBullet"/>
            </w:pPr>
            <w:r w:rsidRPr="003D5C90">
              <w:t>Applies standard diagnostic practices to identify and rectify faults</w:t>
            </w:r>
          </w:p>
        </w:tc>
      </w:tr>
    </w:tbl>
    <w:p w:rsidR="00000000" w:rsidRPr="003D5C90" w:rsidP="003D5C90">
      <w:pPr>
        <w:pStyle w:val="BodyText"/>
      </w:pPr>
    </w:p>
    <w:p w:rsidR="00000000" w:rsidRPr="003D5C90" w:rsidP="003D5C90">
      <w:pPr>
        <w:pStyle w:val="AllowPageBreak"/>
      </w:pPr>
    </w:p>
    <w:p w:rsidR="00000000" w:rsidRPr="003D5C90" w:rsidP="003D5C90">
      <w:pPr>
        <w:pStyle w:val="Heading1"/>
      </w:pPr>
      <w:bookmarkStart w:id="6" w:name="O_1048454"/>
      <w:bookmarkEnd w:id="6"/>
      <w:r w:rsidRPr="003D5C90">
        <w:t>Unit Mapping Information</w:t>
      </w:r>
    </w:p>
    <w:tbl>
      <w:tblPr>
        <w:tblW w:w="92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430"/>
      </w:tblGrid>
      <w:tr w:rsidTr="003D5C90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5C90" w:rsidP="003D5C90">
            <w:pPr>
              <w:pStyle w:val="BodyText"/>
            </w:pPr>
            <w:r w:rsidRPr="003D5C90">
              <w:rPr>
                <w:rStyle w:val="SpecialBold"/>
              </w:rPr>
              <w:t xml:space="preserve">Code and title </w:t>
            </w:r>
          </w:p>
          <w:p w:rsidR="00000000" w:rsidRPr="003D5C90" w:rsidP="003D5C90">
            <w:pPr>
              <w:pStyle w:val="BodyText"/>
            </w:pPr>
            <w:r w:rsidRPr="003D5C90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5C90" w:rsidP="003D5C90">
            <w:pPr>
              <w:pStyle w:val="BodyText"/>
            </w:pPr>
            <w:r w:rsidRPr="003D5C90">
              <w:rPr>
                <w:rStyle w:val="SpecialBold"/>
              </w:rPr>
              <w:t>Code and title</w:t>
            </w:r>
          </w:p>
          <w:p w:rsidR="00000000" w:rsidRPr="003D5C90" w:rsidP="003D5C90">
            <w:pPr>
              <w:pStyle w:val="BodyText"/>
            </w:pPr>
            <w:r w:rsidRPr="003D5C90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5C90" w:rsidP="003D5C90">
            <w:pPr>
              <w:pStyle w:val="BodyText"/>
            </w:pPr>
            <w:r w:rsidRPr="003D5C90">
              <w:rPr>
                <w:rStyle w:val="SpecialBold"/>
              </w:rPr>
              <w:t>Comments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C90">
            <w:pPr>
              <w:pStyle w:val="BodyText"/>
              <w:rPr>
                <w:lang w:val="en-NZ"/>
              </w:rPr>
            </w:pPr>
            <w:r w:rsidRPr="003D5C90">
              <w:rPr>
                <w:rStyle w:val="SpecialBold"/>
              </w:rPr>
              <w:t>Equivalence status</w:t>
            </w:r>
          </w:p>
        </w:tc>
      </w:tr>
      <w:tr w:rsidTr="003D5C90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C90">
            <w:pPr>
              <w:pStyle w:val="BodyText"/>
              <w:rPr>
                <w:lang w:val="en-NZ"/>
              </w:rPr>
            </w:pPr>
            <w:r w:rsidRPr="003D5C90">
              <w:t>ICTCBL210 Install a telecommunications service to a building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C90">
            <w:pPr>
              <w:pStyle w:val="BodyText"/>
              <w:rPr>
                <w:lang w:val="en-NZ"/>
              </w:rPr>
            </w:pPr>
            <w:r w:rsidRPr="003D5C90">
              <w:t>ICTCBL210 Install a telecommunications service to a building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C90">
            <w:pPr>
              <w:pStyle w:val="BodyText"/>
              <w:rPr>
                <w:lang w:val="en-NZ"/>
              </w:rPr>
            </w:pPr>
            <w:r w:rsidRPr="003D5C90">
              <w:t xml:space="preserve">Updates to element knowledge evidence and foundation skills. Updates to template to apply </w:t>
            </w:r>
            <w:r w:rsidRPr="003D5C90">
              <w:t>consistent format between units.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5C90" w:rsidP="003D5C90">
            <w:pPr>
              <w:pStyle w:val="BodyText"/>
            </w:pPr>
            <w:r w:rsidRPr="003D5C90">
              <w:t>Equivalent unit</w:t>
            </w:r>
          </w:p>
        </w:tc>
      </w:tr>
    </w:tbl>
    <w:p w:rsidR="00000000" w:rsidRPr="003D5C90" w:rsidP="003D5C90">
      <w:pPr>
        <w:pStyle w:val="BodyText"/>
      </w:pPr>
    </w:p>
    <w:p w:rsidR="00000000" w:rsidRPr="003D5C90" w:rsidP="003D5C90">
      <w:pPr>
        <w:pStyle w:val="AllowPageBreak"/>
      </w:pPr>
    </w:p>
    <w:p w:rsidR="00000000" w:rsidRPr="003D5C90" w:rsidP="003D5C90">
      <w:pPr>
        <w:pStyle w:val="Heading1"/>
      </w:pPr>
      <w:bookmarkStart w:id="7" w:name="O_1048460"/>
      <w:bookmarkEnd w:id="7"/>
      <w:r w:rsidRPr="003D5C90">
        <w:t>Links</w:t>
      </w:r>
    </w:p>
    <w:p w:rsidR="00000000" w:rsidRPr="003D5C90" w:rsidP="00DD1B60">
      <w:pPr>
        <w:pStyle w:val="BodyText"/>
      </w:pPr>
      <w:r w:rsidRPr="003D5C90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1279D3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3D5C90" w:rsidP="003D5C90"/>
    <w:sectPr w:rsidSect="003D5C9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5C9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5C90" w:rsidRPr="00DD1B60" w:rsidP="00DD1B6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5C9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B60" w:rsidP="003D5C9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D1B60" w:rsidP="003D5C9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DD1B60" w:rsidP="003D5C9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5C9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B6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D5C90" w:rsidRPr="00DD1B60" w:rsidP="00DD1B6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5C9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B60" w:rsidRPr="002D2AF8" w:rsidP="003D5C9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ICTCBL210 Install a telecommunications service to a building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DD1B60" w:rsidP="003D5C9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FA86C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2F2F4C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5C9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D5C9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D5C9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D5C9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D5C9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D5C9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D5C9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D5C9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D5C9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D5C9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D5C9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D5C90"/>
  </w:style>
  <w:style w:type="character" w:customStyle="1" w:styleId="Heading1Char">
    <w:name w:val="Heading 1 Char"/>
    <w:basedOn w:val="DefaultParagraphFont"/>
    <w:link w:val="Heading1"/>
    <w:rsid w:val="003D5C9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D5C9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D5C9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D5C9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D5C90"/>
    <w:rPr>
      <w:b/>
      <w:spacing w:val="0"/>
    </w:rPr>
  </w:style>
  <w:style w:type="character" w:styleId="Emphasis">
    <w:name w:val="Emphasis"/>
    <w:basedOn w:val="DefaultParagraphFont"/>
    <w:qFormat/>
    <w:rsid w:val="003D5C90"/>
    <w:rPr>
      <w:i/>
    </w:rPr>
  </w:style>
  <w:style w:type="paragraph" w:customStyle="1" w:styleId="SuperHeading">
    <w:name w:val="SuperHeading"/>
    <w:basedOn w:val="Normal"/>
    <w:rsid w:val="003D5C9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D5C9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D5C9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D5C9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D5C9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D5C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D5C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D5C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D5C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D5C9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D5C9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D5C9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D5C9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D5C9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D5C9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D5C9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D5C9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D5C9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D5C9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D5C9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D5C9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D5C9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D5C9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D5C9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D5C9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D5C9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D5C9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D5C9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D5C9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D5C9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D5C9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D5C9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D5C9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D5C9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D5C9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D5C9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D5C9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D5C9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D5C90"/>
  </w:style>
  <w:style w:type="paragraph" w:styleId="TableofFigures">
    <w:name w:val="table of figures"/>
    <w:basedOn w:val="Normal"/>
    <w:next w:val="Normal"/>
    <w:semiHidden/>
    <w:rsid w:val="003D5C9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D5C9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D5C90"/>
    <w:rPr>
      <w:rFonts w:ascii="Wingdings" w:hAnsi="Wingdings"/>
    </w:rPr>
  </w:style>
  <w:style w:type="paragraph" w:customStyle="1" w:styleId="TableHeading">
    <w:name w:val="Table Heading"/>
    <w:basedOn w:val="HeadingBase"/>
    <w:rsid w:val="003D5C9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D5C90"/>
    <w:rPr>
      <w:color w:val="0033CC"/>
      <w:u w:val="none"/>
    </w:rPr>
  </w:style>
  <w:style w:type="paragraph" w:customStyle="1" w:styleId="BodyTextRight">
    <w:name w:val="Body Text Right"/>
    <w:basedOn w:val="BodyText"/>
    <w:rsid w:val="003D5C9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D5C9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D5C9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D5C9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D5C9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D5C9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D5C90"/>
    <w:rPr>
      <w:sz w:val="32"/>
    </w:rPr>
  </w:style>
  <w:style w:type="paragraph" w:customStyle="1" w:styleId="HeadingProcedure">
    <w:name w:val="Heading Procedure"/>
    <w:basedOn w:val="HeadingBase"/>
    <w:next w:val="Normal"/>
    <w:rsid w:val="003D5C9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D5C90"/>
    <w:pPr>
      <w:spacing w:before="60" w:after="60"/>
    </w:pPr>
  </w:style>
  <w:style w:type="paragraph" w:styleId="ListContinue">
    <w:name w:val="List Continue"/>
    <w:basedOn w:val="List"/>
    <w:rsid w:val="003D5C90"/>
    <w:pPr>
      <w:ind w:firstLine="0"/>
    </w:pPr>
  </w:style>
  <w:style w:type="paragraph" w:customStyle="1" w:styleId="ListNote">
    <w:name w:val="List Note"/>
    <w:basedOn w:val="List"/>
    <w:rsid w:val="003D5C9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D5C9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D5C9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D5C90"/>
    <w:rPr>
      <w:rFonts w:ascii="Courier New" w:hAnsi="Courier New"/>
    </w:rPr>
  </w:style>
  <w:style w:type="paragraph" w:customStyle="1" w:styleId="NoteBullet">
    <w:name w:val="Note Bullet"/>
    <w:basedOn w:val="Note"/>
    <w:rsid w:val="003D5C9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D5C9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D5C9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D5C9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D5C9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D5C9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D5C9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D5C90"/>
    <w:rPr>
      <w:b/>
      <w:smallCaps/>
    </w:rPr>
  </w:style>
  <w:style w:type="paragraph" w:customStyle="1" w:styleId="TableListNumber">
    <w:name w:val="Table List Number"/>
    <w:basedOn w:val="ListNumber"/>
    <w:rsid w:val="003D5C9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D5C9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D5C90"/>
    <w:pPr>
      <w:numPr>
        <w:numId w:val="8"/>
      </w:numPr>
    </w:pPr>
  </w:style>
  <w:style w:type="paragraph" w:customStyle="1" w:styleId="ListAlpha2">
    <w:name w:val="List Alpha 2"/>
    <w:basedOn w:val="List2"/>
    <w:rsid w:val="003D5C90"/>
    <w:pPr>
      <w:numPr>
        <w:numId w:val="7"/>
      </w:numPr>
    </w:pPr>
  </w:style>
  <w:style w:type="paragraph" w:styleId="List2">
    <w:name w:val="List 2"/>
    <w:basedOn w:val="BodyText"/>
    <w:rsid w:val="003D5C9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D5C9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D5C9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D5C9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D5C9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D5C9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D5C90"/>
    <w:pPr>
      <w:numPr>
        <w:numId w:val="3"/>
      </w:numPr>
    </w:pPr>
  </w:style>
  <w:style w:type="paragraph" w:styleId="ListContinue2">
    <w:name w:val="List Continue 2"/>
    <w:basedOn w:val="List2"/>
    <w:rsid w:val="003D5C90"/>
    <w:pPr>
      <w:ind w:firstLine="0"/>
    </w:pPr>
  </w:style>
  <w:style w:type="paragraph" w:styleId="ListContinue3">
    <w:name w:val="List Continue 3"/>
    <w:basedOn w:val="List3"/>
    <w:rsid w:val="003D5C90"/>
    <w:pPr>
      <w:ind w:left="1021" w:firstLine="0"/>
    </w:pPr>
  </w:style>
  <w:style w:type="paragraph" w:styleId="ListContinue4">
    <w:name w:val="List Continue 4"/>
    <w:basedOn w:val="List4"/>
    <w:rsid w:val="003D5C90"/>
    <w:pPr>
      <w:ind w:firstLine="0"/>
    </w:pPr>
  </w:style>
  <w:style w:type="paragraph" w:styleId="ListContinue5">
    <w:name w:val="List Continue 5"/>
    <w:basedOn w:val="List5"/>
    <w:rsid w:val="003D5C90"/>
    <w:pPr>
      <w:ind w:firstLine="0"/>
    </w:pPr>
  </w:style>
  <w:style w:type="paragraph" w:styleId="ListNumber3">
    <w:name w:val="List Number 3"/>
    <w:basedOn w:val="List3"/>
    <w:rsid w:val="003D5C90"/>
    <w:pPr>
      <w:numPr>
        <w:numId w:val="4"/>
      </w:numPr>
    </w:pPr>
  </w:style>
  <w:style w:type="paragraph" w:styleId="ListNumber4">
    <w:name w:val="List Number 4"/>
    <w:basedOn w:val="List4"/>
    <w:rsid w:val="003D5C90"/>
    <w:pPr>
      <w:numPr>
        <w:numId w:val="5"/>
      </w:numPr>
    </w:pPr>
  </w:style>
  <w:style w:type="paragraph" w:styleId="ListNumber5">
    <w:name w:val="List Number 5"/>
    <w:basedOn w:val="List5"/>
    <w:rsid w:val="003D5C90"/>
    <w:pPr>
      <w:numPr>
        <w:numId w:val="6"/>
      </w:numPr>
    </w:pPr>
  </w:style>
  <w:style w:type="paragraph" w:styleId="BlockText">
    <w:name w:val="Block Text"/>
    <w:basedOn w:val="Normal"/>
    <w:rsid w:val="003D5C9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D5C9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D5C90"/>
    <w:rPr>
      <w:sz w:val="16"/>
      <w:vertAlign w:val="superscript"/>
    </w:rPr>
  </w:style>
  <w:style w:type="character" w:customStyle="1" w:styleId="Symbols">
    <w:name w:val="Symbols"/>
    <w:basedOn w:val="DefaultParagraphFont"/>
    <w:rsid w:val="003D5C90"/>
    <w:rPr>
      <w:rFonts w:ascii="Symbol" w:hAnsi="Symbol"/>
    </w:rPr>
  </w:style>
  <w:style w:type="character" w:customStyle="1" w:styleId="MenuOptions">
    <w:name w:val="Menu Options"/>
    <w:basedOn w:val="DefaultParagraphFont"/>
    <w:rsid w:val="003D5C9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D5C90"/>
    <w:rPr>
      <w:b/>
    </w:rPr>
  </w:style>
  <w:style w:type="character" w:customStyle="1" w:styleId="Underlined">
    <w:name w:val="Underlined"/>
    <w:basedOn w:val="DefaultParagraphFont"/>
    <w:rsid w:val="003D5C90"/>
    <w:rPr>
      <w:u w:val="single"/>
    </w:rPr>
  </w:style>
  <w:style w:type="paragraph" w:customStyle="1" w:styleId="TableBodyTextRight">
    <w:name w:val="Table Body Text Right"/>
    <w:basedOn w:val="TableBodyText"/>
    <w:rsid w:val="003D5C9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D5C90"/>
    <w:rPr>
      <w:sz w:val="18"/>
    </w:rPr>
  </w:style>
  <w:style w:type="paragraph" w:customStyle="1" w:styleId="BodySmallRight">
    <w:name w:val="Body Small Right"/>
    <w:basedOn w:val="BodyTextRight"/>
    <w:rsid w:val="003D5C90"/>
    <w:rPr>
      <w:sz w:val="18"/>
      <w:szCs w:val="18"/>
    </w:rPr>
  </w:style>
  <w:style w:type="paragraph" w:customStyle="1" w:styleId="MarginEdition">
    <w:name w:val="Margin Edition"/>
    <w:basedOn w:val="MarginNote"/>
    <w:rsid w:val="003D5C9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D5C90"/>
    <w:rPr>
      <w:sz w:val="2"/>
      <w:szCs w:val="2"/>
    </w:rPr>
  </w:style>
  <w:style w:type="character" w:customStyle="1" w:styleId="Small">
    <w:name w:val="Small"/>
    <w:basedOn w:val="DefaultParagraphFont"/>
    <w:rsid w:val="003D5C90"/>
    <w:rPr>
      <w:sz w:val="16"/>
    </w:rPr>
  </w:style>
  <w:style w:type="paragraph" w:customStyle="1" w:styleId="WideTable">
    <w:name w:val="Wide Table"/>
    <w:basedOn w:val="Normal"/>
    <w:rsid w:val="003D5C9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D5C90"/>
  </w:style>
  <w:style w:type="paragraph" w:styleId="Quote">
    <w:name w:val="Quote"/>
    <w:basedOn w:val="Heading1"/>
    <w:link w:val="QuoteChar"/>
    <w:qFormat/>
    <w:rsid w:val="003D5C9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D5C9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D5C90"/>
    <w:pPr>
      <w:pageBreakBefore/>
    </w:pPr>
  </w:style>
  <w:style w:type="paragraph" w:customStyle="1" w:styleId="Border">
    <w:name w:val="Border"/>
    <w:basedOn w:val="Normal"/>
    <w:qFormat/>
    <w:rsid w:val="003D5C9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D5C9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5C9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5C9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D5C9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D5C9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D5C9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D5C9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D5C9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D5C90"/>
    <w:rPr>
      <w:u w:val="single"/>
    </w:rPr>
  </w:style>
  <w:style w:type="character" w:customStyle="1" w:styleId="BoldandItalics">
    <w:name w:val="Bold and Italics"/>
    <w:qFormat/>
    <w:rsid w:val="003D5C90"/>
    <w:rPr>
      <w:b/>
      <w:i/>
      <w:u w:val="none"/>
    </w:rPr>
  </w:style>
  <w:style w:type="paragraph" w:styleId="BalloonText">
    <w:name w:val="Balloon Text"/>
    <w:basedOn w:val="Normal"/>
    <w:link w:val="BalloonTextChar"/>
    <w:rsid w:val="003D5C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D5C9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D5C9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D5C9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D5C9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D5C9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D5C90"/>
    <w:pPr>
      <w:spacing w:before="0" w:after="0"/>
    </w:pPr>
  </w:style>
  <w:style w:type="paragraph" w:customStyle="1" w:styleId="BodyTextBold">
    <w:name w:val="Body Text Bold"/>
    <w:basedOn w:val="BodyText"/>
    <w:qFormat/>
    <w:rsid w:val="003D5C90"/>
    <w:rPr>
      <w:b/>
    </w:rPr>
  </w:style>
  <w:style w:type="character" w:styleId="Hyperlink">
    <w:name w:val="Hyperlink"/>
    <w:basedOn w:val="DefaultParagraphFont"/>
    <w:uiPriority w:val="99"/>
    <w:unhideWhenUsed/>
    <w:rsid w:val="00DD1B6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667</Words>
  <Characters>4309</Characters>
  <Application>Microsoft Office Word</Application>
  <DocSecurity>0</DocSecurity>
  <Lines>153</Lines>
  <Paragraphs>85</Paragraphs>
  <ScaleCrop>false</ScaleCrop>
  <Company>Author-it Software Corporation Ltd.</Company>
  <LinksUpToDate>false</LinksUpToDate>
  <CharactersWithSpaces>4891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ICTCBL210 Install a telecommunications service to a building</dc:title>
  <dc:subject>Approved</dc:subject>
  <dc:creator>Future Skills Organisation</dc:creator>
  <cp:keywords>Release: 2</cp:keywords>
  <dc:description>Review Date: 12 April 2008</dc:description>
  <cp:lastModifiedBy>HSD_TPCMSd.prod</cp:lastModifiedBy>
  <cp:revision>3</cp:revision>
  <dcterms:created xsi:type="dcterms:W3CDTF">2024-12-17T22:22:00Z</dcterms:created>
  <dcterms:modified xsi:type="dcterms:W3CDTF">2024-12-17T22:22:00Z</dcterms:modified>
</cp:coreProperties>
</file>