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1180" w:rsidP="00501180">
      <w:pPr>
        <w:pStyle w:val="Title"/>
      </w:pPr>
      <w:r>
        <w:fldChar w:fldCharType="begin"/>
      </w:r>
      <w:r>
        <w:instrText xml:space="preserve"> TITLE   \* MERGEFORMAT </w:instrText>
      </w:r>
      <w:r>
        <w:fldChar w:fldCharType="separate"/>
      </w:r>
      <w:r>
        <w:t>ICTCBL203 Terminate metallic conductor customer cable</w:t>
      </w:r>
      <w:r>
        <w:fldChar w:fldCharType="end"/>
      </w:r>
    </w:p>
    <w:p w:rsidR="00501180" w:rsidP="00501180">
      <w:pPr>
        <w:pStyle w:val="Version"/>
        <w:sectPr w:rsidSect="002A3FD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A3FD9" w:rsidP="002A3FD9">
      <w:pPr>
        <w:pStyle w:val="SuperHeading"/>
      </w:pPr>
      <w:r w:rsidRPr="002A3FD9">
        <w:t>ICTCBL203 Terminate metallic conductor customer cable</w:t>
      </w:r>
    </w:p>
    <w:p w:rsidR="00000000" w:rsidRPr="002A3FD9" w:rsidP="002A3FD9">
      <w:pPr>
        <w:pStyle w:val="Heading1"/>
      </w:pPr>
      <w:bookmarkStart w:id="1" w:name="O_755742"/>
      <w:bookmarkEnd w:id="1"/>
      <w:r w:rsidRPr="002A3FD9">
        <w:t>Modification History</w:t>
      </w:r>
    </w:p>
    <w:tbl>
      <w:tblPr>
        <w:tblW w:w="0" w:type="auto"/>
        <w:tblLayout w:type="fixed"/>
        <w:tblCellMar>
          <w:left w:w="62" w:type="dxa"/>
          <w:right w:w="62" w:type="dxa"/>
        </w:tblCellMar>
        <w:tblLook w:val="0000"/>
      </w:tblPr>
      <w:tblGrid>
        <w:gridCol w:w="3091"/>
        <w:gridCol w:w="5873"/>
      </w:tblGrid>
      <w:tr w:rsidTr="002A3FD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3FD9" w:rsidP="002A3FD9">
            <w:pPr>
              <w:pStyle w:val="BodyText"/>
            </w:pPr>
            <w:r w:rsidRPr="002A3FD9">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FD9">
            <w:pPr>
              <w:pStyle w:val="BodyText"/>
              <w:rPr>
                <w:lang w:val="en-NZ"/>
              </w:rPr>
            </w:pPr>
            <w:r w:rsidRPr="002A3FD9">
              <w:rPr>
                <w:rStyle w:val="SpecialBold"/>
              </w:rPr>
              <w:t>Comments</w:t>
            </w:r>
          </w:p>
        </w:tc>
      </w:tr>
      <w:tr w:rsidTr="002A3FD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FD9">
            <w:pPr>
              <w:pStyle w:val="BodyText"/>
              <w:rPr>
                <w:lang w:val="en-NZ"/>
              </w:rPr>
            </w:pPr>
            <w:r w:rsidRPr="002A3FD9">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3FD9" w:rsidP="002A3FD9">
            <w:pPr>
              <w:pStyle w:val="BodyText"/>
            </w:pPr>
            <w:r w:rsidRPr="002A3FD9">
              <w:t>This version first released with ICT Information and Communications Technology Training Package Version 2.0.</w:t>
            </w:r>
          </w:p>
        </w:tc>
      </w:tr>
    </w:tbl>
    <w:p w:rsidR="00000000" w:rsidRPr="002A3FD9" w:rsidP="002A3FD9">
      <w:pPr>
        <w:pStyle w:val="BodyText"/>
      </w:pPr>
    </w:p>
    <w:p w:rsidR="00000000" w:rsidRPr="002A3FD9" w:rsidP="002A3FD9">
      <w:pPr>
        <w:pStyle w:val="AllowPageBreak"/>
      </w:pPr>
    </w:p>
    <w:p w:rsidR="00000000" w:rsidRPr="002A3FD9" w:rsidP="002A3FD9">
      <w:pPr>
        <w:pStyle w:val="Heading1"/>
      </w:pPr>
      <w:bookmarkStart w:id="2" w:name="O_755743"/>
      <w:bookmarkEnd w:id="2"/>
      <w:r w:rsidRPr="002A3FD9">
        <w:t>Application</w:t>
      </w:r>
    </w:p>
    <w:p w:rsidR="00000000" w:rsidRPr="002A3FD9" w:rsidP="00501180">
      <w:pPr>
        <w:pStyle w:val="BodyText"/>
      </w:pPr>
      <w:r w:rsidRPr="002A3FD9">
        <w:t>This unit describes the skills and knowledge requir</w:t>
      </w:r>
      <w:r w:rsidRPr="002A3FD9">
        <w:t>ed to terminate metallic conductor cable or join cable in a terminating block for a new cable installation or upgrade of cable capacity for an existing network or subsystem, or cabling infrastructure for convergence to next generation networks (NGN).</w:t>
      </w:r>
    </w:p>
    <w:p w:rsidR="00000000" w:rsidRPr="002A3FD9" w:rsidP="00501180">
      <w:pPr>
        <w:pStyle w:val="BodyText"/>
      </w:pPr>
      <w:r w:rsidRPr="002A3FD9">
        <w:t>It a</w:t>
      </w:r>
      <w:r w:rsidRPr="002A3FD9">
        <w:t>pplies to individuals who work in technical roles carrying out indoor and outdoor, domestic, commercial or industrial installations for all communications applications, digital and analog, telephony, data, video, digital broadcasting, computer networks, lo</w:t>
      </w:r>
      <w:r w:rsidRPr="002A3FD9">
        <w:t>cal area networks (LAN), wide area networks (WAN) and multimedia.</w:t>
      </w:r>
    </w:p>
    <w:p w:rsidR="00000000" w:rsidRPr="002A3FD9" w:rsidP="00501180">
      <w:pPr>
        <w:pStyle w:val="BodyText"/>
      </w:pPr>
      <w:r w:rsidRPr="002A3FD9">
        <w:t>All customer cabling work in the telecommunications, fire, security and data industries must be performed by a registered cabler. All cablers are required to register with an Australian Com</w:t>
      </w:r>
      <w:r w:rsidRPr="002A3FD9">
        <w:t>munications and Media Authority (ACMA) accredited registrar.</w:t>
      </w:r>
    </w:p>
    <w:p w:rsidR="00000000" w:rsidRPr="002A3FD9" w:rsidP="002A3FD9">
      <w:pPr>
        <w:pStyle w:val="Heading1"/>
      </w:pPr>
      <w:bookmarkStart w:id="3" w:name="O_755746"/>
      <w:bookmarkEnd w:id="3"/>
      <w:r w:rsidRPr="002A3FD9">
        <w:t>Unit Sector</w:t>
      </w:r>
    </w:p>
    <w:p w:rsidR="00000000" w:rsidRPr="002A3FD9" w:rsidP="00501180">
      <w:pPr>
        <w:pStyle w:val="BodyText"/>
      </w:pPr>
      <w:r w:rsidRPr="002A3FD9">
        <w:t>Telecommunications – cabling</w:t>
      </w:r>
    </w:p>
    <w:p w:rsidR="00000000" w:rsidRPr="002A3FD9" w:rsidP="002A3FD9">
      <w:pPr>
        <w:pStyle w:val="Heading1"/>
      </w:pPr>
      <w:bookmarkStart w:id="4" w:name="O_755747"/>
      <w:bookmarkEnd w:id="4"/>
      <w:r w:rsidRPr="002A3FD9">
        <w:t>Elements and Performance Criteria</w:t>
      </w:r>
    </w:p>
    <w:tbl>
      <w:tblPr>
        <w:tblW w:w="9462" w:type="dxa"/>
        <w:tblLayout w:type="fixed"/>
        <w:tblCellMar>
          <w:left w:w="62" w:type="dxa"/>
          <w:right w:w="62" w:type="dxa"/>
        </w:tblCellMar>
        <w:tblLook w:val="0000"/>
      </w:tblPr>
      <w:tblGrid>
        <w:gridCol w:w="2552"/>
        <w:gridCol w:w="6910"/>
      </w:tblGrid>
      <w:tr w:rsidTr="002A3FD9">
        <w:tblPrEx>
          <w:tblW w:w="9462" w:type="dxa"/>
          <w:tblLayout w:type="fixed"/>
          <w:tblCellMar>
            <w:left w:w="62" w:type="dxa"/>
            <w:right w:w="62" w:type="dxa"/>
          </w:tblCellMar>
          <w:tblLook w:val="0000"/>
        </w:tblPrEx>
        <w:trPr>
          <w:tblHeader/>
        </w:trPr>
        <w:tc>
          <w:tcPr>
            <w:tcW w:w="255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A3FD9" w:rsidP="002A3FD9">
            <w:pPr>
              <w:pStyle w:val="BodyText"/>
            </w:pPr>
            <w:r w:rsidRPr="002A3FD9">
              <w:rPr>
                <w:rStyle w:val="SpecialBold"/>
              </w:rPr>
              <w:t>ELEMENT</w:t>
            </w:r>
          </w:p>
        </w:tc>
        <w:tc>
          <w:tcPr>
            <w:tcW w:w="691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A3FD9">
            <w:pPr>
              <w:pStyle w:val="BodyText"/>
              <w:rPr>
                <w:lang w:val="en-NZ"/>
              </w:rPr>
            </w:pPr>
            <w:r w:rsidRPr="002A3FD9">
              <w:rPr>
                <w:rStyle w:val="SpecialBold"/>
              </w:rPr>
              <w:t>PERFORMANCE CRITERIA</w:t>
            </w:r>
          </w:p>
        </w:tc>
      </w:tr>
      <w:tr w:rsidTr="002A3FD9">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A3FD9" w:rsidP="002A3FD9">
            <w:pPr>
              <w:pStyle w:val="BodyText"/>
            </w:pPr>
            <w:r w:rsidRPr="002A3FD9">
              <w:rPr>
                <w:rStyle w:val="Emphasis"/>
              </w:rPr>
              <w:t>Elements describe the essential outcomes.</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A3FD9">
            <w:pPr>
              <w:pStyle w:val="BodyText"/>
              <w:rPr>
                <w:lang w:val="en-NZ"/>
              </w:rPr>
            </w:pPr>
            <w:r w:rsidRPr="002A3FD9">
              <w:rPr>
                <w:rStyle w:val="Emphasis"/>
              </w:rPr>
              <w:t>Performance criteria describe the performance needed to demonstrate achievement of the element.</w:t>
            </w:r>
          </w:p>
        </w:tc>
      </w:tr>
      <w:tr w:rsidTr="002A3FD9">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A3FD9">
            <w:pPr>
              <w:pStyle w:val="BodyText"/>
              <w:rPr>
                <w:lang w:val="en-NZ"/>
              </w:rPr>
            </w:pPr>
            <w:r w:rsidRPr="002A3FD9">
              <w:t>1. Prepare cable termination</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A3FD9" w:rsidP="002A3FD9">
            <w:pPr>
              <w:pStyle w:val="BodyText"/>
            </w:pPr>
            <w:r w:rsidRPr="002A3FD9">
              <w:t>1.1 Arrange access according to customer and individual worksite requirements</w:t>
            </w:r>
          </w:p>
          <w:p w:rsidR="00000000" w:rsidRPr="002A3FD9" w:rsidP="002A3FD9">
            <w:pPr>
              <w:pStyle w:val="BodyText"/>
            </w:pPr>
            <w:r w:rsidRPr="002A3FD9">
              <w:t>1.2 Prepare for cable terminating work within regula</w:t>
            </w:r>
            <w:r w:rsidRPr="002A3FD9">
              <w:t xml:space="preserve">tory environment, cabling environment, cable type, cable identification, termination </w:t>
            </w:r>
            <w:r w:rsidRPr="002A3FD9">
              <w:t>systems, earthing and protection, records and relevant legislation, codes, regulations and standards</w:t>
            </w:r>
          </w:p>
          <w:p w:rsidR="00000000" w:rsidRPr="002A3FD9" w:rsidP="002A3FD9">
            <w:pPr>
              <w:pStyle w:val="BodyText"/>
            </w:pPr>
            <w:r w:rsidRPr="002A3FD9">
              <w:t>1.3 Select correct termination for installation according to strategie</w:t>
            </w:r>
            <w:r w:rsidRPr="002A3FD9">
              <w:t>s to manage infrastructure and relevant legislation, codes, regulations and standards</w:t>
            </w:r>
          </w:p>
          <w:p w:rsidR="00000000" w:rsidRPr="002A3FD9" w:rsidP="002A3FD9">
            <w:pPr>
              <w:pStyle w:val="BodyText"/>
            </w:pPr>
            <w:r w:rsidRPr="002A3FD9">
              <w:t>1.4 Notify appropriate personnel of identified safety hazards at cabling worksite</w:t>
            </w:r>
          </w:p>
          <w:p w:rsidR="00000000" w:rsidRPr="002A3FD9" w:rsidP="002A3FD9">
            <w:pPr>
              <w:pStyle w:val="BodyText"/>
            </w:pPr>
            <w:r w:rsidRPr="002A3FD9">
              <w:t>1.5 Identify remote power feeding services that operate at above telecommunications netw</w:t>
            </w:r>
            <w:r w:rsidRPr="002A3FD9">
              <w:t>ork voltage (TNV) inside customer premises, and risks posed by contact with remote power feed</w:t>
            </w:r>
          </w:p>
          <w:p w:rsidR="00000000" w:rsidRPr="002A3FD9" w:rsidP="002A3FD9">
            <w:pPr>
              <w:pStyle w:val="BodyText"/>
            </w:pPr>
            <w:r w:rsidRPr="002A3FD9">
              <w:t>1.6 Remove all contaminants from worksite that may adversely affect termination and prepare worksite to ensure adequate visibility to minimise errors and reduce e</w:t>
            </w:r>
            <w:r w:rsidRPr="002A3FD9">
              <w:t>ye strain</w:t>
            </w:r>
          </w:p>
          <w:p w:rsidR="00000000" w:rsidRPr="002A3FD9" w:rsidP="002A3FD9">
            <w:pPr>
              <w:pStyle w:val="BodyText"/>
            </w:pPr>
            <w:r w:rsidRPr="002A3FD9">
              <w:t>1.7 Design cable and block location within frame with capacity for expansion where possible</w:t>
            </w:r>
          </w:p>
          <w:p w:rsidR="00000000" w:rsidP="002A3FD9">
            <w:pPr>
              <w:pStyle w:val="BodyText"/>
              <w:rPr>
                <w:lang w:val="en-NZ"/>
              </w:rPr>
            </w:pPr>
            <w:r w:rsidRPr="002A3FD9">
              <w:t>1.8 Segregate incoming and outgoing cables for ease of access and to minimise overlaying and backtracking of cable</w:t>
            </w:r>
          </w:p>
        </w:tc>
      </w:tr>
      <w:tr w:rsidTr="002A3FD9">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A3FD9">
            <w:pPr>
              <w:pStyle w:val="BodyText"/>
              <w:rPr>
                <w:lang w:val="en-NZ"/>
              </w:rPr>
            </w:pPr>
            <w:r w:rsidRPr="002A3FD9">
              <w:t xml:space="preserve">2. Terminate cable </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A3FD9" w:rsidP="002A3FD9">
            <w:pPr>
              <w:pStyle w:val="BodyText"/>
            </w:pPr>
            <w:r w:rsidRPr="002A3FD9">
              <w:t>2.1 Remove cable sheath to allow for conductor length and installation requirements</w:t>
            </w:r>
          </w:p>
          <w:p w:rsidR="00000000" w:rsidRPr="002A3FD9" w:rsidP="002A3FD9">
            <w:pPr>
              <w:pStyle w:val="BodyText"/>
            </w:pPr>
            <w:r w:rsidRPr="002A3FD9">
              <w:t>2.2 Fan out cable pair groups to manufacturer’s coding system to ensure correct terminating sequence and unique identification where appropriate</w:t>
            </w:r>
          </w:p>
          <w:p w:rsidR="00000000" w:rsidRPr="002A3FD9" w:rsidP="002A3FD9">
            <w:pPr>
              <w:pStyle w:val="BodyText"/>
            </w:pPr>
            <w:r w:rsidRPr="002A3FD9">
              <w:t>2.3 Install over-voltage pr</w:t>
            </w:r>
            <w:r w:rsidRPr="002A3FD9">
              <w:t>otection devices to all cables with metallic component where required</w:t>
            </w:r>
          </w:p>
          <w:p w:rsidR="00000000" w:rsidRPr="002A3FD9" w:rsidP="002A3FD9">
            <w:pPr>
              <w:pStyle w:val="BodyText"/>
            </w:pPr>
            <w:r w:rsidRPr="002A3FD9">
              <w:t>2.4 Install terminating modules to frame according to manufacturer’s specifications</w:t>
            </w:r>
          </w:p>
          <w:p w:rsidR="00000000" w:rsidRPr="002A3FD9" w:rsidP="002A3FD9">
            <w:pPr>
              <w:pStyle w:val="BodyText"/>
            </w:pPr>
            <w:r w:rsidRPr="002A3FD9">
              <w:t>2.5 Fan cable pairs neatly to termination equipment to facilitate accurate termination</w:t>
            </w:r>
          </w:p>
          <w:p w:rsidR="00000000" w:rsidRPr="002A3FD9" w:rsidP="002A3FD9">
            <w:pPr>
              <w:pStyle w:val="BodyText"/>
            </w:pPr>
            <w:r w:rsidRPr="002A3FD9">
              <w:t>2.6 Terminate c</w:t>
            </w:r>
            <w:r w:rsidRPr="002A3FD9">
              <w:t>able following work health and safety (WHS) and environmental requirements to manufacturer’s specifications using correct tool</w:t>
            </w:r>
          </w:p>
          <w:p w:rsidR="00000000" w:rsidP="002A3FD9">
            <w:pPr>
              <w:pStyle w:val="BodyText"/>
              <w:rPr>
                <w:lang w:val="en-NZ"/>
              </w:rPr>
            </w:pPr>
            <w:r w:rsidRPr="002A3FD9">
              <w:t>2.7 Earth cable shield to manufacturer’s specifications and industry standards</w:t>
            </w:r>
          </w:p>
        </w:tc>
      </w:tr>
      <w:tr w:rsidTr="002A3FD9">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A3FD9">
            <w:pPr>
              <w:pStyle w:val="BodyText"/>
              <w:rPr>
                <w:lang w:val="en-NZ"/>
              </w:rPr>
            </w:pPr>
            <w:r w:rsidRPr="002A3FD9">
              <w:t>3. Test termination</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A3FD9" w:rsidP="002A3FD9">
            <w:pPr>
              <w:pStyle w:val="BodyText"/>
            </w:pPr>
            <w:r w:rsidRPr="002A3FD9">
              <w:t>3.1 Conduct visual inspection</w:t>
            </w:r>
            <w:r w:rsidRPr="002A3FD9">
              <w:t xml:space="preserve"> to confirm that termination colour code sequence has been followed</w:t>
            </w:r>
          </w:p>
          <w:p w:rsidR="00000000" w:rsidP="002A3FD9">
            <w:pPr>
              <w:pStyle w:val="BodyText"/>
              <w:rPr>
                <w:lang w:val="en-NZ"/>
              </w:rPr>
            </w:pPr>
            <w:r w:rsidRPr="002A3FD9">
              <w:t>3.2 Test termination to satisfy performance specifications and record results if required</w:t>
            </w:r>
          </w:p>
        </w:tc>
      </w:tr>
      <w:tr w:rsidTr="002A3FD9">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A3FD9">
            <w:pPr>
              <w:pStyle w:val="BodyText"/>
              <w:rPr>
                <w:lang w:val="en-NZ"/>
              </w:rPr>
            </w:pPr>
            <w:r w:rsidRPr="002A3FD9">
              <w:t xml:space="preserve">4. Complete records and </w:t>
            </w:r>
            <w:r w:rsidRPr="002A3FD9">
              <w:t>clean up site</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A3FD9" w:rsidP="002A3FD9">
            <w:pPr>
              <w:pStyle w:val="BodyText"/>
            </w:pPr>
            <w:r w:rsidRPr="002A3FD9">
              <w:t>4.1 Label cable pairs clearly to provide an accurate identi</w:t>
            </w:r>
            <w:r w:rsidRPr="002A3FD9">
              <w:t xml:space="preserve">fication </w:t>
            </w:r>
            <w:r w:rsidRPr="002A3FD9">
              <w:t xml:space="preserve">according to manufacturer, industry and customer standards </w:t>
            </w:r>
          </w:p>
          <w:p w:rsidR="00000000" w:rsidRPr="002A3FD9" w:rsidP="002A3FD9">
            <w:pPr>
              <w:pStyle w:val="BodyText"/>
            </w:pPr>
            <w:r w:rsidRPr="002A3FD9">
              <w:t>4.2 Update records and plans with cabling details to provide accurate record according to industry codes of practice and current Australian standards</w:t>
            </w:r>
          </w:p>
          <w:p w:rsidR="00000000" w:rsidRPr="002A3FD9" w:rsidP="002A3FD9">
            <w:pPr>
              <w:pStyle w:val="BodyText"/>
            </w:pPr>
            <w:r w:rsidRPr="002A3FD9">
              <w:t>4.3 Complete telecommunications cabli</w:t>
            </w:r>
            <w:r w:rsidRPr="002A3FD9">
              <w:t>ng advice (TCA) forms and provide to customer</w:t>
            </w:r>
          </w:p>
          <w:p w:rsidR="00000000" w:rsidRPr="002A3FD9" w:rsidP="002A3FD9">
            <w:pPr>
              <w:pStyle w:val="BodyText"/>
            </w:pPr>
            <w:r w:rsidRPr="002A3FD9">
              <w:t>4.4 Remove installation waste and debris from worksite and dispose of according to environmental requirements to maintain safe worksite conditions</w:t>
            </w:r>
          </w:p>
        </w:tc>
      </w:tr>
    </w:tbl>
    <w:p w:rsidR="00000000" w:rsidRPr="002A3FD9" w:rsidP="002A3FD9">
      <w:pPr>
        <w:pStyle w:val="BodyText"/>
      </w:pPr>
    </w:p>
    <w:p w:rsidR="00000000" w:rsidRPr="002A3FD9" w:rsidP="002A3FD9">
      <w:pPr>
        <w:pStyle w:val="AllowPageBreak"/>
      </w:pPr>
    </w:p>
    <w:p w:rsidR="00000000" w:rsidRPr="002A3FD9" w:rsidP="002A3FD9">
      <w:pPr>
        <w:pStyle w:val="Heading1"/>
      </w:pPr>
      <w:bookmarkStart w:id="5" w:name="O_755748"/>
      <w:bookmarkEnd w:id="5"/>
      <w:r w:rsidRPr="002A3FD9">
        <w:t>Foundation Skills</w:t>
      </w:r>
    </w:p>
    <w:p w:rsidR="00000000" w:rsidRPr="00501180" w:rsidP="00501180">
      <w:pPr>
        <w:pStyle w:val="BodyText"/>
        <w:rPr>
          <w:i/>
        </w:rPr>
      </w:pPr>
      <w:r w:rsidRPr="00501180">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27"/>
        <w:gridCol w:w="2166"/>
        <w:gridCol w:w="5847"/>
      </w:tblGrid>
      <w:tr w:rsidTr="002A3FD9">
        <w:tblPrEx>
          <w:tblW w:w="9640" w:type="dxa"/>
          <w:tblLayout w:type="fixed"/>
          <w:tblCellMar>
            <w:left w:w="62" w:type="dxa"/>
            <w:right w:w="62" w:type="dxa"/>
          </w:tblCellMar>
          <w:tblLook w:val="0000"/>
        </w:tblPrEx>
        <w:tc>
          <w:tcPr>
            <w:tcW w:w="1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3FD9" w:rsidP="002A3FD9">
            <w:pPr>
              <w:pStyle w:val="BodyText"/>
            </w:pPr>
            <w:r w:rsidRPr="002A3FD9">
              <w:rPr>
                <w:rStyle w:val="SpecialBold"/>
              </w:rPr>
              <w:t>Skill</w:t>
            </w:r>
          </w:p>
        </w:tc>
        <w:tc>
          <w:tcPr>
            <w:tcW w:w="21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3FD9" w:rsidP="002A3FD9">
            <w:pPr>
              <w:pStyle w:val="BodyText"/>
            </w:pPr>
            <w:r w:rsidRPr="002A3FD9">
              <w:rPr>
                <w:rStyle w:val="SpecialBold"/>
              </w:rPr>
              <w:t>Performance</w:t>
            </w:r>
          </w:p>
          <w:p w:rsidR="00000000" w:rsidRPr="002A3FD9" w:rsidP="002A3FD9">
            <w:pPr>
              <w:pStyle w:val="BodyText"/>
            </w:pPr>
            <w:r w:rsidRPr="002A3FD9">
              <w:rPr>
                <w:rStyle w:val="SpecialBold"/>
              </w:rPr>
              <w:t>Criteria</w:t>
            </w:r>
          </w:p>
        </w:tc>
        <w:tc>
          <w:tcPr>
            <w:tcW w:w="5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FD9">
            <w:pPr>
              <w:pStyle w:val="BodyText"/>
              <w:rPr>
                <w:lang w:val="en-NZ"/>
              </w:rPr>
            </w:pPr>
            <w:r w:rsidRPr="002A3FD9">
              <w:rPr>
                <w:rStyle w:val="SpecialBold"/>
              </w:rPr>
              <w:t>Description</w:t>
            </w:r>
          </w:p>
        </w:tc>
      </w:tr>
      <w:tr w:rsidTr="002A3FD9">
        <w:tblPrEx>
          <w:tblW w:w="9640" w:type="dxa"/>
          <w:tblLayout w:type="fixed"/>
          <w:tblCellMar>
            <w:left w:w="62" w:type="dxa"/>
            <w:right w:w="62" w:type="dxa"/>
          </w:tblCellMar>
          <w:tblLook w:val="0000"/>
        </w:tblPrEx>
        <w:tc>
          <w:tcPr>
            <w:tcW w:w="1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FD9">
            <w:pPr>
              <w:pStyle w:val="BodyText"/>
              <w:rPr>
                <w:lang w:val="en-NZ"/>
              </w:rPr>
            </w:pPr>
            <w:r w:rsidRPr="002A3FD9">
              <w:t>Reading</w:t>
            </w:r>
          </w:p>
        </w:tc>
        <w:tc>
          <w:tcPr>
            <w:tcW w:w="21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FD9">
            <w:pPr>
              <w:pStyle w:val="BodyText"/>
              <w:rPr>
                <w:lang w:val="en-NZ"/>
              </w:rPr>
            </w:pPr>
            <w:r w:rsidRPr="002A3FD9">
              <w:t>1.2, 3.1</w:t>
            </w:r>
          </w:p>
        </w:tc>
        <w:tc>
          <w:tcPr>
            <w:tcW w:w="5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FD9">
            <w:pPr>
              <w:pStyle w:val="ListBullet"/>
              <w:rPr>
                <w:lang w:val="en-NZ"/>
              </w:rPr>
            </w:pPr>
            <w:r w:rsidRPr="002A3FD9">
              <w:t>Interprets textual information from re</w:t>
            </w:r>
            <w:r w:rsidRPr="002A3FD9">
              <w:t>levant sources to identify relevant and key information</w:t>
            </w:r>
          </w:p>
        </w:tc>
      </w:tr>
      <w:tr w:rsidTr="002A3FD9">
        <w:tblPrEx>
          <w:tblW w:w="9640" w:type="dxa"/>
          <w:tblLayout w:type="fixed"/>
          <w:tblCellMar>
            <w:left w:w="62" w:type="dxa"/>
            <w:right w:w="62" w:type="dxa"/>
          </w:tblCellMar>
          <w:tblLook w:val="0000"/>
        </w:tblPrEx>
        <w:tc>
          <w:tcPr>
            <w:tcW w:w="1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FD9">
            <w:pPr>
              <w:pStyle w:val="BodyText"/>
              <w:rPr>
                <w:lang w:val="en-NZ"/>
              </w:rPr>
            </w:pPr>
            <w:r w:rsidRPr="002A3FD9">
              <w:t xml:space="preserve">Writing </w:t>
            </w:r>
          </w:p>
        </w:tc>
        <w:tc>
          <w:tcPr>
            <w:tcW w:w="21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FD9">
            <w:pPr>
              <w:pStyle w:val="BodyText"/>
              <w:rPr>
                <w:lang w:val="en-NZ"/>
              </w:rPr>
            </w:pPr>
            <w:r w:rsidRPr="002A3FD9">
              <w:t>1.4, 3.2, 4.1-4.3</w:t>
            </w:r>
          </w:p>
        </w:tc>
        <w:tc>
          <w:tcPr>
            <w:tcW w:w="5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FD9">
            <w:pPr>
              <w:pStyle w:val="ListBullet"/>
              <w:rPr>
                <w:lang w:val="en-NZ"/>
              </w:rPr>
            </w:pPr>
            <w:r w:rsidRPr="002A3FD9">
              <w:t>Uses clear, specific and industry related terminology to complete workplace documentation</w:t>
            </w:r>
          </w:p>
        </w:tc>
      </w:tr>
      <w:tr w:rsidTr="002A3FD9">
        <w:tblPrEx>
          <w:tblW w:w="9640" w:type="dxa"/>
          <w:tblLayout w:type="fixed"/>
          <w:tblCellMar>
            <w:left w:w="62" w:type="dxa"/>
            <w:right w:w="62" w:type="dxa"/>
          </w:tblCellMar>
          <w:tblLook w:val="0000"/>
        </w:tblPrEx>
        <w:tc>
          <w:tcPr>
            <w:tcW w:w="1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FD9">
            <w:pPr>
              <w:pStyle w:val="BodyText"/>
              <w:rPr>
                <w:lang w:val="en-NZ"/>
              </w:rPr>
            </w:pPr>
            <w:r w:rsidRPr="002A3FD9">
              <w:t>Numeracy</w:t>
            </w:r>
          </w:p>
        </w:tc>
        <w:tc>
          <w:tcPr>
            <w:tcW w:w="21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FD9">
            <w:pPr>
              <w:pStyle w:val="BodyText"/>
              <w:rPr>
                <w:lang w:val="en-NZ"/>
              </w:rPr>
            </w:pPr>
            <w:r w:rsidRPr="002A3FD9">
              <w:t>3.2</w:t>
            </w:r>
          </w:p>
        </w:tc>
        <w:tc>
          <w:tcPr>
            <w:tcW w:w="5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FD9">
            <w:pPr>
              <w:pStyle w:val="ListBullet"/>
              <w:rPr>
                <w:lang w:val="en-NZ"/>
              </w:rPr>
            </w:pPr>
            <w:r w:rsidRPr="002A3FD9">
              <w:t>Takes readings and measurements and interprets results</w:t>
            </w:r>
          </w:p>
        </w:tc>
      </w:tr>
      <w:tr w:rsidTr="002A3FD9">
        <w:tblPrEx>
          <w:tblW w:w="9640" w:type="dxa"/>
          <w:tblLayout w:type="fixed"/>
          <w:tblCellMar>
            <w:left w:w="62" w:type="dxa"/>
            <w:right w:w="62" w:type="dxa"/>
          </w:tblCellMar>
          <w:tblLook w:val="0000"/>
        </w:tblPrEx>
        <w:tc>
          <w:tcPr>
            <w:tcW w:w="1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FD9">
            <w:pPr>
              <w:pStyle w:val="BodyText"/>
              <w:rPr>
                <w:lang w:val="en-NZ"/>
              </w:rPr>
            </w:pPr>
            <w:r w:rsidRPr="002A3FD9">
              <w:t>Navigate the world of work</w:t>
            </w:r>
          </w:p>
        </w:tc>
        <w:tc>
          <w:tcPr>
            <w:tcW w:w="21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FD9">
            <w:pPr>
              <w:pStyle w:val="BodyText"/>
              <w:rPr>
                <w:lang w:val="en-NZ"/>
              </w:rPr>
            </w:pPr>
            <w:r w:rsidRPr="002A3FD9">
              <w:t>1.6, 2.6, 2.7, 4.4</w:t>
            </w:r>
          </w:p>
        </w:tc>
        <w:tc>
          <w:tcPr>
            <w:tcW w:w="5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FD9">
            <w:pPr>
              <w:pStyle w:val="ListBullet"/>
              <w:rPr>
                <w:lang w:val="en-NZ"/>
              </w:rPr>
            </w:pPr>
            <w:r w:rsidRPr="002A3FD9">
              <w:t>Complies with explicit policies, procedures and legislative requirements relevant to own role</w:t>
            </w:r>
          </w:p>
        </w:tc>
      </w:tr>
      <w:tr w:rsidTr="002A3FD9">
        <w:tblPrEx>
          <w:tblW w:w="9640" w:type="dxa"/>
          <w:tblLayout w:type="fixed"/>
          <w:tblCellMar>
            <w:left w:w="62" w:type="dxa"/>
            <w:right w:w="62" w:type="dxa"/>
          </w:tblCellMar>
          <w:tblLook w:val="0000"/>
        </w:tblPrEx>
        <w:tc>
          <w:tcPr>
            <w:tcW w:w="1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3FD9">
            <w:pPr>
              <w:pStyle w:val="BodyText"/>
              <w:rPr>
                <w:lang w:val="en-NZ"/>
              </w:rPr>
            </w:pPr>
            <w:r w:rsidRPr="002A3FD9">
              <w:t>Interact with others</w:t>
            </w:r>
          </w:p>
        </w:tc>
        <w:tc>
          <w:tcPr>
            <w:tcW w:w="21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FD9">
            <w:pPr>
              <w:pStyle w:val="BodyText"/>
              <w:rPr>
                <w:lang w:val="en-NZ"/>
              </w:rPr>
            </w:pPr>
            <w:r w:rsidRPr="002A3FD9">
              <w:t>1.4, 4.3</w:t>
            </w:r>
          </w:p>
        </w:tc>
        <w:tc>
          <w:tcPr>
            <w:tcW w:w="5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FD9">
            <w:pPr>
              <w:pStyle w:val="ListBullet"/>
              <w:rPr>
                <w:lang w:val="en-NZ"/>
              </w:rPr>
            </w:pPr>
            <w:r w:rsidRPr="002A3FD9">
              <w:t>Identifies and follows accepted communication practices and protocols when liaising with customers, colleagues or supervisors</w:t>
            </w:r>
          </w:p>
        </w:tc>
      </w:tr>
      <w:tr w:rsidTr="002A3FD9">
        <w:tblPrEx>
          <w:tblW w:w="9640" w:type="dxa"/>
          <w:tblLayout w:type="fixed"/>
          <w:tblCellMar>
            <w:left w:w="62" w:type="dxa"/>
            <w:right w:w="62" w:type="dxa"/>
          </w:tblCellMar>
          <w:tblLook w:val="0000"/>
        </w:tblPrEx>
        <w:tc>
          <w:tcPr>
            <w:tcW w:w="1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FD9">
            <w:pPr>
              <w:pStyle w:val="BodyText"/>
              <w:rPr>
                <w:lang w:val="en-NZ"/>
              </w:rPr>
            </w:pPr>
            <w:r w:rsidRPr="002A3FD9">
              <w:t>Get the work done</w:t>
            </w:r>
          </w:p>
        </w:tc>
        <w:tc>
          <w:tcPr>
            <w:tcW w:w="21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FD9">
            <w:pPr>
              <w:pStyle w:val="BodyText"/>
              <w:rPr>
                <w:lang w:val="en-NZ"/>
              </w:rPr>
            </w:pPr>
            <w:r w:rsidRPr="002A3FD9">
              <w:t>1.3, 1.5, 1.7, 1.8, 2.1-2.5</w:t>
            </w:r>
          </w:p>
        </w:tc>
        <w:tc>
          <w:tcPr>
            <w:tcW w:w="5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3FD9" w:rsidP="002A3FD9">
            <w:pPr>
              <w:pStyle w:val="ListBullet"/>
            </w:pPr>
            <w:r w:rsidRPr="002A3FD9">
              <w:t>Determines job sequence and works logically and systematically to undertake clearl</w:t>
            </w:r>
            <w:r w:rsidRPr="002A3FD9">
              <w:t>y defined tasks</w:t>
            </w:r>
          </w:p>
          <w:p w:rsidR="00000000" w:rsidRPr="002A3FD9" w:rsidP="002A3FD9">
            <w:pPr>
              <w:pStyle w:val="ListBullet"/>
            </w:pPr>
            <w:r w:rsidRPr="002A3FD9">
              <w:t>Analyses task requirements to decide on appropriate equipment and practices</w:t>
            </w:r>
          </w:p>
        </w:tc>
      </w:tr>
    </w:tbl>
    <w:p w:rsidR="00000000" w:rsidRPr="002A3FD9" w:rsidP="002A3FD9">
      <w:pPr>
        <w:pStyle w:val="BodyText"/>
      </w:pPr>
    </w:p>
    <w:p w:rsidR="00000000" w:rsidRPr="002A3FD9" w:rsidP="002A3FD9">
      <w:pPr>
        <w:pStyle w:val="AllowPageBreak"/>
      </w:pPr>
    </w:p>
    <w:p w:rsidR="00000000" w:rsidRPr="002A3FD9" w:rsidP="002A3FD9">
      <w:pPr>
        <w:pStyle w:val="Heading1"/>
      </w:pPr>
      <w:bookmarkStart w:id="6" w:name="O_755750"/>
      <w:bookmarkEnd w:id="6"/>
      <w:r w:rsidRPr="002A3FD9">
        <w:t>Unit Mapping Information</w:t>
      </w:r>
    </w:p>
    <w:tbl>
      <w:tblPr>
        <w:tblW w:w="0" w:type="auto"/>
        <w:tblLayout w:type="fixed"/>
        <w:tblCellMar>
          <w:left w:w="62" w:type="dxa"/>
          <w:right w:w="62" w:type="dxa"/>
        </w:tblCellMar>
        <w:tblLook w:val="0000"/>
      </w:tblPr>
      <w:tblGrid>
        <w:gridCol w:w="2220"/>
        <w:gridCol w:w="2295"/>
        <w:gridCol w:w="2295"/>
        <w:gridCol w:w="2295"/>
      </w:tblGrid>
      <w:tr w:rsidTr="002A3FD9">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3FD9" w:rsidP="002A3FD9">
            <w:pPr>
              <w:pStyle w:val="BodyText"/>
            </w:pPr>
            <w:r w:rsidRPr="002A3FD9">
              <w:rPr>
                <w:rStyle w:val="SpecialBold"/>
              </w:rPr>
              <w:t xml:space="preserve">Code and title </w:t>
            </w:r>
          </w:p>
          <w:p w:rsidR="00000000" w:rsidRPr="002A3FD9" w:rsidP="002A3FD9">
            <w:pPr>
              <w:pStyle w:val="BodyText"/>
            </w:pPr>
            <w:r w:rsidRPr="002A3FD9">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3FD9" w:rsidP="002A3FD9">
            <w:pPr>
              <w:pStyle w:val="BodyText"/>
            </w:pPr>
            <w:r w:rsidRPr="002A3FD9">
              <w:rPr>
                <w:rStyle w:val="SpecialBold"/>
              </w:rPr>
              <w:t>Code and title</w:t>
            </w:r>
          </w:p>
          <w:p w:rsidR="00000000" w:rsidRPr="002A3FD9" w:rsidP="002A3FD9">
            <w:pPr>
              <w:pStyle w:val="BodyText"/>
            </w:pPr>
            <w:r w:rsidRPr="002A3FD9">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3FD9" w:rsidP="002A3FD9">
            <w:pPr>
              <w:pStyle w:val="BodyText"/>
            </w:pPr>
            <w:r w:rsidRPr="002A3FD9">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FD9">
            <w:pPr>
              <w:pStyle w:val="BodyText"/>
              <w:rPr>
                <w:lang w:val="en-NZ"/>
              </w:rPr>
            </w:pPr>
            <w:r w:rsidRPr="002A3FD9">
              <w:rPr>
                <w:rStyle w:val="SpecialBold"/>
              </w:rPr>
              <w:t>Equivalence status</w:t>
            </w:r>
          </w:p>
        </w:tc>
      </w:tr>
      <w:tr w:rsidTr="002A3FD9">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FD9">
            <w:pPr>
              <w:pStyle w:val="BodyText"/>
              <w:rPr>
                <w:lang w:val="en-NZ"/>
              </w:rPr>
            </w:pPr>
            <w:r w:rsidRPr="002A3FD9">
              <w:t>ICTCBL203 Terminate metallic conductor customer cable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FD9">
            <w:pPr>
              <w:pStyle w:val="BodyText"/>
              <w:rPr>
                <w:lang w:val="en-NZ"/>
              </w:rPr>
            </w:pPr>
            <w:r w:rsidRPr="002A3FD9">
              <w:t>ICTCBL2008A Terminate metallic conductor customer cable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3FD9" w:rsidP="002A3FD9">
            <w:pPr>
              <w:pStyle w:val="BodyText"/>
            </w:pPr>
            <w:r w:rsidRPr="002A3FD9">
              <w:t>Updated to meet Standards for Training Packages</w:t>
            </w:r>
          </w:p>
          <w:p w:rsidR="00000000" w:rsidP="002A3FD9">
            <w:pPr>
              <w:pStyle w:val="BodyText"/>
              <w:rPr>
                <w:lang w:val="en-NZ"/>
              </w:rPr>
            </w:pPr>
            <w:r w:rsidRPr="002A3FD9">
              <w:t>Performance Criteria clarified</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3FD9" w:rsidP="002A3FD9">
            <w:pPr>
              <w:pStyle w:val="BodyText"/>
            </w:pPr>
            <w:r w:rsidRPr="002A3FD9">
              <w:t>Equivalent unit</w:t>
            </w:r>
          </w:p>
        </w:tc>
      </w:tr>
    </w:tbl>
    <w:p w:rsidR="00000000" w:rsidRPr="002A3FD9" w:rsidP="002A3FD9">
      <w:pPr>
        <w:pStyle w:val="BodyText"/>
      </w:pPr>
    </w:p>
    <w:p w:rsidR="00000000" w:rsidRPr="002A3FD9" w:rsidP="002A3FD9">
      <w:pPr>
        <w:pStyle w:val="AllowPageBreak"/>
      </w:pPr>
    </w:p>
    <w:p w:rsidR="00000000" w:rsidRPr="002A3FD9" w:rsidP="002A3FD9">
      <w:pPr>
        <w:pStyle w:val="Heading1"/>
      </w:pPr>
      <w:bookmarkStart w:id="7" w:name="O_755757"/>
      <w:bookmarkEnd w:id="7"/>
      <w:r w:rsidRPr="002A3FD9">
        <w:t>Links</w:t>
      </w:r>
    </w:p>
    <w:p w:rsidR="00000000" w:rsidRPr="002A3FD9" w:rsidP="00501180">
      <w:pPr>
        <w:pStyle w:val="BodyText"/>
      </w:pPr>
      <w:r w:rsidRPr="002A3FD9">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0928FA">
        <w:rPr>
          <w:rStyle w:val="Hyperlink"/>
        </w:rPr>
        <w:t>https://vetnet.gov.au/Pages/TrainingDocs.aspx?q=a53af4e4-b400-484e-b778-71c9e9d6aff2</w:t>
      </w:r>
      <w:r>
        <w:fldChar w:fldCharType="end"/>
      </w:r>
    </w:p>
    <w:p w:rsidR="00000000" w:rsidRPr="002A3FD9" w:rsidP="00501180">
      <w:pPr>
        <w:pStyle w:val="BodyText"/>
        <w:sectPr w:rsidSect="002A3FD9">
          <w:headerReference w:type="default" r:id="rId10"/>
          <w:footerReference w:type="default" r:id="rId11"/>
          <w:pgSz w:w="11908" w:h="16833"/>
          <w:pgMar w:top="1702" w:right="1418" w:bottom="1702" w:left="1418" w:header="992" w:footer="992" w:gutter="0"/>
          <w:cols w:space="720"/>
          <w:noEndnote/>
          <w:docGrid w:linePitch="299"/>
        </w:sectPr>
      </w:pPr>
    </w:p>
    <w:p w:rsidR="00000000" w:rsidRPr="002A3FD9" w:rsidP="002A3FD9">
      <w:pPr>
        <w:pStyle w:val="SuperHeading"/>
      </w:pPr>
      <w:r w:rsidRPr="002A3FD9">
        <w:t xml:space="preserve">Assessment </w:t>
      </w:r>
      <w:r w:rsidRPr="002A3FD9">
        <w:t>Requirements for ICTCBL203 Terminate metallic conductor customer cable</w:t>
      </w:r>
    </w:p>
    <w:p w:rsidR="00000000" w:rsidRPr="002A3FD9" w:rsidP="002A3FD9">
      <w:pPr>
        <w:pStyle w:val="Heading1"/>
      </w:pPr>
      <w:bookmarkStart w:id="8" w:name="O_755752"/>
      <w:bookmarkEnd w:id="8"/>
      <w:r w:rsidRPr="002A3FD9">
        <w:t>Modification History</w:t>
      </w:r>
    </w:p>
    <w:tbl>
      <w:tblPr>
        <w:tblW w:w="0" w:type="auto"/>
        <w:tblLayout w:type="fixed"/>
        <w:tblCellMar>
          <w:left w:w="62" w:type="dxa"/>
          <w:right w:w="62" w:type="dxa"/>
        </w:tblCellMar>
        <w:tblLook w:val="0000"/>
      </w:tblPr>
      <w:tblGrid>
        <w:gridCol w:w="2627"/>
        <w:gridCol w:w="6337"/>
      </w:tblGrid>
      <w:tr w:rsidTr="002A3FD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3FD9" w:rsidP="002A3FD9">
            <w:pPr>
              <w:pStyle w:val="BodyText"/>
            </w:pPr>
            <w:r w:rsidRPr="002A3FD9">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FD9">
            <w:pPr>
              <w:pStyle w:val="BodyText"/>
              <w:rPr>
                <w:lang w:val="en-NZ"/>
              </w:rPr>
            </w:pPr>
            <w:r w:rsidRPr="002A3FD9">
              <w:rPr>
                <w:rStyle w:val="SpecialBold"/>
              </w:rPr>
              <w:t>Comments</w:t>
            </w:r>
          </w:p>
        </w:tc>
      </w:tr>
      <w:tr w:rsidTr="002A3FD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FD9">
            <w:pPr>
              <w:pStyle w:val="BodyText"/>
              <w:rPr>
                <w:lang w:val="en-NZ"/>
              </w:rPr>
            </w:pPr>
            <w:r w:rsidRPr="002A3FD9">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3FD9" w:rsidP="002A3FD9">
            <w:pPr>
              <w:pStyle w:val="BodyText"/>
            </w:pPr>
            <w:r w:rsidRPr="002A3FD9">
              <w:t>This version first released with ICT Information and Communications Technology Training Package Version 2.0.</w:t>
            </w:r>
          </w:p>
        </w:tc>
      </w:tr>
    </w:tbl>
    <w:p w:rsidR="00000000" w:rsidRPr="002A3FD9" w:rsidP="002A3FD9">
      <w:pPr>
        <w:pStyle w:val="BodyText"/>
      </w:pPr>
    </w:p>
    <w:p w:rsidR="00000000" w:rsidRPr="002A3FD9" w:rsidP="002A3FD9">
      <w:pPr>
        <w:pStyle w:val="AllowPageBreak"/>
      </w:pPr>
    </w:p>
    <w:p w:rsidR="00000000" w:rsidRPr="002A3FD9" w:rsidP="002A3FD9">
      <w:pPr>
        <w:pStyle w:val="Heading1"/>
      </w:pPr>
      <w:bookmarkStart w:id="9" w:name="O_755753"/>
      <w:bookmarkEnd w:id="9"/>
      <w:r w:rsidRPr="002A3FD9">
        <w:t>Performance Evidence</w:t>
      </w:r>
    </w:p>
    <w:p w:rsidR="00000000" w:rsidRPr="002A3FD9" w:rsidP="00501180">
      <w:pPr>
        <w:pStyle w:val="BodyText"/>
      </w:pPr>
      <w:r w:rsidRPr="002A3FD9">
        <w:t>Evidence of the ability to:</w:t>
      </w:r>
    </w:p>
    <w:p w:rsidR="00000000" w:rsidRPr="002A3FD9" w:rsidP="002A3FD9">
      <w:pPr>
        <w:pStyle w:val="ListBullet"/>
      </w:pPr>
      <w:r w:rsidRPr="002A3FD9">
        <w:t>plan and prepare for cable termination activity</w:t>
      </w:r>
    </w:p>
    <w:p w:rsidR="00000000" w:rsidRPr="002A3FD9" w:rsidP="002A3FD9">
      <w:pPr>
        <w:pStyle w:val="ListBullet"/>
      </w:pPr>
      <w:r w:rsidRPr="002A3FD9">
        <w:t>terminate systems at both distributor and outlet locations</w:t>
      </w:r>
    </w:p>
    <w:p w:rsidR="00000000" w:rsidRPr="002A3FD9" w:rsidP="002A3FD9">
      <w:pPr>
        <w:pStyle w:val="ListBullet"/>
      </w:pPr>
      <w:r w:rsidRPr="002A3FD9">
        <w:t>terminate one jumperable distributor (campus distributor or building distributor) with a ca</w:t>
      </w:r>
      <w:r w:rsidRPr="002A3FD9">
        <w:t xml:space="preserve">pacity of 100 pair or greater and one non-jumperable distributor (local distributor) and a patch panel </w:t>
      </w:r>
    </w:p>
    <w:p w:rsidR="00000000" w:rsidRPr="002A3FD9" w:rsidP="002A3FD9">
      <w:pPr>
        <w:pStyle w:val="ListBullet"/>
      </w:pPr>
      <w:r w:rsidRPr="002A3FD9">
        <w:t>terminate at least one 50 pair, one 4 pair ethernet unshielded twisted pair (UTP) data cable and one ethernet shielded twisted pair (STP) data cable, in</w:t>
      </w:r>
      <w:r w:rsidRPr="002A3FD9">
        <w:t>cluding accurate completion of installation records, drawing alterations and compliance forms</w:t>
      </w:r>
    </w:p>
    <w:p w:rsidR="00000000" w:rsidRPr="002A3FD9" w:rsidP="002A3FD9">
      <w:pPr>
        <w:pStyle w:val="ListBullet"/>
      </w:pPr>
      <w:r w:rsidRPr="002A3FD9">
        <w:t>use correct methods to terminate a range of cables</w:t>
      </w:r>
    </w:p>
    <w:p w:rsidR="00000000" w:rsidRPr="002A3FD9" w:rsidP="002A3FD9">
      <w:pPr>
        <w:pStyle w:val="ListBullet"/>
      </w:pPr>
      <w:r w:rsidRPr="002A3FD9">
        <w:t>conduct and interpret cable test results on a minimum of three different lead-in faults</w:t>
      </w:r>
    </w:p>
    <w:p w:rsidR="00000000" w:rsidRPr="002A3FD9" w:rsidP="002A3FD9">
      <w:pPr>
        <w:pStyle w:val="ListBullet"/>
      </w:pPr>
      <w:r w:rsidRPr="002A3FD9">
        <w:t>interpret and apply rel</w:t>
      </w:r>
      <w:r w:rsidRPr="002A3FD9">
        <w:t>evant legislation, codes, regulations and standards</w:t>
      </w:r>
    </w:p>
    <w:p w:rsidR="00000000" w:rsidRPr="002A3FD9" w:rsidP="002A3FD9">
      <w:pPr>
        <w:pStyle w:val="ListBullet"/>
      </w:pPr>
      <w:r w:rsidRPr="002A3FD9">
        <w:t>update records and plans to show cable locations</w:t>
      </w:r>
    </w:p>
    <w:p w:rsidR="00000000" w:rsidRPr="002A3FD9" w:rsidP="002A3FD9">
      <w:pPr>
        <w:pStyle w:val="ListBullet"/>
      </w:pPr>
      <w:r w:rsidRPr="002A3FD9">
        <w:t>comply with all related workplace health and safety (WHS) requirements and work practices.</w:t>
      </w:r>
    </w:p>
    <w:p w:rsidR="00000000" w:rsidRPr="002A3FD9" w:rsidP="002A3FD9">
      <w:pPr>
        <w:pStyle w:val="BodyText"/>
      </w:pPr>
    </w:p>
    <w:p w:rsidR="00000000" w:rsidRPr="002A3FD9" w:rsidP="00501180">
      <w:pPr>
        <w:pStyle w:val="BodyText"/>
      </w:pPr>
      <w:r w:rsidRPr="002A3FD9">
        <w:t>Note: If a specific volume or frequency is not stated, then evidence must be provided at least once.</w:t>
      </w:r>
    </w:p>
    <w:p w:rsidR="00000000" w:rsidRPr="002A3FD9" w:rsidP="002A3FD9">
      <w:pPr>
        <w:pStyle w:val="Heading1"/>
      </w:pPr>
      <w:bookmarkStart w:id="10" w:name="O_755754"/>
      <w:bookmarkEnd w:id="10"/>
      <w:r w:rsidRPr="002A3FD9">
        <w:t>Knowledge Evidence</w:t>
      </w:r>
    </w:p>
    <w:p w:rsidR="00000000" w:rsidRPr="002A3FD9" w:rsidP="00501180">
      <w:pPr>
        <w:pStyle w:val="BodyText"/>
      </w:pPr>
      <w:r w:rsidRPr="002A3FD9">
        <w:t>To complete the unit requirements safely and effectively, the individual must:</w:t>
      </w:r>
    </w:p>
    <w:p w:rsidR="00000000" w:rsidRPr="002A3FD9" w:rsidP="002A3FD9">
      <w:pPr>
        <w:pStyle w:val="ListBullet"/>
      </w:pPr>
      <w:r w:rsidRPr="002A3FD9">
        <w:t>describe the features and operating req</w:t>
      </w:r>
      <w:r w:rsidRPr="002A3FD9">
        <w:t>uirements of testing</w:t>
      </w:r>
    </w:p>
    <w:p w:rsidR="00000000" w:rsidRPr="002A3FD9" w:rsidP="002A3FD9">
      <w:pPr>
        <w:pStyle w:val="ListBullet"/>
      </w:pPr>
      <w:r w:rsidRPr="002A3FD9">
        <w:t>explain how to operate termination tools to manufacturer</w:t>
      </w:r>
      <w:r>
        <w:t>’</w:t>
      </w:r>
      <w:r w:rsidRPr="002A3FD9">
        <w:t xml:space="preserve">s guidelines </w:t>
      </w:r>
    </w:p>
    <w:p w:rsidR="00000000" w:rsidRPr="002A3FD9" w:rsidP="002A3FD9">
      <w:pPr>
        <w:pStyle w:val="ListBullet"/>
      </w:pPr>
      <w:r w:rsidRPr="002A3FD9">
        <w:t>outline legislation, codes of practice and other formal agreements that impact on the work activity</w:t>
      </w:r>
    </w:p>
    <w:p w:rsidR="00000000" w:rsidRPr="002A3FD9" w:rsidP="002A3FD9">
      <w:pPr>
        <w:pStyle w:val="ListBullet"/>
      </w:pPr>
      <w:r w:rsidRPr="002A3FD9">
        <w:t>describe how to install and maintain cabling products to manufac</w:t>
      </w:r>
      <w:r w:rsidRPr="002A3FD9">
        <w:t>turer</w:t>
      </w:r>
      <w:r>
        <w:t>’</w:t>
      </w:r>
      <w:r w:rsidRPr="002A3FD9">
        <w:t xml:space="preserve">s guidelines </w:t>
      </w:r>
    </w:p>
    <w:p w:rsidR="00000000" w:rsidRPr="002A3FD9" w:rsidP="002A3FD9">
      <w:pPr>
        <w:pStyle w:val="ListBullet"/>
      </w:pPr>
      <w:r w:rsidRPr="002A3FD9">
        <w:t>discuss specific WHS requirements relating to the activity and site conditions</w:t>
      </w:r>
    </w:p>
    <w:p w:rsidR="00000000" w:rsidRPr="002A3FD9" w:rsidP="002A3FD9">
      <w:pPr>
        <w:pStyle w:val="ListBullet"/>
      </w:pPr>
      <w:r w:rsidRPr="002A3FD9">
        <w:t>explain termination methods and performance requirements</w:t>
      </w:r>
    </w:p>
    <w:p w:rsidR="00000000" w:rsidRPr="002A3FD9" w:rsidP="002A3FD9">
      <w:pPr>
        <w:pStyle w:val="ListBullet"/>
      </w:pPr>
      <w:r w:rsidRPr="002A3FD9">
        <w:t>discuss typical issues and challenges that occur on site.</w:t>
      </w:r>
    </w:p>
    <w:p w:rsidR="00000000" w:rsidRPr="002A3FD9" w:rsidP="002A3FD9">
      <w:pPr>
        <w:pStyle w:val="AllowPageBreak"/>
      </w:pPr>
    </w:p>
    <w:p w:rsidR="00000000" w:rsidRPr="002A3FD9" w:rsidP="002A3FD9">
      <w:pPr>
        <w:pStyle w:val="Heading1"/>
      </w:pPr>
      <w:bookmarkStart w:id="11" w:name="O_755755"/>
      <w:bookmarkEnd w:id="11"/>
      <w:r w:rsidRPr="002A3FD9">
        <w:t>Assessment Conditions</w:t>
      </w:r>
    </w:p>
    <w:p w:rsidR="00000000" w:rsidRPr="002A3FD9" w:rsidP="00501180">
      <w:pPr>
        <w:pStyle w:val="BodyText"/>
      </w:pPr>
      <w:r w:rsidRPr="002A3FD9">
        <w:t>Gat</w:t>
      </w:r>
      <w:r w:rsidRPr="002A3FD9">
        <w:t>her evidence to demonstrate consistent performance in conditions that are safe and replicate the workplace. Noise levels, production flow, interruptions and time variances must be typical of those experienced in the telecommunications – cabling field of wo</w:t>
      </w:r>
      <w:r w:rsidRPr="002A3FD9">
        <w:t>rk and include access to:</w:t>
      </w:r>
    </w:p>
    <w:p w:rsidR="00000000" w:rsidRPr="002A3FD9" w:rsidP="002A3FD9">
      <w:pPr>
        <w:pStyle w:val="ListBullet"/>
      </w:pPr>
      <w:r w:rsidRPr="002A3FD9">
        <w:t>sites where metallic conductor cable may be terminated</w:t>
      </w:r>
    </w:p>
    <w:p w:rsidR="00000000" w:rsidRPr="002A3FD9" w:rsidP="002A3FD9">
      <w:pPr>
        <w:pStyle w:val="ListBullet"/>
      </w:pPr>
      <w:r w:rsidRPr="002A3FD9">
        <w:t xml:space="preserve">colour codes for visual inspections or wire-mappers for 4 pair cable tests </w:t>
      </w:r>
    </w:p>
    <w:p w:rsidR="00000000" w:rsidRPr="002A3FD9" w:rsidP="002A3FD9">
      <w:pPr>
        <w:pStyle w:val="ListBullet"/>
      </w:pPr>
      <w:r w:rsidRPr="002A3FD9">
        <w:t>relevant regulatory and cabling documentation that impacts on cable terminating activities.</w:t>
      </w:r>
    </w:p>
    <w:p w:rsidR="00000000" w:rsidRPr="002A3FD9" w:rsidP="002A3FD9">
      <w:pPr>
        <w:pStyle w:val="BodyText"/>
      </w:pPr>
    </w:p>
    <w:p w:rsidR="00000000" w:rsidRPr="002A3FD9" w:rsidP="00501180">
      <w:pPr>
        <w:pStyle w:val="BodyText"/>
      </w:pPr>
      <w:r w:rsidRPr="002A3FD9">
        <w:t>Note:</w:t>
      </w:r>
      <w:r w:rsidRPr="002A3FD9">
        <w:t xml:space="preserve"> Work functions in the occupational areas where this unit may be used are subject to regulatory requirements. Assessors of this unit must satisfy the requirements for assessors in applicable vocational education and training legislation, frameworks and/or </w:t>
      </w:r>
      <w:r w:rsidRPr="002A3FD9">
        <w:t>standards.</w:t>
      </w:r>
    </w:p>
    <w:p w:rsidR="00000000" w:rsidRPr="002A3FD9" w:rsidP="00501180">
      <w:pPr>
        <w:pStyle w:val="BodyText"/>
      </w:pPr>
      <w:r w:rsidRPr="002A3FD9">
        <w:t>Refer to the ICT Implementation Guide Companion Volume for recommended assessor details.</w:t>
      </w:r>
    </w:p>
    <w:p w:rsidR="00000000" w:rsidRPr="002A3FD9" w:rsidP="002A3FD9">
      <w:pPr>
        <w:pStyle w:val="Heading1"/>
      </w:pPr>
      <w:bookmarkStart w:id="12" w:name="O_755758"/>
      <w:bookmarkEnd w:id="12"/>
      <w:r w:rsidRPr="002A3FD9">
        <w:t>Links</w:t>
      </w:r>
    </w:p>
    <w:p w:rsidR="00000000" w:rsidRPr="002A3FD9" w:rsidP="00501180">
      <w:pPr>
        <w:pStyle w:val="BodyText"/>
      </w:pPr>
      <w:r w:rsidRPr="002A3FD9">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0928FA">
        <w:rPr>
          <w:rStyle w:val="Hyperlink"/>
        </w:rPr>
        <w:t>https://vetnet.gov.au/Pages/TrainingDocs.aspx?q=a53af4e4-b400-484e-b778-71c9e9d6aff2</w:t>
      </w:r>
      <w:r>
        <w:fldChar w:fldCharType="end"/>
      </w:r>
    </w:p>
    <w:p w:rsidR="00000000" w:rsidRPr="002A3FD9" w:rsidP="002A3FD9"/>
    <w:sectPr w:rsidSect="002A3FD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F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FD9" w:rsidRPr="00501180" w:rsidP="005011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F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180" w:rsidP="002A3F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01180" w:rsidP="002A3FD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501180" w:rsidP="002A3FD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FD9" w:rsidP="002A3FD9">
    <w:pPr>
      <w:pStyle w:val="Footer"/>
      <w:framePr w:wrap="around"/>
    </w:pPr>
    <w:r>
      <w:fldChar w:fldCharType="begin"/>
    </w:r>
    <w:r>
      <w:instrText xml:space="preserve"> DOCPROPERTY  Subject  \* MERGEFORMAT </w:instrText>
    </w:r>
    <w:r>
      <w:fldChar w:fldCharType="separate"/>
    </w:r>
    <w:r w:rsidR="00501180">
      <w:t>Approved</w:t>
    </w:r>
    <w:r w:rsidR="00501180">
      <w:fldChar w:fldCharType="end"/>
    </w:r>
    <w:r>
      <w:tab/>
      <w:t xml:space="preserve">Page </w:t>
    </w:r>
    <w:r>
      <w:fldChar w:fldCharType="begin"/>
    </w:r>
    <w:r>
      <w:instrText xml:space="preserve"> PAGE  \* Arabic  \* MERGEFORMAT </w:instrText>
    </w:r>
    <w:r>
      <w:fldChar w:fldCharType="separate"/>
    </w:r>
    <w:r w:rsidR="0050118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01180">
      <w:rPr>
        <w:noProof/>
      </w:rPr>
      <w:t>5</w:t>
    </w:r>
    <w:r>
      <w:rPr>
        <w:noProof/>
      </w:rPr>
      <w:fldChar w:fldCharType="end"/>
    </w:r>
  </w:p>
  <w:p w:rsidR="002A3FD9" w:rsidP="002A3FD9">
    <w:pPr>
      <w:pStyle w:val="Footer"/>
      <w:framePr w:wrap="around"/>
    </w:pPr>
    <w:r>
      <w:t xml:space="preserve">© Commonwealth of Australia, </w:t>
    </w:r>
    <w:r>
      <w:fldChar w:fldCharType="begin"/>
    </w:r>
    <w:r>
      <w:instrText xml:space="preserve"> DATE  \@ "yyyy"  \* MERGEFORMAT </w:instrText>
    </w:r>
    <w:r>
      <w:fldChar w:fldCharType="separate"/>
    </w:r>
    <w:r w:rsidR="00501180">
      <w:rPr>
        <w:noProof/>
      </w:rPr>
      <w:t>2025</w:t>
    </w:r>
    <w:r>
      <w:fldChar w:fldCharType="end"/>
    </w:r>
    <w:r>
      <w:tab/>
    </w:r>
    <w:r>
      <w:fldChar w:fldCharType="begin"/>
    </w:r>
    <w:r>
      <w:instrText xml:space="preserve"> DOCPROPERTY  Author  \* MERGEFORMAT </w:instrText>
    </w:r>
    <w:r>
      <w:fldChar w:fldCharType="separate"/>
    </w:r>
    <w:r w:rsidR="00501180">
      <w:t>Future Skills Organisation</w:t>
    </w:r>
    <w:r w:rsidR="00501180">
      <w:fldChar w:fldCharType="end"/>
    </w:r>
  </w:p>
  <w:p w:rsidR="002A3FD9" w:rsidP="002A3FD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F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18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A3FD9" w:rsidRPr="00501180" w:rsidP="0050118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F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180" w:rsidRPr="002D2AF8" w:rsidP="002A3FD9">
    <w:pPr>
      <w:pStyle w:val="Header"/>
      <w:framePr w:wrap="around"/>
    </w:pPr>
    <w:r>
      <w:fldChar w:fldCharType="begin"/>
    </w:r>
    <w:r>
      <w:instrText xml:space="preserve"> TITLE   \* MERGEFORMAT </w:instrText>
    </w:r>
    <w:r>
      <w:fldChar w:fldCharType="separate"/>
    </w:r>
    <w:r>
      <w:t>ICTCBL203 Terminate metallic conductor customer cable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01180" w:rsidP="002A3FD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FD9" w:rsidRPr="002D2AF8" w:rsidP="002A3FD9">
    <w:pPr>
      <w:pStyle w:val="Header"/>
      <w:framePr w:wrap="around"/>
    </w:pPr>
    <w:r>
      <w:fldChar w:fldCharType="begin"/>
    </w:r>
    <w:r>
      <w:instrText xml:space="preserve"> TITLE   \* MERGEFORMAT </w:instrText>
    </w:r>
    <w:r>
      <w:fldChar w:fldCharType="separate"/>
    </w:r>
    <w:r w:rsidR="00501180">
      <w:t>ICTCBL203 Terminate metallic conductor customer cable</w:t>
    </w:r>
    <w:r w:rsidR="00501180">
      <w:fldChar w:fldCharType="end"/>
    </w:r>
    <w:r>
      <w:tab/>
      <w:t xml:space="preserve">Date this document was generated: </w:t>
    </w:r>
    <w:r>
      <w:fldChar w:fldCharType="begin"/>
    </w:r>
    <w:r>
      <w:instrText xml:space="preserve"> CREATEDATE  \@ "d MMMM yyyy"  \* MERGEFORMAT </w:instrText>
    </w:r>
    <w:r>
      <w:fldChar w:fldCharType="separate"/>
    </w:r>
    <w:r w:rsidR="00501180">
      <w:rPr>
        <w:noProof/>
      </w:rPr>
      <w:t>2 March 2025</w:t>
    </w:r>
    <w:r>
      <w:fldChar w:fldCharType="end"/>
    </w:r>
  </w:p>
  <w:p w:rsidR="002A3FD9" w:rsidP="002A3FD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16029F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994E45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3FD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A3FD9"/>
    <w:pPr>
      <w:spacing w:before="360" w:after="60"/>
      <w:outlineLvl w:val="0"/>
    </w:pPr>
    <w:rPr>
      <w:sz w:val="32"/>
    </w:rPr>
  </w:style>
  <w:style w:type="paragraph" w:styleId="Heading2">
    <w:name w:val="heading 2"/>
    <w:basedOn w:val="HeadingBase"/>
    <w:next w:val="BodyText"/>
    <w:link w:val="Heading2Char"/>
    <w:qFormat/>
    <w:rsid w:val="002A3FD9"/>
    <w:pPr>
      <w:keepLines/>
      <w:spacing w:before="240" w:after="120"/>
      <w:outlineLvl w:val="1"/>
    </w:pPr>
    <w:rPr>
      <w:sz w:val="28"/>
      <w:szCs w:val="40"/>
    </w:rPr>
  </w:style>
  <w:style w:type="paragraph" w:styleId="Heading3">
    <w:name w:val="heading 3"/>
    <w:basedOn w:val="HeadingBase"/>
    <w:next w:val="BodyText"/>
    <w:link w:val="Heading3Char"/>
    <w:qFormat/>
    <w:rsid w:val="002A3FD9"/>
    <w:pPr>
      <w:spacing w:before="180" w:after="120"/>
      <w:outlineLvl w:val="2"/>
    </w:pPr>
    <w:rPr>
      <w:spacing w:val="-10"/>
      <w:kern w:val="32"/>
    </w:rPr>
  </w:style>
  <w:style w:type="paragraph" w:styleId="Heading4">
    <w:name w:val="heading 4"/>
    <w:basedOn w:val="HeadingBase"/>
    <w:next w:val="BodyText"/>
    <w:link w:val="Heading4Char"/>
    <w:qFormat/>
    <w:rsid w:val="002A3FD9"/>
    <w:pPr>
      <w:spacing w:before="160" w:after="120"/>
      <w:outlineLvl w:val="3"/>
    </w:pPr>
    <w:rPr>
      <w:sz w:val="22"/>
    </w:rPr>
  </w:style>
  <w:style w:type="paragraph" w:styleId="Heading5">
    <w:name w:val="heading 5"/>
    <w:basedOn w:val="HeadingBase"/>
    <w:next w:val="Normal"/>
    <w:link w:val="Heading5Char"/>
    <w:qFormat/>
    <w:rsid w:val="002A3FD9"/>
    <w:pPr>
      <w:spacing w:before="80"/>
      <w:outlineLvl w:val="4"/>
    </w:pPr>
    <w:rPr>
      <w:color w:val="918585"/>
      <w:sz w:val="20"/>
    </w:rPr>
  </w:style>
  <w:style w:type="paragraph" w:styleId="Heading6">
    <w:name w:val="heading 6"/>
    <w:basedOn w:val="HeadingBase"/>
    <w:next w:val="Normal"/>
    <w:link w:val="Heading6Char"/>
    <w:qFormat/>
    <w:rsid w:val="002A3FD9"/>
    <w:pPr>
      <w:spacing w:before="60"/>
      <w:outlineLvl w:val="5"/>
    </w:pPr>
    <w:rPr>
      <w:color w:val="918585"/>
      <w:sz w:val="20"/>
    </w:rPr>
  </w:style>
  <w:style w:type="paragraph" w:styleId="Heading7">
    <w:name w:val="heading 7"/>
    <w:basedOn w:val="Normal"/>
    <w:next w:val="Normal"/>
    <w:link w:val="Heading7Char"/>
    <w:qFormat/>
    <w:rsid w:val="002A3FD9"/>
    <w:pPr>
      <w:ind w:left="720"/>
      <w:outlineLvl w:val="6"/>
    </w:pPr>
    <w:rPr>
      <w:i/>
    </w:rPr>
  </w:style>
  <w:style w:type="paragraph" w:styleId="Heading8">
    <w:name w:val="heading 8"/>
    <w:basedOn w:val="Normal"/>
    <w:next w:val="Normal"/>
    <w:link w:val="Heading8Char"/>
    <w:qFormat/>
    <w:rsid w:val="002A3FD9"/>
    <w:pPr>
      <w:ind w:left="720"/>
      <w:outlineLvl w:val="7"/>
    </w:pPr>
    <w:rPr>
      <w:i/>
    </w:rPr>
  </w:style>
  <w:style w:type="paragraph" w:styleId="Heading9">
    <w:name w:val="heading 9"/>
    <w:basedOn w:val="Normal"/>
    <w:next w:val="Normal"/>
    <w:link w:val="Heading9Char"/>
    <w:qFormat/>
    <w:rsid w:val="002A3FD9"/>
    <w:pPr>
      <w:ind w:left="720"/>
      <w:outlineLvl w:val="8"/>
    </w:pPr>
    <w:rPr>
      <w:i/>
    </w:rPr>
  </w:style>
  <w:style w:type="character" w:default="1" w:styleId="DefaultParagraphFont">
    <w:name w:val="Default Paragraph Font"/>
    <w:uiPriority w:val="1"/>
    <w:unhideWhenUsed/>
    <w:rsid w:val="002A3F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3FD9"/>
  </w:style>
  <w:style w:type="character" w:customStyle="1" w:styleId="Heading1Char">
    <w:name w:val="Heading 1 Char"/>
    <w:basedOn w:val="DefaultParagraphFont"/>
    <w:link w:val="Heading1"/>
    <w:rsid w:val="002A3FD9"/>
    <w:rPr>
      <w:rFonts w:ascii="Times New Roman" w:eastAsia="Times New Roman" w:hAnsi="Times New Roman" w:cs="Times New Roman"/>
      <w:b/>
      <w:sz w:val="32"/>
      <w:szCs w:val="20"/>
      <w:lang w:eastAsia="en-US"/>
    </w:rPr>
  </w:style>
  <w:style w:type="paragraph" w:styleId="BodyText">
    <w:name w:val="Body Text"/>
    <w:basedOn w:val="Normal"/>
    <w:link w:val="BodyTextChar"/>
    <w:rsid w:val="002A3FD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A3FD9"/>
    <w:rPr>
      <w:rFonts w:ascii="Times New Roman" w:eastAsia="Times New Roman" w:hAnsi="Times New Roman" w:cs="Times New Roman"/>
      <w:sz w:val="24"/>
      <w:lang w:eastAsia="en-US"/>
    </w:rPr>
  </w:style>
  <w:style w:type="paragraph" w:styleId="ListBullet">
    <w:name w:val="List Bullet"/>
    <w:basedOn w:val="List"/>
    <w:rsid w:val="002A3FD9"/>
    <w:pPr>
      <w:numPr>
        <w:numId w:val="11"/>
      </w:numPr>
      <w:tabs>
        <w:tab w:val="clear" w:pos="340"/>
      </w:tabs>
      <w:spacing w:before="40" w:after="40"/>
    </w:pPr>
  </w:style>
  <w:style w:type="character" w:customStyle="1" w:styleId="SpecialBold">
    <w:name w:val="Special Bold"/>
    <w:basedOn w:val="DefaultParagraphFont"/>
    <w:rsid w:val="002A3FD9"/>
    <w:rPr>
      <w:b/>
      <w:spacing w:val="0"/>
    </w:rPr>
  </w:style>
  <w:style w:type="character" w:styleId="Emphasis">
    <w:name w:val="Emphasis"/>
    <w:basedOn w:val="DefaultParagraphFont"/>
    <w:qFormat/>
    <w:rsid w:val="002A3FD9"/>
    <w:rPr>
      <w:i/>
    </w:rPr>
  </w:style>
  <w:style w:type="paragraph" w:customStyle="1" w:styleId="SuperHeading">
    <w:name w:val="SuperHeading"/>
    <w:basedOn w:val="Normal"/>
    <w:rsid w:val="002A3FD9"/>
    <w:pPr>
      <w:spacing w:before="240" w:after="120"/>
      <w:outlineLvl w:val="0"/>
    </w:pPr>
    <w:rPr>
      <w:rFonts w:ascii="Times New Roman" w:hAnsi="Times New Roman"/>
      <w:b/>
      <w:sz w:val="32"/>
    </w:rPr>
  </w:style>
  <w:style w:type="paragraph" w:customStyle="1" w:styleId="AllowPageBreak">
    <w:name w:val="AllowPageBreak"/>
    <w:rsid w:val="002A3FD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A3F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3F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3F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3F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3F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3FD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A3FD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A3FD9"/>
    <w:rPr>
      <w:rFonts w:ascii="Courier New" w:eastAsia="Times New Roman" w:hAnsi="Courier New" w:cs="Times New Roman"/>
      <w:i/>
      <w:szCs w:val="20"/>
      <w:lang w:eastAsia="en-US"/>
    </w:rPr>
  </w:style>
  <w:style w:type="paragraph" w:customStyle="1" w:styleId="HeadingBase">
    <w:name w:val="Heading Base"/>
    <w:rsid w:val="002A3F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3FD9"/>
    <w:pPr>
      <w:tabs>
        <w:tab w:val="right" w:leader="dot" w:pos="9072"/>
      </w:tabs>
      <w:ind w:left="567"/>
    </w:pPr>
    <w:rPr>
      <w:szCs w:val="22"/>
    </w:rPr>
  </w:style>
  <w:style w:type="paragraph" w:customStyle="1" w:styleId="TOCBase">
    <w:name w:val="TOC Base"/>
    <w:rsid w:val="002A3F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3FD9"/>
    <w:pPr>
      <w:tabs>
        <w:tab w:val="right" w:leader="dot" w:pos="9072"/>
      </w:tabs>
      <w:spacing w:before="40" w:after="40"/>
      <w:ind w:left="284"/>
    </w:pPr>
    <w:rPr>
      <w:rFonts w:ascii="Times New Roman" w:hAnsi="Times New Roman"/>
    </w:rPr>
  </w:style>
  <w:style w:type="paragraph" w:styleId="TOC1">
    <w:name w:val="toc 1"/>
    <w:basedOn w:val="TOCBase"/>
    <w:next w:val="Normal"/>
    <w:rsid w:val="002A3FD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A3F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3FD9"/>
    <w:rPr>
      <w:rFonts w:ascii="Times New Roman" w:eastAsia="Times New Roman" w:hAnsi="Times New Roman" w:cs="Times New Roman"/>
      <w:sz w:val="16"/>
      <w:lang w:eastAsia="en-US"/>
    </w:rPr>
  </w:style>
  <w:style w:type="paragraph" w:styleId="Title">
    <w:name w:val="Title"/>
    <w:basedOn w:val="HeadingBase"/>
    <w:link w:val="TitleChar"/>
    <w:qFormat/>
    <w:rsid w:val="002A3FD9"/>
    <w:pPr>
      <w:spacing w:before="5040"/>
      <w:jc w:val="center"/>
    </w:pPr>
    <w:rPr>
      <w:sz w:val="48"/>
      <w:szCs w:val="72"/>
      <w:lang w:val="en-US"/>
    </w:rPr>
  </w:style>
  <w:style w:type="character" w:customStyle="1" w:styleId="TitleChar">
    <w:name w:val="Title Char"/>
    <w:basedOn w:val="DefaultParagraphFont"/>
    <w:link w:val="Title"/>
    <w:rsid w:val="002A3F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3FD9"/>
    <w:pPr>
      <w:tabs>
        <w:tab w:val="left" w:pos="3600"/>
        <w:tab w:val="left" w:pos="3958"/>
      </w:tabs>
    </w:pPr>
  </w:style>
  <w:style w:type="paragraph" w:styleId="List">
    <w:name w:val="List"/>
    <w:basedOn w:val="BodyText"/>
    <w:next w:val="BodyText"/>
    <w:rsid w:val="002A3FD9"/>
    <w:pPr>
      <w:tabs>
        <w:tab w:val="left" w:pos="340"/>
      </w:tabs>
      <w:spacing w:before="60" w:after="60"/>
      <w:ind w:left="340" w:hanging="340"/>
    </w:pPr>
  </w:style>
  <w:style w:type="paragraph" w:customStyle="1" w:styleId="Note">
    <w:name w:val="Note"/>
    <w:basedOn w:val="BodyText"/>
    <w:rsid w:val="002A3F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3FD9"/>
    <w:pPr>
      <w:framePr w:wrap="auto" w:hAnchor="text" w:y="6049"/>
    </w:pPr>
    <w:rPr>
      <w:color w:val="000000"/>
      <w:sz w:val="40"/>
    </w:rPr>
  </w:style>
  <w:style w:type="paragraph" w:customStyle="1" w:styleId="TOCTitle">
    <w:name w:val="TOCTitle"/>
    <w:basedOn w:val="Heading1"/>
    <w:rsid w:val="002A3FD9"/>
    <w:pPr>
      <w:spacing w:after="240"/>
      <w:jc w:val="center"/>
      <w:outlineLvl w:val="9"/>
    </w:pPr>
    <w:rPr>
      <w:caps/>
    </w:rPr>
  </w:style>
  <w:style w:type="paragraph" w:customStyle="1" w:styleId="Version">
    <w:name w:val="Version"/>
    <w:rsid w:val="002A3FD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A3FD9"/>
    <w:pPr>
      <w:numPr>
        <w:numId w:val="12"/>
      </w:numPr>
      <w:tabs>
        <w:tab w:val="clear" w:pos="680"/>
      </w:tabs>
    </w:pPr>
  </w:style>
  <w:style w:type="paragraph" w:styleId="Index1">
    <w:name w:val="index 1"/>
    <w:basedOn w:val="Normal"/>
    <w:next w:val="Normal"/>
    <w:semiHidden/>
    <w:rsid w:val="002A3FD9"/>
    <w:pPr>
      <w:keepNext w:val="0"/>
      <w:tabs>
        <w:tab w:val="right" w:pos="4176"/>
      </w:tabs>
      <w:ind w:left="198" w:hanging="198"/>
    </w:pPr>
    <w:rPr>
      <w:rFonts w:ascii="Garamond" w:hAnsi="Garamond"/>
    </w:rPr>
  </w:style>
  <w:style w:type="paragraph" w:styleId="IndexHeading">
    <w:name w:val="index heading"/>
    <w:basedOn w:val="Normal"/>
    <w:next w:val="Index1"/>
    <w:semiHidden/>
    <w:rsid w:val="002A3FD9"/>
    <w:pPr>
      <w:spacing w:before="120" w:after="120"/>
    </w:pPr>
    <w:rPr>
      <w:rFonts w:ascii="Arial" w:hAnsi="Arial"/>
      <w:b/>
      <w:color w:val="918585"/>
      <w:sz w:val="24"/>
    </w:rPr>
  </w:style>
  <w:style w:type="paragraph" w:styleId="Header">
    <w:name w:val="header"/>
    <w:basedOn w:val="Normal"/>
    <w:link w:val="HeaderChar"/>
    <w:rsid w:val="002A3F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3FD9"/>
    <w:rPr>
      <w:rFonts w:ascii="Times New Roman" w:eastAsia="Times New Roman" w:hAnsi="Times New Roman" w:cs="Times New Roman"/>
      <w:sz w:val="16"/>
      <w:szCs w:val="20"/>
      <w:lang w:val="en-GB" w:eastAsia="en-US"/>
    </w:rPr>
  </w:style>
  <w:style w:type="paragraph" w:customStyle="1" w:styleId="Chapter">
    <w:name w:val="Chapter"/>
    <w:basedOn w:val="Normal"/>
    <w:rsid w:val="002A3FD9"/>
    <w:pPr>
      <w:spacing w:before="240"/>
    </w:pPr>
    <w:rPr>
      <w:rFonts w:ascii="Times New Roman" w:hAnsi="Times New Roman"/>
      <w:smallCaps/>
      <w:spacing w:val="80"/>
      <w:sz w:val="28"/>
    </w:rPr>
  </w:style>
  <w:style w:type="paragraph" w:customStyle="1" w:styleId="InChapter">
    <w:name w:val="InChapter"/>
    <w:basedOn w:val="Heading3"/>
    <w:rsid w:val="002A3FD9"/>
    <w:pPr>
      <w:spacing w:after="240"/>
      <w:outlineLvl w:val="9"/>
    </w:pPr>
    <w:rPr>
      <w:noProof/>
    </w:rPr>
  </w:style>
  <w:style w:type="paragraph" w:styleId="Index2">
    <w:name w:val="index 2"/>
    <w:basedOn w:val="Normal"/>
    <w:next w:val="Normal"/>
    <w:semiHidden/>
    <w:rsid w:val="002A3FD9"/>
    <w:pPr>
      <w:tabs>
        <w:tab w:val="right" w:pos="4176"/>
      </w:tabs>
      <w:ind w:left="568" w:hanging="284"/>
    </w:pPr>
    <w:rPr>
      <w:rFonts w:ascii="Garamond" w:hAnsi="Garamond"/>
    </w:rPr>
  </w:style>
  <w:style w:type="paragraph" w:customStyle="1" w:styleId="Byline">
    <w:name w:val="Byline"/>
    <w:rsid w:val="002A3F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3FD9"/>
    <w:pPr>
      <w:tabs>
        <w:tab w:val="clear" w:pos="3600"/>
        <w:tab w:val="clear" w:pos="3958"/>
      </w:tabs>
      <w:jc w:val="right"/>
    </w:pPr>
  </w:style>
  <w:style w:type="paragraph" w:styleId="Caption">
    <w:name w:val="caption"/>
    <w:basedOn w:val="BodyText"/>
    <w:next w:val="Normal"/>
    <w:qFormat/>
    <w:rsid w:val="002A3FD9"/>
    <w:pPr>
      <w:framePr w:w="2268" w:hSpace="181" w:vSpace="181" w:wrap="around" w:vAnchor="text" w:hAnchor="page" w:x="1135" w:y="285" w:anchorLock="1"/>
    </w:pPr>
    <w:rPr>
      <w:i/>
    </w:rPr>
  </w:style>
  <w:style w:type="paragraph" w:customStyle="1" w:styleId="MiniTOCTitle">
    <w:name w:val="MiniTOCTitle"/>
    <w:basedOn w:val="Heading4"/>
    <w:rsid w:val="002A3FD9"/>
    <w:pPr>
      <w:spacing w:before="240"/>
      <w:outlineLvl w:val="9"/>
    </w:pPr>
    <w:rPr>
      <w:noProof/>
      <w:sz w:val="24"/>
    </w:rPr>
  </w:style>
  <w:style w:type="paragraph" w:customStyle="1" w:styleId="MiniTOCItem">
    <w:name w:val="MiniTOCItem"/>
    <w:basedOn w:val="ListBullet"/>
    <w:rsid w:val="002A3FD9"/>
    <w:pPr>
      <w:numPr>
        <w:numId w:val="0"/>
      </w:numPr>
      <w:tabs>
        <w:tab w:val="right" w:leader="dot" w:pos="6521"/>
      </w:tabs>
      <w:spacing w:before="0" w:after="0"/>
    </w:pPr>
  </w:style>
  <w:style w:type="paragraph" w:customStyle="1" w:styleId="TOFTitle">
    <w:name w:val="TOFTitle"/>
    <w:basedOn w:val="TOCTitle"/>
    <w:rsid w:val="002A3FD9"/>
  </w:style>
  <w:style w:type="paragraph" w:styleId="TableofFigures">
    <w:name w:val="table of figures"/>
    <w:basedOn w:val="Normal"/>
    <w:next w:val="Normal"/>
    <w:semiHidden/>
    <w:rsid w:val="002A3FD9"/>
    <w:pPr>
      <w:tabs>
        <w:tab w:val="right" w:leader="dot" w:pos="9072"/>
      </w:tabs>
      <w:ind w:left="970" w:hanging="403"/>
    </w:pPr>
    <w:rPr>
      <w:rFonts w:ascii="Times New Roman" w:hAnsi="Times New Roman"/>
      <w:b/>
    </w:rPr>
  </w:style>
  <w:style w:type="paragraph" w:styleId="ListNumber">
    <w:name w:val="List Number"/>
    <w:basedOn w:val="List"/>
    <w:rsid w:val="002A3FD9"/>
    <w:pPr>
      <w:numPr>
        <w:numId w:val="14"/>
      </w:numPr>
      <w:tabs>
        <w:tab w:val="clear" w:pos="340"/>
      </w:tabs>
    </w:pPr>
  </w:style>
  <w:style w:type="character" w:customStyle="1" w:styleId="WingdingSymbols">
    <w:name w:val="Wingding Symbols"/>
    <w:rsid w:val="002A3FD9"/>
    <w:rPr>
      <w:rFonts w:ascii="Wingdings" w:hAnsi="Wingdings"/>
    </w:rPr>
  </w:style>
  <w:style w:type="paragraph" w:customStyle="1" w:styleId="TableHeading">
    <w:name w:val="Table Heading"/>
    <w:basedOn w:val="HeadingBase"/>
    <w:rsid w:val="002A3FD9"/>
    <w:pPr>
      <w:keepLines/>
      <w:pBdr>
        <w:bottom w:val="single" w:sz="6" w:space="1" w:color="918585"/>
      </w:pBdr>
      <w:spacing w:before="240"/>
    </w:pPr>
  </w:style>
  <w:style w:type="character" w:customStyle="1" w:styleId="HotSpot">
    <w:name w:val="HotSpot"/>
    <w:rsid w:val="002A3FD9"/>
    <w:rPr>
      <w:color w:val="0033CC"/>
      <w:u w:val="none"/>
    </w:rPr>
  </w:style>
  <w:style w:type="paragraph" w:customStyle="1" w:styleId="BodyTextRight">
    <w:name w:val="Body Text Right"/>
    <w:basedOn w:val="BodyText"/>
    <w:rsid w:val="002A3FD9"/>
    <w:pPr>
      <w:spacing w:before="0" w:after="0"/>
      <w:jc w:val="right"/>
    </w:pPr>
  </w:style>
  <w:style w:type="paragraph" w:styleId="Index3">
    <w:name w:val="index 3"/>
    <w:basedOn w:val="ListNumber2"/>
    <w:next w:val="Normal"/>
    <w:semiHidden/>
    <w:rsid w:val="002A3FD9"/>
    <w:pPr>
      <w:numPr>
        <w:numId w:val="0"/>
      </w:numPr>
      <w:tabs>
        <w:tab w:val="right" w:leader="dot" w:pos="4176"/>
      </w:tabs>
    </w:pPr>
  </w:style>
  <w:style w:type="paragraph" w:styleId="ListNumber2">
    <w:name w:val="List Number 2"/>
    <w:basedOn w:val="List2"/>
    <w:rsid w:val="002A3FD9"/>
    <w:pPr>
      <w:numPr>
        <w:numId w:val="9"/>
      </w:numPr>
      <w:tabs>
        <w:tab w:val="clear" w:pos="1060"/>
      </w:tabs>
    </w:pPr>
  </w:style>
  <w:style w:type="paragraph" w:customStyle="1" w:styleId="MarginNote">
    <w:name w:val="Margin Note"/>
    <w:basedOn w:val="BodyText"/>
    <w:rsid w:val="002A3F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3F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3FD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A3FD9"/>
    <w:rPr>
      <w:sz w:val="32"/>
    </w:rPr>
  </w:style>
  <w:style w:type="paragraph" w:customStyle="1" w:styleId="HeadingProcedure">
    <w:name w:val="Heading Procedure"/>
    <w:basedOn w:val="HeadingBase"/>
    <w:next w:val="Normal"/>
    <w:rsid w:val="002A3FD9"/>
    <w:pPr>
      <w:tabs>
        <w:tab w:val="left" w:pos="0"/>
      </w:tabs>
      <w:spacing w:before="120" w:after="60"/>
    </w:pPr>
    <w:rPr>
      <w:i/>
      <w:color w:val="918585"/>
      <w:sz w:val="22"/>
    </w:rPr>
  </w:style>
  <w:style w:type="paragraph" w:customStyle="1" w:styleId="TableBodyText">
    <w:name w:val="Table Body Text"/>
    <w:basedOn w:val="BodyText"/>
    <w:rsid w:val="002A3FD9"/>
    <w:pPr>
      <w:spacing w:before="60" w:after="60"/>
    </w:pPr>
  </w:style>
  <w:style w:type="paragraph" w:styleId="ListContinue">
    <w:name w:val="List Continue"/>
    <w:basedOn w:val="List"/>
    <w:rsid w:val="002A3FD9"/>
    <w:pPr>
      <w:ind w:firstLine="0"/>
    </w:pPr>
  </w:style>
  <w:style w:type="paragraph" w:customStyle="1" w:styleId="ListNote">
    <w:name w:val="List Note"/>
    <w:basedOn w:val="List"/>
    <w:rsid w:val="002A3FD9"/>
    <w:pPr>
      <w:pBdr>
        <w:top w:val="single" w:sz="6" w:space="2" w:color="918585"/>
        <w:bottom w:val="single" w:sz="6" w:space="2" w:color="918585"/>
      </w:pBdr>
      <w:tabs>
        <w:tab w:val="left" w:pos="1021"/>
      </w:tabs>
      <w:ind w:firstLine="0"/>
    </w:pPr>
  </w:style>
  <w:style w:type="paragraph" w:customStyle="1" w:styleId="Warning">
    <w:name w:val="Warning"/>
    <w:basedOn w:val="BodyText"/>
    <w:rsid w:val="002A3FD9"/>
    <w:pPr>
      <w:shd w:val="clear" w:color="auto" w:fill="D9D9D9"/>
      <w:tabs>
        <w:tab w:val="left" w:pos="992"/>
      </w:tabs>
      <w:ind w:left="119" w:right="119"/>
    </w:pPr>
    <w:rPr>
      <w:sz w:val="20"/>
    </w:rPr>
  </w:style>
  <w:style w:type="paragraph" w:customStyle="1" w:styleId="MarginIcons">
    <w:name w:val="Margin Icons"/>
    <w:basedOn w:val="BodyText"/>
    <w:rsid w:val="002A3F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3FD9"/>
    <w:rPr>
      <w:rFonts w:ascii="Courier New" w:hAnsi="Courier New"/>
    </w:rPr>
  </w:style>
  <w:style w:type="paragraph" w:customStyle="1" w:styleId="NoteBullet">
    <w:name w:val="Note Bullet"/>
    <w:basedOn w:val="Note"/>
    <w:rsid w:val="002A3FD9"/>
    <w:pPr>
      <w:tabs>
        <w:tab w:val="clear" w:pos="680"/>
      </w:tabs>
      <w:spacing w:before="60" w:after="60"/>
    </w:pPr>
  </w:style>
  <w:style w:type="paragraph" w:customStyle="1" w:styleId="SubHeading2">
    <w:name w:val="SubHeading2"/>
    <w:basedOn w:val="HeadingBase"/>
    <w:rsid w:val="002A3FD9"/>
    <w:pPr>
      <w:spacing w:before="240" w:after="60"/>
    </w:pPr>
    <w:rPr>
      <w:sz w:val="20"/>
    </w:rPr>
  </w:style>
  <w:style w:type="paragraph" w:customStyle="1" w:styleId="SubHeading1">
    <w:name w:val="SubHeading1"/>
    <w:basedOn w:val="HeadingBase"/>
    <w:rsid w:val="002A3FD9"/>
    <w:pPr>
      <w:spacing w:before="240" w:after="60"/>
    </w:pPr>
    <w:rPr>
      <w:color w:val="918585"/>
      <w:sz w:val="22"/>
    </w:rPr>
  </w:style>
  <w:style w:type="paragraph" w:customStyle="1" w:styleId="SideHeading">
    <w:name w:val="Side Heading"/>
    <w:basedOn w:val="HeadingBase"/>
    <w:rsid w:val="002A3F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3FD9"/>
    <w:pPr>
      <w:numPr>
        <w:numId w:val="10"/>
      </w:numPr>
    </w:pPr>
  </w:style>
  <w:style w:type="paragraph" w:styleId="PlainText">
    <w:name w:val="Plain Text"/>
    <w:basedOn w:val="Normal"/>
    <w:link w:val="PlainTextChar"/>
    <w:rsid w:val="002A3FD9"/>
    <w:rPr>
      <w:sz w:val="20"/>
    </w:rPr>
  </w:style>
  <w:style w:type="character" w:customStyle="1" w:styleId="PlainTextChar">
    <w:name w:val="Plain Text Char"/>
    <w:basedOn w:val="DefaultParagraphFont"/>
    <w:link w:val="PlainText"/>
    <w:rsid w:val="002A3FD9"/>
    <w:rPr>
      <w:rFonts w:ascii="Courier New" w:eastAsia="Times New Roman" w:hAnsi="Courier New" w:cs="Times New Roman"/>
      <w:sz w:val="20"/>
      <w:szCs w:val="20"/>
      <w:lang w:eastAsia="en-US"/>
    </w:rPr>
  </w:style>
  <w:style w:type="character" w:customStyle="1" w:styleId="MenuOption">
    <w:name w:val="Menu Option"/>
    <w:basedOn w:val="DefaultParagraphFont"/>
    <w:rsid w:val="002A3FD9"/>
    <w:rPr>
      <w:b/>
      <w:smallCaps/>
    </w:rPr>
  </w:style>
  <w:style w:type="paragraph" w:customStyle="1" w:styleId="TableListNumber">
    <w:name w:val="Table List Number"/>
    <w:basedOn w:val="ListNumber"/>
    <w:rsid w:val="002A3FD9"/>
    <w:pPr>
      <w:numPr>
        <w:numId w:val="0"/>
      </w:numPr>
    </w:pPr>
  </w:style>
  <w:style w:type="paragraph" w:styleId="TOC4">
    <w:name w:val="toc 4"/>
    <w:basedOn w:val="TOCBase"/>
    <w:next w:val="Normal"/>
    <w:semiHidden/>
    <w:rsid w:val="002A3FD9"/>
    <w:pPr>
      <w:tabs>
        <w:tab w:val="right" w:leader="dot" w:pos="9071"/>
      </w:tabs>
      <w:ind w:left="1701"/>
    </w:pPr>
  </w:style>
  <w:style w:type="paragraph" w:customStyle="1" w:styleId="ListAlpha">
    <w:name w:val="List Alpha"/>
    <w:basedOn w:val="List"/>
    <w:rsid w:val="002A3FD9"/>
    <w:pPr>
      <w:numPr>
        <w:numId w:val="8"/>
      </w:numPr>
    </w:pPr>
  </w:style>
  <w:style w:type="paragraph" w:customStyle="1" w:styleId="ListAlpha2">
    <w:name w:val="List Alpha 2"/>
    <w:basedOn w:val="List2"/>
    <w:rsid w:val="002A3FD9"/>
    <w:pPr>
      <w:numPr>
        <w:numId w:val="7"/>
      </w:numPr>
    </w:pPr>
  </w:style>
  <w:style w:type="paragraph" w:styleId="List2">
    <w:name w:val="List 2"/>
    <w:basedOn w:val="BodyText"/>
    <w:rsid w:val="002A3FD9"/>
    <w:pPr>
      <w:tabs>
        <w:tab w:val="left" w:pos="680"/>
      </w:tabs>
      <w:spacing w:before="60" w:after="60"/>
      <w:ind w:left="680" w:hanging="340"/>
    </w:pPr>
  </w:style>
  <w:style w:type="paragraph" w:styleId="List3">
    <w:name w:val="List 3"/>
    <w:basedOn w:val="BodyText"/>
    <w:rsid w:val="002A3FD9"/>
    <w:pPr>
      <w:tabs>
        <w:tab w:val="left" w:pos="1021"/>
      </w:tabs>
      <w:spacing w:before="60" w:after="60"/>
      <w:ind w:left="1020" w:hanging="340"/>
    </w:pPr>
  </w:style>
  <w:style w:type="paragraph" w:styleId="List4">
    <w:name w:val="List 4"/>
    <w:basedOn w:val="BodyText"/>
    <w:rsid w:val="002A3FD9"/>
    <w:pPr>
      <w:tabs>
        <w:tab w:val="left" w:pos="1361"/>
      </w:tabs>
      <w:spacing w:before="60" w:after="60"/>
      <w:ind w:left="1361" w:hanging="340"/>
    </w:pPr>
  </w:style>
  <w:style w:type="paragraph" w:styleId="List5">
    <w:name w:val="List 5"/>
    <w:basedOn w:val="BodyText"/>
    <w:rsid w:val="002A3FD9"/>
    <w:pPr>
      <w:tabs>
        <w:tab w:val="left" w:pos="1701"/>
      </w:tabs>
      <w:spacing w:before="60" w:after="60"/>
      <w:ind w:left="1701" w:hanging="340"/>
    </w:pPr>
  </w:style>
  <w:style w:type="paragraph" w:styleId="ListBullet3">
    <w:name w:val="List Bullet 3"/>
    <w:basedOn w:val="List3"/>
    <w:rsid w:val="002A3FD9"/>
    <w:pPr>
      <w:numPr>
        <w:numId w:val="13"/>
      </w:numPr>
      <w:tabs>
        <w:tab w:val="clear" w:pos="1021"/>
      </w:tabs>
      <w:ind w:left="1037" w:hanging="357"/>
    </w:pPr>
  </w:style>
  <w:style w:type="paragraph" w:styleId="ListBullet4">
    <w:name w:val="List Bullet 4"/>
    <w:basedOn w:val="List4"/>
    <w:rsid w:val="002A3FD9"/>
    <w:pPr>
      <w:numPr>
        <w:numId w:val="2"/>
      </w:numPr>
      <w:tabs>
        <w:tab w:val="clear" w:pos="1361"/>
      </w:tabs>
    </w:pPr>
  </w:style>
  <w:style w:type="paragraph" w:styleId="ListBullet5">
    <w:name w:val="List Bullet 5"/>
    <w:basedOn w:val="List5"/>
    <w:rsid w:val="002A3FD9"/>
    <w:pPr>
      <w:numPr>
        <w:numId w:val="3"/>
      </w:numPr>
    </w:pPr>
  </w:style>
  <w:style w:type="paragraph" w:styleId="ListContinue2">
    <w:name w:val="List Continue 2"/>
    <w:basedOn w:val="List2"/>
    <w:rsid w:val="002A3FD9"/>
    <w:pPr>
      <w:ind w:firstLine="0"/>
    </w:pPr>
  </w:style>
  <w:style w:type="paragraph" w:styleId="ListContinue3">
    <w:name w:val="List Continue 3"/>
    <w:basedOn w:val="List3"/>
    <w:rsid w:val="002A3FD9"/>
    <w:pPr>
      <w:ind w:left="1021" w:firstLine="0"/>
    </w:pPr>
  </w:style>
  <w:style w:type="paragraph" w:styleId="ListContinue4">
    <w:name w:val="List Continue 4"/>
    <w:basedOn w:val="List4"/>
    <w:rsid w:val="002A3FD9"/>
    <w:pPr>
      <w:ind w:firstLine="0"/>
    </w:pPr>
  </w:style>
  <w:style w:type="paragraph" w:styleId="ListContinue5">
    <w:name w:val="List Continue 5"/>
    <w:basedOn w:val="List5"/>
    <w:rsid w:val="002A3FD9"/>
    <w:pPr>
      <w:ind w:firstLine="0"/>
    </w:pPr>
  </w:style>
  <w:style w:type="paragraph" w:styleId="ListNumber3">
    <w:name w:val="List Number 3"/>
    <w:basedOn w:val="List3"/>
    <w:rsid w:val="002A3FD9"/>
    <w:pPr>
      <w:numPr>
        <w:numId w:val="4"/>
      </w:numPr>
    </w:pPr>
  </w:style>
  <w:style w:type="paragraph" w:styleId="ListNumber4">
    <w:name w:val="List Number 4"/>
    <w:basedOn w:val="List4"/>
    <w:rsid w:val="002A3FD9"/>
    <w:pPr>
      <w:numPr>
        <w:numId w:val="5"/>
      </w:numPr>
    </w:pPr>
  </w:style>
  <w:style w:type="paragraph" w:styleId="ListNumber5">
    <w:name w:val="List Number 5"/>
    <w:basedOn w:val="List5"/>
    <w:rsid w:val="002A3FD9"/>
    <w:pPr>
      <w:numPr>
        <w:numId w:val="6"/>
      </w:numPr>
    </w:pPr>
  </w:style>
  <w:style w:type="paragraph" w:styleId="BlockText">
    <w:name w:val="Block Text"/>
    <w:basedOn w:val="Normal"/>
    <w:rsid w:val="002A3FD9"/>
    <w:pPr>
      <w:spacing w:after="120"/>
      <w:ind w:left="1440" w:right="1440"/>
    </w:pPr>
  </w:style>
  <w:style w:type="character" w:customStyle="1" w:styleId="Subscript">
    <w:name w:val="Subscript"/>
    <w:basedOn w:val="DefaultParagraphFont"/>
    <w:rsid w:val="002A3FD9"/>
    <w:rPr>
      <w:sz w:val="16"/>
      <w:vertAlign w:val="subscript"/>
    </w:rPr>
  </w:style>
  <w:style w:type="character" w:customStyle="1" w:styleId="Superscript">
    <w:name w:val="Superscript"/>
    <w:basedOn w:val="DefaultParagraphFont"/>
    <w:rsid w:val="002A3FD9"/>
    <w:rPr>
      <w:sz w:val="16"/>
      <w:vertAlign w:val="superscript"/>
    </w:rPr>
  </w:style>
  <w:style w:type="character" w:customStyle="1" w:styleId="Symbols">
    <w:name w:val="Symbols"/>
    <w:basedOn w:val="DefaultParagraphFont"/>
    <w:rsid w:val="002A3FD9"/>
    <w:rPr>
      <w:rFonts w:ascii="Symbol" w:hAnsi="Symbol"/>
    </w:rPr>
  </w:style>
  <w:style w:type="character" w:customStyle="1" w:styleId="MenuOptions">
    <w:name w:val="Menu Options"/>
    <w:basedOn w:val="DefaultParagraphFont"/>
    <w:rsid w:val="002A3FD9"/>
    <w:rPr>
      <w:rFonts w:ascii="Arial Narrow" w:hAnsi="Arial Narrow"/>
      <w:smallCaps/>
    </w:rPr>
  </w:style>
  <w:style w:type="character" w:customStyle="1" w:styleId="Buttons">
    <w:name w:val="Buttons"/>
    <w:basedOn w:val="DefaultParagraphFont"/>
    <w:rsid w:val="002A3FD9"/>
    <w:rPr>
      <w:b/>
    </w:rPr>
  </w:style>
  <w:style w:type="character" w:customStyle="1" w:styleId="Underlined">
    <w:name w:val="Underlined"/>
    <w:basedOn w:val="DefaultParagraphFont"/>
    <w:rsid w:val="002A3FD9"/>
    <w:rPr>
      <w:u w:val="single"/>
    </w:rPr>
  </w:style>
  <w:style w:type="paragraph" w:customStyle="1" w:styleId="TableBodyTextRight">
    <w:name w:val="Table Body Text Right"/>
    <w:basedOn w:val="TableBodyText"/>
    <w:rsid w:val="002A3FD9"/>
    <w:pPr>
      <w:widowControl w:val="0"/>
      <w:autoSpaceDE w:val="0"/>
      <w:autoSpaceDN w:val="0"/>
      <w:adjustRightInd w:val="0"/>
      <w:jc w:val="right"/>
    </w:pPr>
    <w:rPr>
      <w:rFonts w:cs="Arial"/>
      <w:szCs w:val="18"/>
    </w:rPr>
  </w:style>
  <w:style w:type="paragraph" w:customStyle="1" w:styleId="CopyrightText">
    <w:name w:val="Copyright Text"/>
    <w:basedOn w:val="BodyText"/>
    <w:rsid w:val="002A3FD9"/>
    <w:rPr>
      <w:sz w:val="18"/>
    </w:rPr>
  </w:style>
  <w:style w:type="paragraph" w:customStyle="1" w:styleId="BodySmallRight">
    <w:name w:val="Body Small Right"/>
    <w:basedOn w:val="BodyTextRight"/>
    <w:rsid w:val="002A3FD9"/>
    <w:rPr>
      <w:sz w:val="18"/>
      <w:szCs w:val="18"/>
    </w:rPr>
  </w:style>
  <w:style w:type="paragraph" w:customStyle="1" w:styleId="MarginEdition">
    <w:name w:val="Margin Edition"/>
    <w:basedOn w:val="MarginNote"/>
    <w:rsid w:val="002A3FD9"/>
    <w:pPr>
      <w:spacing w:before="0" w:after="0"/>
    </w:pPr>
    <w:rPr>
      <w:rFonts w:ascii="Times New Roman" w:hAnsi="Times New Roman"/>
      <w:color w:val="999999"/>
    </w:rPr>
  </w:style>
  <w:style w:type="paragraph" w:customStyle="1" w:styleId="Spacer">
    <w:name w:val="Spacer"/>
    <w:basedOn w:val="Normal"/>
    <w:rsid w:val="002A3FD9"/>
    <w:rPr>
      <w:sz w:val="2"/>
      <w:szCs w:val="2"/>
    </w:rPr>
  </w:style>
  <w:style w:type="character" w:customStyle="1" w:styleId="Small">
    <w:name w:val="Small"/>
    <w:basedOn w:val="DefaultParagraphFont"/>
    <w:rsid w:val="002A3FD9"/>
    <w:rPr>
      <w:sz w:val="16"/>
    </w:rPr>
  </w:style>
  <w:style w:type="paragraph" w:customStyle="1" w:styleId="WideTable">
    <w:name w:val="Wide Table"/>
    <w:basedOn w:val="Normal"/>
    <w:rsid w:val="002A3FD9"/>
    <w:pPr>
      <w:ind w:left="-1418"/>
    </w:pPr>
    <w:rPr>
      <w:sz w:val="2"/>
      <w:szCs w:val="2"/>
    </w:rPr>
  </w:style>
  <w:style w:type="character" w:styleId="PageNumber">
    <w:name w:val="page number"/>
    <w:basedOn w:val="DefaultParagraphFont"/>
    <w:rsid w:val="002A3FD9"/>
  </w:style>
  <w:style w:type="paragraph" w:styleId="Quote">
    <w:name w:val="Quote"/>
    <w:basedOn w:val="Heading1"/>
    <w:link w:val="QuoteChar"/>
    <w:qFormat/>
    <w:rsid w:val="002A3FD9"/>
    <w:rPr>
      <w:b w:val="0"/>
      <w:sz w:val="72"/>
      <w:szCs w:val="72"/>
      <w:lang w:val="en-NZ"/>
    </w:rPr>
  </w:style>
  <w:style w:type="character" w:customStyle="1" w:styleId="QuoteChar">
    <w:name w:val="Quote Char"/>
    <w:basedOn w:val="DefaultParagraphFont"/>
    <w:link w:val="Quote"/>
    <w:rsid w:val="002A3F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3FD9"/>
    <w:pPr>
      <w:pageBreakBefore/>
    </w:pPr>
  </w:style>
  <w:style w:type="paragraph" w:customStyle="1" w:styleId="Border">
    <w:name w:val="Border"/>
    <w:basedOn w:val="Normal"/>
    <w:qFormat/>
    <w:rsid w:val="002A3F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3FD9"/>
    <w:rPr>
      <w:b/>
      <w:bCs/>
      <w:i/>
      <w:iCs/>
      <w:color w:val="auto"/>
    </w:rPr>
  </w:style>
  <w:style w:type="paragraph" w:styleId="IntenseQuote">
    <w:name w:val="Intense Quote"/>
    <w:basedOn w:val="Normal"/>
    <w:next w:val="Normal"/>
    <w:link w:val="IntenseQuoteChar"/>
    <w:uiPriority w:val="30"/>
    <w:qFormat/>
    <w:rsid w:val="002A3F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3FD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A3FD9"/>
    <w:rPr>
      <w:smallCaps/>
      <w:color w:val="auto"/>
      <w:u w:val="single"/>
    </w:rPr>
  </w:style>
  <w:style w:type="character" w:styleId="IntenseReference">
    <w:name w:val="Intense Reference"/>
    <w:basedOn w:val="DefaultParagraphFont"/>
    <w:uiPriority w:val="32"/>
    <w:qFormat/>
    <w:rsid w:val="002A3FD9"/>
    <w:rPr>
      <w:b/>
      <w:bCs/>
      <w:smallCaps/>
      <w:color w:val="auto"/>
      <w:spacing w:val="5"/>
      <w:u w:val="single"/>
    </w:rPr>
  </w:style>
  <w:style w:type="paragraph" w:customStyle="1" w:styleId="2ColumnHeading">
    <w:name w:val="2Column Heading"/>
    <w:basedOn w:val="BodyText"/>
    <w:qFormat/>
    <w:rsid w:val="002A3FD9"/>
    <w:pPr>
      <w:spacing w:after="60"/>
      <w:ind w:left="-2268"/>
    </w:pPr>
    <w:rPr>
      <w:b/>
    </w:rPr>
  </w:style>
  <w:style w:type="paragraph" w:customStyle="1" w:styleId="Heading1TOC">
    <w:name w:val="Heading1 TOC"/>
    <w:basedOn w:val="Normal"/>
    <w:qFormat/>
    <w:rsid w:val="002A3FD9"/>
    <w:pPr>
      <w:spacing w:before="240" w:after="120"/>
    </w:pPr>
    <w:rPr>
      <w:rFonts w:ascii="Times New Roman" w:hAnsi="Times New Roman"/>
      <w:b/>
      <w:sz w:val="32"/>
    </w:rPr>
  </w:style>
  <w:style w:type="paragraph" w:customStyle="1" w:styleId="Heading2TOC">
    <w:name w:val="Heading2 TOC"/>
    <w:basedOn w:val="Normal"/>
    <w:qFormat/>
    <w:rsid w:val="002A3FD9"/>
    <w:pPr>
      <w:spacing w:before="240" w:after="60"/>
    </w:pPr>
    <w:rPr>
      <w:rFonts w:ascii="Times New Roman" w:hAnsi="Times New Roman"/>
      <w:b/>
      <w:sz w:val="28"/>
    </w:rPr>
  </w:style>
  <w:style w:type="character" w:customStyle="1" w:styleId="Underline">
    <w:name w:val="Underline"/>
    <w:basedOn w:val="DefaultParagraphFont"/>
    <w:qFormat/>
    <w:rsid w:val="002A3FD9"/>
    <w:rPr>
      <w:u w:val="single"/>
    </w:rPr>
  </w:style>
  <w:style w:type="character" w:customStyle="1" w:styleId="BoldandItalics">
    <w:name w:val="Bold and Italics"/>
    <w:qFormat/>
    <w:rsid w:val="002A3FD9"/>
    <w:rPr>
      <w:b/>
      <w:i/>
      <w:u w:val="none"/>
    </w:rPr>
  </w:style>
  <w:style w:type="paragraph" w:styleId="BalloonText">
    <w:name w:val="Balloon Text"/>
    <w:basedOn w:val="Normal"/>
    <w:link w:val="BalloonTextChar"/>
    <w:rsid w:val="002A3FD9"/>
    <w:rPr>
      <w:rFonts w:ascii="Tahoma" w:hAnsi="Tahoma" w:cs="Tahoma"/>
      <w:sz w:val="16"/>
      <w:szCs w:val="16"/>
    </w:rPr>
  </w:style>
  <w:style w:type="character" w:customStyle="1" w:styleId="BalloonTextChar">
    <w:name w:val="Balloon Text Char"/>
    <w:basedOn w:val="DefaultParagraphFont"/>
    <w:link w:val="BalloonText"/>
    <w:rsid w:val="002A3FD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A3FD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A3FD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A3FD9"/>
    <w:rPr>
      <w:b/>
      <w:color w:val="660033"/>
      <w:spacing w:val="0"/>
    </w:rPr>
  </w:style>
  <w:style w:type="paragraph" w:customStyle="1" w:styleId="Nameditemlist">
    <w:name w:val="Named item list"/>
    <w:basedOn w:val="BodyText"/>
    <w:qFormat/>
    <w:rsid w:val="002A3FD9"/>
    <w:pPr>
      <w:tabs>
        <w:tab w:val="left" w:pos="2835"/>
      </w:tabs>
      <w:ind w:left="2835" w:hanging="2835"/>
    </w:pPr>
  </w:style>
  <w:style w:type="paragraph" w:customStyle="1" w:styleId="BodyTextnopadding">
    <w:name w:val="Body Text no padding"/>
    <w:basedOn w:val="BodyText"/>
    <w:qFormat/>
    <w:rsid w:val="002A3FD9"/>
    <w:pPr>
      <w:spacing w:before="0" w:after="0"/>
    </w:pPr>
  </w:style>
  <w:style w:type="paragraph" w:customStyle="1" w:styleId="BodyTextBold">
    <w:name w:val="Body Text Bold"/>
    <w:basedOn w:val="BodyText"/>
    <w:qFormat/>
    <w:rsid w:val="002A3FD9"/>
    <w:rPr>
      <w:b/>
    </w:rPr>
  </w:style>
  <w:style w:type="character" w:styleId="Hyperlink">
    <w:name w:val="Hyperlink"/>
    <w:basedOn w:val="DefaultParagraphFont"/>
    <w:uiPriority w:val="99"/>
    <w:unhideWhenUsed/>
    <w:rsid w:val="0050118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1175</Words>
  <Characters>7617</Characters>
  <Application>Microsoft Office Word</Application>
  <DocSecurity>0</DocSecurity>
  <Lines>238</Lines>
  <Paragraphs>141</Paragraphs>
  <ScaleCrop>false</ScaleCrop>
  <Company>Author-it Software Corporation Ltd.</Company>
  <LinksUpToDate>false</LinksUpToDate>
  <CharactersWithSpaces>8651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ICTCBL203 Terminate metallic conductor customer cable</dc:title>
  <dc:subject>Approved</dc:subject>
  <dc:creator>Future Skills Organisation</dc:creator>
  <cp:keywords>Release: 1</cp:keywords>
  <dc:description>Review Date: 12 April 2008</dc:description>
  <cp:lastModifiedBy>HSD_TPCMSd.prod</cp:lastModifiedBy>
  <cp:revision>3</cp:revision>
  <dcterms:created xsi:type="dcterms:W3CDTF">2025-03-02T00:01:00Z</dcterms:created>
  <dcterms:modified xsi:type="dcterms:W3CDTF">2025-03-02T00:01:00Z</dcterms:modified>
</cp:coreProperties>
</file>