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C22" w:rsidP="00585C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ICTCBL202 Place and secure customer cable</w:t>
      </w:r>
      <w:r>
        <w:fldChar w:fldCharType="end"/>
      </w:r>
    </w:p>
    <w:p w:rsidR="00585C22" w:rsidP="00585C22">
      <w:pPr>
        <w:pStyle w:val="Version"/>
        <w:sectPr w:rsidSect="007237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79B" w:rsidP="0072379B">
      <w:pPr>
        <w:pStyle w:val="SuperHeading"/>
      </w:pPr>
      <w:r w:rsidRPr="0072379B">
        <w:t>ICTCBL202 Place and secure customer cable</w:t>
      </w:r>
    </w:p>
    <w:p w:rsidR="00000000" w:rsidRPr="0072379B" w:rsidP="0072379B">
      <w:pPr>
        <w:pStyle w:val="Heading1"/>
      </w:pPr>
      <w:bookmarkStart w:id="1" w:name="O_755723"/>
      <w:bookmarkEnd w:id="1"/>
      <w:r w:rsidRPr="007237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23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BodyText"/>
            </w:pPr>
            <w:r w:rsidRPr="007237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rPr>
                <w:rStyle w:val="SpecialBold"/>
              </w:rPr>
              <w:t>Comments</w:t>
            </w:r>
          </w:p>
        </w:tc>
      </w:tr>
      <w:tr w:rsidTr="00723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BodyText"/>
            </w:pPr>
            <w:r w:rsidRPr="0072379B">
              <w:t>This version first released with ICT Information and Communications Technology Training Package Version 2.0.</w:t>
            </w:r>
          </w:p>
        </w:tc>
      </w:tr>
    </w:tbl>
    <w:p w:rsidR="00000000" w:rsidRPr="0072379B" w:rsidP="0072379B">
      <w:pPr>
        <w:pStyle w:val="BodyText"/>
      </w:pPr>
    </w:p>
    <w:p w:rsidR="00000000" w:rsidRPr="0072379B" w:rsidP="0072379B">
      <w:pPr>
        <w:pStyle w:val="AllowPageBreak"/>
      </w:pPr>
    </w:p>
    <w:p w:rsidR="00000000" w:rsidRPr="0072379B" w:rsidP="0072379B">
      <w:pPr>
        <w:pStyle w:val="Heading1"/>
      </w:pPr>
      <w:bookmarkStart w:id="2" w:name="O_755724"/>
      <w:bookmarkEnd w:id="2"/>
      <w:r w:rsidRPr="0072379B">
        <w:t>Application</w:t>
      </w:r>
    </w:p>
    <w:p w:rsidR="00000000" w:rsidRPr="0072379B" w:rsidP="00585C22">
      <w:pPr>
        <w:pStyle w:val="BodyText"/>
      </w:pPr>
      <w:r w:rsidRPr="0072379B">
        <w:t>This unit describes the skills and knowledge required to install cu</w:t>
      </w:r>
      <w:r w:rsidRPr="0072379B">
        <w:t>stomer cable infrastructure. It involves selecting cable route, setting up cable dispensers and placing and securing cable.</w:t>
      </w:r>
    </w:p>
    <w:p w:rsidR="00000000" w:rsidRPr="0072379B" w:rsidP="00585C22">
      <w:pPr>
        <w:pStyle w:val="BodyText"/>
      </w:pPr>
      <w:r w:rsidRPr="0072379B">
        <w:t>It applies to individuals who work in technical roles and who may be required to do new installations, upgrades or maintain existin</w:t>
      </w:r>
      <w:r w:rsidRPr="0072379B">
        <w:t>g networks in domestic, commercial and industrial installations. Communications applications include digital and analog, telephony, data, video, digital broadcasting, computer networks, local area networks (LAN), wide area networks (WAN) and multimedia.</w:t>
      </w:r>
    </w:p>
    <w:p w:rsidR="00000000" w:rsidRPr="0072379B" w:rsidP="00585C22">
      <w:pPr>
        <w:pStyle w:val="BodyText"/>
      </w:pPr>
      <w:r w:rsidRPr="0072379B">
        <w:t>A</w:t>
      </w:r>
      <w:r w:rsidRPr="0072379B">
        <w:t>ll customer cabling work in the telecommunications, fire, security and data industries must be performed by a registered cabler. All cablers are required to register with an Australian Communications and Media Authority (ACMA) accredited registrar.</w:t>
      </w:r>
    </w:p>
    <w:p w:rsidR="00000000" w:rsidRPr="0072379B" w:rsidP="0072379B">
      <w:pPr>
        <w:pStyle w:val="Heading1"/>
      </w:pPr>
      <w:bookmarkStart w:id="3" w:name="O_755727"/>
      <w:bookmarkEnd w:id="3"/>
      <w:r w:rsidRPr="0072379B">
        <w:t>Unit Sector</w:t>
      </w:r>
    </w:p>
    <w:p w:rsidR="00000000" w:rsidRPr="0072379B" w:rsidP="00585C22">
      <w:pPr>
        <w:pStyle w:val="BodyText"/>
      </w:pPr>
      <w:r w:rsidRPr="0072379B">
        <w:t>Telecommunications – cabling</w:t>
      </w:r>
    </w:p>
    <w:p w:rsidR="00000000" w:rsidRPr="0072379B" w:rsidP="0072379B">
      <w:pPr>
        <w:pStyle w:val="Heading1"/>
      </w:pPr>
      <w:bookmarkStart w:id="4" w:name="O_755728"/>
      <w:bookmarkEnd w:id="4"/>
      <w:r w:rsidRPr="0072379B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6963"/>
      </w:tblGrid>
      <w:tr w:rsidTr="0072379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BodyText"/>
            </w:pPr>
            <w:r w:rsidRPr="0072379B">
              <w:rPr>
                <w:rStyle w:val="SpecialBold"/>
              </w:rPr>
              <w:t>ELEMENT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rPr>
                <w:rStyle w:val="SpecialBold"/>
              </w:rPr>
              <w:t>PERFORMANCE CRITERIA</w:t>
            </w:r>
          </w:p>
        </w:tc>
      </w:tr>
      <w:tr w:rsidTr="0072379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BodyText"/>
            </w:pPr>
            <w:r w:rsidRPr="0072379B">
              <w:rPr>
                <w:rStyle w:val="Emphasis"/>
              </w:rPr>
              <w:t>Elements describe the essential outcomes.</w:t>
            </w:r>
          </w:p>
        </w:tc>
        <w:tc>
          <w:tcPr>
            <w:tcW w:w="696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379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1. Prepare for task and identify cable route</w:t>
            </w:r>
          </w:p>
        </w:tc>
        <w:tc>
          <w:tcPr>
            <w:tcW w:w="696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BodyText"/>
            </w:pPr>
            <w:r w:rsidRPr="0072379B">
              <w:t>1.1 Arrange access to site according to customer instructions, required procedures, site security arrangements and</w:t>
            </w:r>
            <w:r w:rsidRPr="0072379B">
              <w:t xml:space="preserve"> relevant legislation, codes, regulations and standards</w:t>
            </w:r>
          </w:p>
          <w:p w:rsidR="00000000" w:rsidRPr="0072379B" w:rsidP="0072379B">
            <w:pPr>
              <w:pStyle w:val="BodyText"/>
            </w:pPr>
            <w:r w:rsidRPr="0072379B">
              <w:t xml:space="preserve">1.2 Notify appropriate personnel of identified safety hazards at cabling </w:t>
            </w:r>
            <w:r w:rsidRPr="0072379B">
              <w:t>worksite</w:t>
            </w:r>
          </w:p>
          <w:p w:rsidR="00000000" w:rsidRPr="0072379B" w:rsidP="0072379B">
            <w:pPr>
              <w:pStyle w:val="BodyText"/>
            </w:pPr>
            <w:r w:rsidRPr="0072379B">
              <w:t>1.3 Plan cable route, identifying and avoiding other services and remote power feeding services operating at above tel</w:t>
            </w:r>
            <w:r w:rsidRPr="0072379B">
              <w:t>ecommunications network voltage (TNV) on site in commercial buildings</w:t>
            </w:r>
          </w:p>
          <w:p w:rsidR="00000000" w:rsidRPr="0072379B" w:rsidP="0072379B">
            <w:pPr>
              <w:pStyle w:val="BodyText"/>
            </w:pPr>
            <w:r w:rsidRPr="0072379B">
              <w:t>1.4 Select cable route to maintain required clearances and segregations according to cable plan and complying with relevant industry standards</w:t>
            </w:r>
          </w:p>
          <w:p w:rsidR="00000000" w:rsidRPr="0072379B" w:rsidP="0072379B">
            <w:pPr>
              <w:pStyle w:val="BodyText"/>
            </w:pPr>
            <w:r w:rsidRPr="0072379B">
              <w:t>1.5 Confirm cable route and requirements wi</w:t>
            </w:r>
            <w:r w:rsidRPr="0072379B">
              <w:t>th customer</w:t>
            </w:r>
          </w:p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1.6 Select tools, equipment and cables for installation of support system from work specifications and schedules</w:t>
            </w:r>
          </w:p>
        </w:tc>
      </w:tr>
      <w:tr w:rsidTr="0072379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2. Set up cable dispensers</w:t>
            </w:r>
          </w:p>
        </w:tc>
        <w:tc>
          <w:tcPr>
            <w:tcW w:w="696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BodyText"/>
            </w:pPr>
            <w:r w:rsidRPr="0072379B">
              <w:t xml:space="preserve">2.1 Determine feeder locations to minimise wastage of cable and efficiency </w:t>
            </w:r>
          </w:p>
          <w:p w:rsidR="00000000" w:rsidRPr="0072379B" w:rsidP="0072379B">
            <w:pPr>
              <w:pStyle w:val="BodyText"/>
            </w:pPr>
            <w:r w:rsidRPr="0072379B">
              <w:t>2.2 Set up feeders in locat</w:t>
            </w:r>
            <w:r w:rsidRPr="0072379B">
              <w:t>ions to provide ease of access during hauling of cable</w:t>
            </w:r>
          </w:p>
          <w:p w:rsidR="00000000" w:rsidRPr="0072379B" w:rsidP="0072379B">
            <w:pPr>
              <w:pStyle w:val="BodyText"/>
            </w:pPr>
            <w:r w:rsidRPr="0072379B">
              <w:t>2.3 Secure feeder locations to minimise safety risks during installation</w:t>
            </w:r>
          </w:p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2.4 Label hauling end of cable with unique identifier prior to placement</w:t>
            </w:r>
          </w:p>
        </w:tc>
      </w:tr>
      <w:tr w:rsidTr="0072379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3. Place and secure cable</w:t>
            </w:r>
          </w:p>
        </w:tc>
        <w:tc>
          <w:tcPr>
            <w:tcW w:w="696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BodyText"/>
            </w:pPr>
            <w:r w:rsidRPr="0072379B">
              <w:t>3.1 Haul and place cable in safe manner within clearances required by industry standards, and manufacturer and work specifications</w:t>
            </w:r>
          </w:p>
          <w:p w:rsidR="00000000" w:rsidRPr="0072379B" w:rsidP="0072379B">
            <w:pPr>
              <w:pStyle w:val="BodyText"/>
            </w:pPr>
            <w:r w:rsidRPr="0072379B">
              <w:t>3.2 Place cable in neat, orderly and methodical manner, allowing sufficient excess at cable ends to facilitate termination</w:t>
            </w:r>
          </w:p>
          <w:p w:rsidR="00000000" w:rsidRPr="0072379B" w:rsidP="0072379B">
            <w:pPr>
              <w:pStyle w:val="BodyText"/>
            </w:pPr>
            <w:r w:rsidRPr="0072379B">
              <w:t>3.</w:t>
            </w:r>
            <w:r w:rsidRPr="0072379B">
              <w:t>3 Inspect cable to maintain separations to comply with regulations</w:t>
            </w:r>
          </w:p>
          <w:p w:rsidR="00000000" w:rsidRPr="0072379B" w:rsidP="0072379B">
            <w:pPr>
              <w:pStyle w:val="BodyText"/>
            </w:pPr>
            <w:r w:rsidRPr="0072379B">
              <w:t>3.4 Install barriers to achieve separations where sufficient spatial separation cannot be met with other services</w:t>
            </w:r>
          </w:p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3.5 Install and trim securing anchors promptly to restrain cable movement t</w:t>
            </w:r>
            <w:r w:rsidRPr="0072379B">
              <w:t>o manufacturer’s specifications</w:t>
            </w:r>
          </w:p>
        </w:tc>
      </w:tr>
      <w:tr w:rsidTr="0072379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4. Complete cable installation</w:t>
            </w:r>
          </w:p>
        </w:tc>
        <w:tc>
          <w:tcPr>
            <w:tcW w:w="696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BodyText"/>
            </w:pPr>
            <w:r w:rsidRPr="0072379B">
              <w:t>4.1 Update records and cable plans promptly and accurately</w:t>
            </w:r>
          </w:p>
          <w:p w:rsidR="00000000" w:rsidRPr="0072379B" w:rsidP="0072379B">
            <w:pPr>
              <w:pStyle w:val="BodyText"/>
            </w:pPr>
            <w:r w:rsidRPr="0072379B">
              <w:t>4.2 Store records and plans according to customer and company requirements</w:t>
            </w:r>
          </w:p>
          <w:p w:rsidR="00000000" w:rsidRPr="0072379B" w:rsidP="0072379B">
            <w:pPr>
              <w:pStyle w:val="BodyText"/>
            </w:pPr>
            <w:r w:rsidRPr="0072379B">
              <w:t>4.3 Remove installation waste and debris from worksite and</w:t>
            </w:r>
            <w:r w:rsidRPr="0072379B">
              <w:t xml:space="preserve"> dispose of according to environmental requirements to maintain safe worksite conditions</w:t>
            </w:r>
          </w:p>
        </w:tc>
      </w:tr>
    </w:tbl>
    <w:p w:rsidR="00000000" w:rsidRPr="0072379B" w:rsidP="0072379B">
      <w:pPr>
        <w:pStyle w:val="BodyText"/>
      </w:pPr>
    </w:p>
    <w:p w:rsidR="00000000" w:rsidRPr="0072379B" w:rsidP="0072379B">
      <w:pPr>
        <w:pStyle w:val="AllowPageBreak"/>
      </w:pPr>
    </w:p>
    <w:p w:rsidR="00000000" w:rsidRPr="0072379B" w:rsidP="0072379B">
      <w:pPr>
        <w:pStyle w:val="Heading1"/>
      </w:pPr>
      <w:bookmarkStart w:id="5" w:name="O_755729"/>
      <w:bookmarkEnd w:id="5"/>
      <w:r w:rsidRPr="0072379B">
        <w:t>Foundation Skills</w:t>
      </w:r>
    </w:p>
    <w:p w:rsidR="00000000" w:rsidRPr="00585C22" w:rsidP="00585C22">
      <w:pPr>
        <w:pStyle w:val="BodyText"/>
        <w:rPr>
          <w:i/>
        </w:rPr>
      </w:pPr>
      <w:r w:rsidRPr="00585C22">
        <w:rPr>
          <w:rStyle w:val="Emphasis"/>
        </w:rPr>
        <w:t>This section describes language, literacy, numeracy and employment skills incorporated in the performance criteria that are requir</w:t>
      </w:r>
      <w:r w:rsidRPr="00585C22">
        <w:rPr>
          <w:rStyle w:val="Emphasis"/>
        </w:rPr>
        <w:t>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23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BodyText"/>
            </w:pPr>
            <w:r w:rsidRPr="0072379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BodyText"/>
            </w:pPr>
            <w:r w:rsidRPr="0072379B">
              <w:rPr>
                <w:rStyle w:val="SpecialBold"/>
              </w:rPr>
              <w:t>Performance</w:t>
            </w:r>
          </w:p>
          <w:p w:rsidR="00000000" w:rsidRPr="0072379B" w:rsidP="0072379B">
            <w:pPr>
              <w:pStyle w:val="BodyText"/>
            </w:pPr>
            <w:r w:rsidRPr="0072379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rPr>
                <w:rStyle w:val="SpecialBold"/>
              </w:rPr>
              <w:t>Description</w:t>
            </w:r>
          </w:p>
        </w:tc>
      </w:tr>
      <w:tr w:rsidTr="00723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1.1, 1.3, 1.4, 1.6, 4.2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ListBullet"/>
            </w:pPr>
            <w:r w:rsidRPr="0072379B">
              <w:t>Interprets textual information from relevant sources to identify relevant and key information</w:t>
            </w:r>
          </w:p>
          <w:p w:rsidR="00000000" w:rsidP="0072379B">
            <w:pPr>
              <w:pStyle w:val="ListBullet"/>
              <w:rPr>
                <w:lang w:val="en-NZ"/>
              </w:rPr>
            </w:pPr>
            <w:r w:rsidRPr="0072379B">
              <w:t>Reads and interprets plans to help to determine cable layout</w:t>
            </w:r>
          </w:p>
        </w:tc>
      </w:tr>
      <w:tr w:rsidTr="00723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1.2, 2.4, 4.1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ListBullet"/>
              <w:rPr>
                <w:lang w:val="en-NZ"/>
              </w:rPr>
            </w:pPr>
            <w:r w:rsidRPr="0072379B">
              <w:t>Uses clear, specific and industry related terminology to complete workplace documentation</w:t>
            </w:r>
          </w:p>
        </w:tc>
      </w:tr>
      <w:tr w:rsidTr="00723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1.1, 1.2, 1.5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ListBullet"/>
            </w:pPr>
            <w:r w:rsidRPr="0072379B">
              <w:t>Provides information using appropriate languag</w:t>
            </w:r>
            <w:r w:rsidRPr="0072379B">
              <w:t>e for the environment and purpose</w:t>
            </w:r>
          </w:p>
          <w:p w:rsidR="00000000" w:rsidP="0072379B">
            <w:pPr>
              <w:pStyle w:val="ListBullet"/>
              <w:rPr>
                <w:lang w:val="en-NZ"/>
              </w:rPr>
            </w:pPr>
            <w:r w:rsidRPr="0072379B">
              <w:t>Uses listening and questioning techniques to confirm understanding</w:t>
            </w:r>
          </w:p>
        </w:tc>
      </w:tr>
      <w:tr w:rsidTr="00723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ListBullet"/>
              <w:rPr>
                <w:lang w:val="en-NZ"/>
              </w:rPr>
            </w:pPr>
            <w:r w:rsidRPr="0072379B">
              <w:t>Takes readings and measurements and interprets results</w:t>
            </w:r>
          </w:p>
        </w:tc>
      </w:tr>
      <w:tr w:rsidTr="00723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1.1, 2.3, 3.1, 3.3, 3.5, 4.3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ListBullet"/>
              <w:rPr>
                <w:lang w:val="en-NZ"/>
              </w:rPr>
            </w:pPr>
            <w:r w:rsidRPr="0072379B">
              <w:t>Complies with explicit policies, procedures and legislative requirements relevant to own role</w:t>
            </w:r>
          </w:p>
        </w:tc>
      </w:tr>
      <w:tr w:rsidTr="00723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1.1, 1.2, 1.5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ListBullet"/>
              <w:rPr>
                <w:lang w:val="en-NZ"/>
              </w:rPr>
            </w:pPr>
            <w:r w:rsidRPr="0072379B">
              <w:t>Identifies and follows accepted communication practices and protocols when liaising with internal and external personnel on t</w:t>
            </w:r>
            <w:r w:rsidRPr="0072379B">
              <w:t>echnical and operational matters</w:t>
            </w:r>
          </w:p>
        </w:tc>
      </w:tr>
      <w:tr w:rsidTr="00723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1.3, 1.4, 1.6, 2.1-2.4, 3.2, 3.4,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ListBullet"/>
            </w:pPr>
            <w:r w:rsidRPr="0072379B">
              <w:t>Determines job sequence and works logically and systematically to undertake clearly defined tasks</w:t>
            </w:r>
          </w:p>
          <w:p w:rsidR="00000000" w:rsidRPr="0072379B" w:rsidP="0072379B">
            <w:pPr>
              <w:pStyle w:val="ListBullet"/>
            </w:pPr>
            <w:r w:rsidRPr="0072379B">
              <w:t>Analyses task requirements to decide on appropriate equipment and practices</w:t>
            </w:r>
          </w:p>
        </w:tc>
      </w:tr>
    </w:tbl>
    <w:p w:rsidR="00000000" w:rsidRPr="0072379B" w:rsidP="0072379B">
      <w:pPr>
        <w:pStyle w:val="BodyText"/>
      </w:pPr>
    </w:p>
    <w:p w:rsidR="00000000" w:rsidRPr="0072379B" w:rsidP="0072379B">
      <w:pPr>
        <w:pStyle w:val="AllowPageBreak"/>
      </w:pPr>
    </w:p>
    <w:p w:rsidR="00000000" w:rsidRPr="0072379B" w:rsidP="0072379B">
      <w:pPr>
        <w:pStyle w:val="Heading1"/>
      </w:pPr>
      <w:bookmarkStart w:id="6" w:name="O_755731"/>
      <w:bookmarkEnd w:id="6"/>
      <w:r w:rsidRPr="0072379B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72379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BodyText"/>
            </w:pPr>
            <w:r w:rsidRPr="0072379B">
              <w:rPr>
                <w:rStyle w:val="SpecialBold"/>
              </w:rPr>
              <w:t xml:space="preserve">Code and title </w:t>
            </w:r>
          </w:p>
          <w:p w:rsidR="00000000" w:rsidRPr="0072379B" w:rsidP="0072379B">
            <w:pPr>
              <w:pStyle w:val="BodyText"/>
            </w:pPr>
            <w:r w:rsidRPr="0072379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BodyText"/>
            </w:pPr>
            <w:r w:rsidRPr="0072379B">
              <w:rPr>
                <w:rStyle w:val="SpecialBold"/>
              </w:rPr>
              <w:t>Code and title</w:t>
            </w:r>
          </w:p>
          <w:p w:rsidR="00000000" w:rsidRPr="0072379B" w:rsidP="0072379B">
            <w:pPr>
              <w:pStyle w:val="BodyText"/>
            </w:pPr>
            <w:r w:rsidRPr="0072379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BodyText"/>
            </w:pPr>
            <w:r w:rsidRPr="0072379B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rPr>
                <w:rStyle w:val="SpecialBold"/>
              </w:rPr>
              <w:t>Equivalence status</w:t>
            </w:r>
          </w:p>
        </w:tc>
      </w:tr>
      <w:tr w:rsidTr="0072379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ICTCBL202 Place and secure customer 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ICTCBL2006B Place and secure customer 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9B">
            <w:pPr>
              <w:pStyle w:val="BodyText"/>
              <w:rPr>
                <w:lang w:val="en-NZ"/>
              </w:rPr>
            </w:pPr>
            <w:r w:rsidRPr="0072379B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9B" w:rsidP="0072379B">
            <w:pPr>
              <w:pStyle w:val="BodyText"/>
            </w:pPr>
            <w:r w:rsidRPr="0072379B">
              <w:t>Equivalent unit</w:t>
            </w:r>
          </w:p>
        </w:tc>
      </w:tr>
    </w:tbl>
    <w:p w:rsidR="00000000" w:rsidRPr="0072379B" w:rsidP="0072379B">
      <w:pPr>
        <w:pStyle w:val="BodyText"/>
      </w:pPr>
    </w:p>
    <w:p w:rsidR="00000000" w:rsidRPr="0072379B" w:rsidP="0072379B">
      <w:pPr>
        <w:pStyle w:val="AllowPageBreak"/>
      </w:pPr>
    </w:p>
    <w:p w:rsidR="00000000" w:rsidRPr="0072379B" w:rsidP="0072379B">
      <w:pPr>
        <w:pStyle w:val="Heading1"/>
      </w:pPr>
      <w:bookmarkStart w:id="7" w:name="O_755738"/>
      <w:bookmarkEnd w:id="7"/>
      <w:r w:rsidRPr="0072379B">
        <w:t>Links</w:t>
      </w:r>
    </w:p>
    <w:p w:rsidR="00000000" w:rsidRPr="0072379B" w:rsidP="00585C22">
      <w:pPr>
        <w:pStyle w:val="BodyText"/>
      </w:pPr>
      <w:r w:rsidRPr="0072379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A5A4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2379B" w:rsidP="0072379B"/>
    <w:sectPr w:rsidSect="007237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9B" w:rsidRPr="00585C22" w:rsidP="00585C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C22" w:rsidP="00723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C22" w:rsidP="00723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5C22" w:rsidP="007237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C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79B" w:rsidRPr="00585C22" w:rsidP="00585C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C22" w:rsidRPr="002D2AF8" w:rsidP="00723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ICTCBL202 Place and secure customer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585C22" w:rsidP="007237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044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8EDC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7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7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7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7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7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7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7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7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7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7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7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79B"/>
  </w:style>
  <w:style w:type="character" w:customStyle="1" w:styleId="Heading1Char">
    <w:name w:val="Heading 1 Char"/>
    <w:basedOn w:val="DefaultParagraphFont"/>
    <w:link w:val="Heading1"/>
    <w:rsid w:val="007237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7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7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7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79B"/>
    <w:rPr>
      <w:b/>
      <w:spacing w:val="0"/>
    </w:rPr>
  </w:style>
  <w:style w:type="character" w:styleId="Emphasis">
    <w:name w:val="Emphasis"/>
    <w:basedOn w:val="DefaultParagraphFont"/>
    <w:qFormat/>
    <w:rsid w:val="0072379B"/>
    <w:rPr>
      <w:i/>
    </w:rPr>
  </w:style>
  <w:style w:type="paragraph" w:customStyle="1" w:styleId="SuperHeading">
    <w:name w:val="SuperHeading"/>
    <w:basedOn w:val="Normal"/>
    <w:rsid w:val="007237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7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7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7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7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7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7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7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7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7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7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7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7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7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7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7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7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7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7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7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7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379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37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7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7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7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7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7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7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7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7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37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7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7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79B"/>
  </w:style>
  <w:style w:type="paragraph" w:styleId="TableofFigures">
    <w:name w:val="table of figures"/>
    <w:basedOn w:val="Normal"/>
    <w:next w:val="Normal"/>
    <w:semiHidden/>
    <w:rsid w:val="007237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79B"/>
    <w:pPr>
      <w:numPr>
        <w:numId w:val="10"/>
      </w:numPr>
    </w:pPr>
  </w:style>
  <w:style w:type="character" w:customStyle="1" w:styleId="WingdingSymbols">
    <w:name w:val="Wingding Symbols"/>
    <w:rsid w:val="0072379B"/>
    <w:rPr>
      <w:rFonts w:ascii="Wingdings" w:hAnsi="Wingdings"/>
    </w:rPr>
  </w:style>
  <w:style w:type="paragraph" w:customStyle="1" w:styleId="TableHeading">
    <w:name w:val="Table Heading"/>
    <w:basedOn w:val="HeadingBase"/>
    <w:rsid w:val="007237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79B"/>
    <w:rPr>
      <w:color w:val="0033CC"/>
      <w:u w:val="none"/>
    </w:rPr>
  </w:style>
  <w:style w:type="paragraph" w:customStyle="1" w:styleId="BodyTextRight">
    <w:name w:val="Body Text Right"/>
    <w:basedOn w:val="BodyText"/>
    <w:rsid w:val="007237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7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7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7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7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7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79B"/>
    <w:rPr>
      <w:sz w:val="32"/>
    </w:rPr>
  </w:style>
  <w:style w:type="paragraph" w:customStyle="1" w:styleId="HeadingProcedure">
    <w:name w:val="Heading Procedure"/>
    <w:basedOn w:val="HeadingBase"/>
    <w:next w:val="Normal"/>
    <w:rsid w:val="007237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79B"/>
    <w:pPr>
      <w:spacing w:before="60" w:after="60"/>
    </w:pPr>
  </w:style>
  <w:style w:type="paragraph" w:styleId="ListContinue">
    <w:name w:val="List Continue"/>
    <w:basedOn w:val="List"/>
    <w:rsid w:val="0072379B"/>
    <w:pPr>
      <w:ind w:firstLine="0"/>
    </w:pPr>
  </w:style>
  <w:style w:type="paragraph" w:customStyle="1" w:styleId="ListNote">
    <w:name w:val="List Note"/>
    <w:basedOn w:val="List"/>
    <w:rsid w:val="007237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7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7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79B"/>
    <w:rPr>
      <w:rFonts w:ascii="Courier New" w:hAnsi="Courier New"/>
    </w:rPr>
  </w:style>
  <w:style w:type="paragraph" w:customStyle="1" w:styleId="NoteBullet">
    <w:name w:val="Note Bullet"/>
    <w:basedOn w:val="Note"/>
    <w:rsid w:val="007237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7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7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7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7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37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7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79B"/>
    <w:rPr>
      <w:b/>
      <w:smallCaps/>
    </w:rPr>
  </w:style>
  <w:style w:type="paragraph" w:customStyle="1" w:styleId="TableListNumber">
    <w:name w:val="Table List Number"/>
    <w:basedOn w:val="ListNumber"/>
    <w:rsid w:val="007237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7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79B"/>
    <w:pPr>
      <w:numPr>
        <w:numId w:val="8"/>
      </w:numPr>
    </w:pPr>
  </w:style>
  <w:style w:type="paragraph" w:customStyle="1" w:styleId="ListAlpha2">
    <w:name w:val="List Alpha 2"/>
    <w:basedOn w:val="List2"/>
    <w:rsid w:val="0072379B"/>
    <w:pPr>
      <w:numPr>
        <w:numId w:val="7"/>
      </w:numPr>
    </w:pPr>
  </w:style>
  <w:style w:type="paragraph" w:styleId="List2">
    <w:name w:val="List 2"/>
    <w:basedOn w:val="BodyText"/>
    <w:rsid w:val="007237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7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7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7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7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7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379B"/>
    <w:pPr>
      <w:numPr>
        <w:numId w:val="3"/>
      </w:numPr>
    </w:pPr>
  </w:style>
  <w:style w:type="paragraph" w:styleId="ListContinue2">
    <w:name w:val="List Continue 2"/>
    <w:basedOn w:val="List2"/>
    <w:rsid w:val="0072379B"/>
    <w:pPr>
      <w:ind w:firstLine="0"/>
    </w:pPr>
  </w:style>
  <w:style w:type="paragraph" w:styleId="ListContinue3">
    <w:name w:val="List Continue 3"/>
    <w:basedOn w:val="List3"/>
    <w:rsid w:val="0072379B"/>
    <w:pPr>
      <w:ind w:left="1021" w:firstLine="0"/>
    </w:pPr>
  </w:style>
  <w:style w:type="paragraph" w:styleId="ListContinue4">
    <w:name w:val="List Continue 4"/>
    <w:basedOn w:val="List4"/>
    <w:rsid w:val="0072379B"/>
    <w:pPr>
      <w:ind w:firstLine="0"/>
    </w:pPr>
  </w:style>
  <w:style w:type="paragraph" w:styleId="ListContinue5">
    <w:name w:val="List Continue 5"/>
    <w:basedOn w:val="List5"/>
    <w:rsid w:val="0072379B"/>
    <w:pPr>
      <w:ind w:firstLine="0"/>
    </w:pPr>
  </w:style>
  <w:style w:type="paragraph" w:styleId="ListNumber3">
    <w:name w:val="List Number 3"/>
    <w:basedOn w:val="List3"/>
    <w:rsid w:val="0072379B"/>
    <w:pPr>
      <w:numPr>
        <w:numId w:val="4"/>
      </w:numPr>
    </w:pPr>
  </w:style>
  <w:style w:type="paragraph" w:styleId="ListNumber4">
    <w:name w:val="List Number 4"/>
    <w:basedOn w:val="List4"/>
    <w:rsid w:val="0072379B"/>
    <w:pPr>
      <w:numPr>
        <w:numId w:val="5"/>
      </w:numPr>
    </w:pPr>
  </w:style>
  <w:style w:type="paragraph" w:styleId="ListNumber5">
    <w:name w:val="List Number 5"/>
    <w:basedOn w:val="List5"/>
    <w:rsid w:val="0072379B"/>
    <w:pPr>
      <w:numPr>
        <w:numId w:val="6"/>
      </w:numPr>
    </w:pPr>
  </w:style>
  <w:style w:type="paragraph" w:styleId="BlockText">
    <w:name w:val="Block Text"/>
    <w:basedOn w:val="Normal"/>
    <w:rsid w:val="007237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7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79B"/>
    <w:rPr>
      <w:sz w:val="16"/>
      <w:vertAlign w:val="superscript"/>
    </w:rPr>
  </w:style>
  <w:style w:type="character" w:customStyle="1" w:styleId="Symbols">
    <w:name w:val="Symbols"/>
    <w:basedOn w:val="DefaultParagraphFont"/>
    <w:rsid w:val="0072379B"/>
    <w:rPr>
      <w:rFonts w:ascii="Symbol" w:hAnsi="Symbol"/>
    </w:rPr>
  </w:style>
  <w:style w:type="character" w:customStyle="1" w:styleId="MenuOptions">
    <w:name w:val="Menu Options"/>
    <w:basedOn w:val="DefaultParagraphFont"/>
    <w:rsid w:val="007237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79B"/>
    <w:rPr>
      <w:b/>
    </w:rPr>
  </w:style>
  <w:style w:type="character" w:customStyle="1" w:styleId="Underlined">
    <w:name w:val="Underlined"/>
    <w:basedOn w:val="DefaultParagraphFont"/>
    <w:rsid w:val="0072379B"/>
    <w:rPr>
      <w:u w:val="single"/>
    </w:rPr>
  </w:style>
  <w:style w:type="paragraph" w:customStyle="1" w:styleId="TableBodyTextRight">
    <w:name w:val="Table Body Text Right"/>
    <w:basedOn w:val="TableBodyText"/>
    <w:rsid w:val="007237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79B"/>
    <w:rPr>
      <w:sz w:val="18"/>
    </w:rPr>
  </w:style>
  <w:style w:type="paragraph" w:customStyle="1" w:styleId="BodySmallRight">
    <w:name w:val="Body Small Right"/>
    <w:basedOn w:val="BodyTextRight"/>
    <w:rsid w:val="0072379B"/>
    <w:rPr>
      <w:sz w:val="18"/>
      <w:szCs w:val="18"/>
    </w:rPr>
  </w:style>
  <w:style w:type="paragraph" w:customStyle="1" w:styleId="MarginEdition">
    <w:name w:val="Margin Edition"/>
    <w:basedOn w:val="MarginNote"/>
    <w:rsid w:val="007237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79B"/>
    <w:rPr>
      <w:sz w:val="2"/>
      <w:szCs w:val="2"/>
    </w:rPr>
  </w:style>
  <w:style w:type="character" w:customStyle="1" w:styleId="Small">
    <w:name w:val="Small"/>
    <w:basedOn w:val="DefaultParagraphFont"/>
    <w:rsid w:val="0072379B"/>
    <w:rPr>
      <w:sz w:val="16"/>
    </w:rPr>
  </w:style>
  <w:style w:type="paragraph" w:customStyle="1" w:styleId="WideTable">
    <w:name w:val="Wide Table"/>
    <w:basedOn w:val="Normal"/>
    <w:rsid w:val="007237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79B"/>
  </w:style>
  <w:style w:type="paragraph" w:styleId="Quote">
    <w:name w:val="Quote"/>
    <w:basedOn w:val="Heading1"/>
    <w:link w:val="QuoteChar"/>
    <w:qFormat/>
    <w:rsid w:val="007237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7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79B"/>
    <w:pPr>
      <w:pageBreakBefore/>
    </w:pPr>
  </w:style>
  <w:style w:type="paragraph" w:customStyle="1" w:styleId="Border">
    <w:name w:val="Border"/>
    <w:basedOn w:val="Normal"/>
    <w:qFormat/>
    <w:rsid w:val="007237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7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7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7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7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7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7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7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7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79B"/>
    <w:rPr>
      <w:u w:val="single"/>
    </w:rPr>
  </w:style>
  <w:style w:type="character" w:customStyle="1" w:styleId="BoldandItalics">
    <w:name w:val="Bold and Italics"/>
    <w:qFormat/>
    <w:rsid w:val="0072379B"/>
    <w:rPr>
      <w:b/>
      <w:i/>
      <w:u w:val="none"/>
    </w:rPr>
  </w:style>
  <w:style w:type="paragraph" w:styleId="BalloonText">
    <w:name w:val="Balloon Text"/>
    <w:basedOn w:val="Normal"/>
    <w:link w:val="BalloonTextChar"/>
    <w:rsid w:val="00723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7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7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7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7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7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7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5C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4593</Characters>
  <Application>Microsoft Office Word</Application>
  <DocSecurity>0</DocSecurity>
  <Lines>164</Lines>
  <Paragraphs>100</Paragraphs>
  <ScaleCrop>false</ScaleCrop>
  <Company>Author-it Software Corporation Ltd.</Company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ICTCBL202 Place and secure customer cable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2019-01-30T02:48:00Z</dcterms:created>
  <dcterms:modified xsi:type="dcterms:W3CDTF">2019-01-30T02:48:00Z</dcterms:modified>
</cp:coreProperties>
</file>