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AEE" w:rsidP="00D90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ICTBWN306 Use radio frequency measuring instruments</w:t>
      </w:r>
      <w:r>
        <w:fldChar w:fldCharType="end"/>
      </w:r>
    </w:p>
    <w:p w:rsidR="00D90AEE" w:rsidP="00D90AEE">
      <w:pPr>
        <w:pStyle w:val="Version"/>
        <w:sectPr w:rsidSect="006B1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DC0" w:rsidP="006B1DC0">
      <w:pPr>
        <w:pStyle w:val="SuperHeading"/>
      </w:pPr>
      <w:r w:rsidRPr="006B1DC0">
        <w:t>Assessment Requirements for ICTBWN306 Use radio frequency measuring instruments</w:t>
      </w:r>
    </w:p>
    <w:p w:rsidR="00000000" w:rsidRPr="006B1DC0" w:rsidP="006B1DC0">
      <w:pPr>
        <w:pStyle w:val="Heading1"/>
      </w:pPr>
      <w:bookmarkStart w:id="1" w:name="O_1039619"/>
      <w:bookmarkEnd w:id="1"/>
      <w:r w:rsidRPr="006B1D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B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C0" w:rsidP="006B1DC0">
            <w:pPr>
              <w:pStyle w:val="BodyText"/>
            </w:pPr>
            <w:r w:rsidRPr="006B1DC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C0">
            <w:pPr>
              <w:pStyle w:val="BodyText"/>
              <w:rPr>
                <w:lang w:val="en-NZ"/>
              </w:rPr>
            </w:pPr>
            <w:r w:rsidRPr="006B1DC0">
              <w:rPr>
                <w:rStyle w:val="SpecialBold"/>
              </w:rPr>
              <w:t>Comments</w:t>
            </w:r>
          </w:p>
        </w:tc>
      </w:tr>
      <w:tr w:rsidTr="006B1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C0">
            <w:pPr>
              <w:pStyle w:val="BodyText"/>
              <w:rPr>
                <w:lang w:val="en-NZ"/>
              </w:rPr>
            </w:pPr>
            <w:r w:rsidRPr="006B1DC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C0" w:rsidP="006B1DC0">
            <w:pPr>
              <w:pStyle w:val="BodyText"/>
            </w:pPr>
            <w:r w:rsidRPr="006B1DC0">
              <w:t>This version released with ICT Information and Communications Technology Training Package Version 5.0.</w:t>
            </w:r>
          </w:p>
        </w:tc>
      </w:tr>
    </w:tbl>
    <w:p w:rsidR="00000000" w:rsidRPr="006B1DC0" w:rsidP="006B1DC0">
      <w:pPr>
        <w:pStyle w:val="BodyText"/>
      </w:pPr>
    </w:p>
    <w:p w:rsidR="00000000" w:rsidRPr="006B1DC0" w:rsidP="006B1DC0">
      <w:pPr>
        <w:pStyle w:val="AllowPageBreak"/>
      </w:pPr>
    </w:p>
    <w:p w:rsidR="00000000" w:rsidRPr="006B1DC0" w:rsidP="006B1DC0">
      <w:pPr>
        <w:pStyle w:val="Heading1"/>
      </w:pPr>
      <w:bookmarkStart w:id="2" w:name="O_1039620"/>
      <w:bookmarkEnd w:id="2"/>
      <w:r w:rsidRPr="006B1DC0">
        <w:t>Performance Evidence</w:t>
      </w:r>
    </w:p>
    <w:p w:rsidR="00000000" w:rsidRPr="006B1DC0" w:rsidP="00D90AEE">
      <w:pPr>
        <w:pStyle w:val="BodyText"/>
      </w:pPr>
      <w:r w:rsidRPr="006B1DC0">
        <w:t>The candidate must demonstrate the ability to perform the tasks outlined in the elements, performance criteria, and foundation skills, and to:</w:t>
      </w:r>
    </w:p>
    <w:p w:rsidR="00000000" w:rsidRPr="006B1DC0" w:rsidP="006B1DC0">
      <w:pPr>
        <w:pStyle w:val="ListBullet"/>
      </w:pPr>
      <w:r w:rsidRPr="006B1DC0">
        <w:t xml:space="preserve">comply with site-specific safety requirements and enterprise work health </w:t>
      </w:r>
      <w:r w:rsidRPr="006B1DC0">
        <w:t xml:space="preserve">and safety (WHS) processes and procedures </w:t>
      </w:r>
    </w:p>
    <w:p w:rsidR="00000000" w:rsidRPr="006B1DC0" w:rsidP="006B1DC0">
      <w:pPr>
        <w:pStyle w:val="ListBullet"/>
      </w:pPr>
      <w:r w:rsidRPr="006B1DC0">
        <w:t>comply with all job requirements and WHS regulations, standards and work practices</w:t>
      </w:r>
    </w:p>
    <w:p w:rsidR="00000000" w:rsidRPr="006B1DC0" w:rsidP="006B1DC0">
      <w:pPr>
        <w:pStyle w:val="ListBullet"/>
      </w:pPr>
      <w:r w:rsidRPr="006B1DC0">
        <w:t>check and confirm calibration within appropriate dates of tools and instruments</w:t>
      </w:r>
    </w:p>
    <w:p w:rsidR="00000000" w:rsidRPr="006B1DC0" w:rsidP="006B1DC0">
      <w:pPr>
        <w:pStyle w:val="ListBullet"/>
      </w:pPr>
      <w:r w:rsidRPr="006B1DC0">
        <w:t xml:space="preserve">operate the following equipment: </w:t>
      </w:r>
    </w:p>
    <w:p w:rsidR="00000000" w:rsidRPr="006B1DC0" w:rsidP="006B1DC0">
      <w:pPr>
        <w:pStyle w:val="ListBullet2"/>
      </w:pPr>
      <w:r w:rsidRPr="006B1DC0">
        <w:t>radio frequency (RF) signal level meter (SLM)</w:t>
      </w:r>
    </w:p>
    <w:p w:rsidR="00000000" w:rsidRPr="006B1DC0" w:rsidP="006B1DC0">
      <w:pPr>
        <w:pStyle w:val="ListBullet2"/>
      </w:pPr>
      <w:r w:rsidRPr="006B1DC0">
        <w:t>RF leakage meter</w:t>
      </w:r>
    </w:p>
    <w:p w:rsidR="00000000" w:rsidRPr="006B1DC0" w:rsidP="006B1DC0">
      <w:pPr>
        <w:pStyle w:val="ListBullet"/>
      </w:pPr>
      <w:r w:rsidRPr="006B1DC0">
        <w:t>perform the following RF measurements:</w:t>
      </w:r>
    </w:p>
    <w:p w:rsidR="00000000" w:rsidRPr="006B1DC0" w:rsidP="006B1DC0">
      <w:pPr>
        <w:pStyle w:val="ListBullet2"/>
      </w:pPr>
      <w:r w:rsidRPr="006B1DC0">
        <w:t>determine relative RF power level (in dB)</w:t>
      </w:r>
    </w:p>
    <w:p w:rsidR="00000000" w:rsidRPr="006B1DC0" w:rsidP="006B1DC0">
      <w:pPr>
        <w:pStyle w:val="ListBullet2"/>
      </w:pPr>
      <w:r w:rsidRPr="006B1DC0">
        <w:t>determine relative RF voltage (in dBmV)</w:t>
      </w:r>
    </w:p>
    <w:p w:rsidR="00000000" w:rsidRPr="006B1DC0" w:rsidP="006B1DC0">
      <w:pPr>
        <w:pStyle w:val="ListBullet2"/>
      </w:pPr>
      <w:r w:rsidRPr="006B1DC0">
        <w:t>determine RF signal quality (MER and BER).</w:t>
      </w:r>
    </w:p>
    <w:p w:rsidR="00000000" w:rsidRPr="006B1DC0" w:rsidP="006B1DC0">
      <w:pPr>
        <w:pStyle w:val="BodyText"/>
      </w:pPr>
    </w:p>
    <w:p w:rsidR="00000000" w:rsidRPr="006B1DC0" w:rsidP="00D90AEE">
      <w:pPr>
        <w:pStyle w:val="BodyText"/>
      </w:pPr>
      <w:r w:rsidRPr="006B1DC0">
        <w:t>Note: Evidence must be pro</w:t>
      </w:r>
      <w:r w:rsidRPr="006B1DC0">
        <w:t>vided at least once when a specific volume or frequency is not stated.</w:t>
      </w:r>
    </w:p>
    <w:p w:rsidR="00000000" w:rsidRPr="006B1DC0" w:rsidP="006B1DC0">
      <w:pPr>
        <w:pStyle w:val="Heading1"/>
      </w:pPr>
      <w:bookmarkStart w:id="3" w:name="O_1039621"/>
      <w:bookmarkEnd w:id="3"/>
      <w:r w:rsidRPr="006B1DC0">
        <w:t>Knowledge Evidence</w:t>
      </w:r>
    </w:p>
    <w:p w:rsidR="00000000" w:rsidRPr="006B1DC0" w:rsidP="00D90AEE">
      <w:pPr>
        <w:pStyle w:val="BodyText"/>
      </w:pPr>
      <w:r w:rsidRPr="006B1DC0">
        <w:t>The candidate must demonstrate the knowledge required to perform the tasks outlined in the elements, performance criteria, and foundation skills, w</w:t>
      </w:r>
      <w:r w:rsidRPr="006B1DC0">
        <w:t>hich includes knowledge about:</w:t>
      </w:r>
    </w:p>
    <w:p w:rsidR="00000000" w:rsidRPr="006B1DC0" w:rsidP="006B1DC0">
      <w:pPr>
        <w:pStyle w:val="ListBullet"/>
      </w:pPr>
      <w:r w:rsidRPr="006B1DC0">
        <w:t>instruments used in measuring RF frequencies including:</w:t>
      </w:r>
    </w:p>
    <w:p w:rsidR="00000000" w:rsidRPr="006B1DC0" w:rsidP="006B1DC0">
      <w:pPr>
        <w:pStyle w:val="ListBullet2"/>
      </w:pPr>
      <w:r w:rsidRPr="006B1DC0">
        <w:t>RF signal level meter with and without tone generator</w:t>
      </w:r>
    </w:p>
    <w:p w:rsidR="00000000" w:rsidRPr="006B1DC0" w:rsidP="006B1DC0">
      <w:pPr>
        <w:pStyle w:val="ListBullet2"/>
      </w:pPr>
      <w:r w:rsidRPr="006B1DC0">
        <w:t>RF leakage detector</w:t>
      </w:r>
    </w:p>
    <w:p w:rsidR="00000000" w:rsidRPr="006B1DC0" w:rsidP="006B1DC0">
      <w:pPr>
        <w:pStyle w:val="ListBullet"/>
      </w:pPr>
      <w:r w:rsidRPr="006B1DC0">
        <w:t>types of RF measurements and their respective interpretation for RF frequencies including:</w:t>
      </w:r>
    </w:p>
    <w:p w:rsidR="00000000" w:rsidRPr="006B1DC0" w:rsidP="006B1DC0">
      <w:pPr>
        <w:pStyle w:val="ListBullet2"/>
      </w:pPr>
      <w:r w:rsidRPr="006B1DC0">
        <w:t>determining relative RF power level (in dB)</w:t>
      </w:r>
    </w:p>
    <w:p w:rsidR="00000000" w:rsidRPr="006B1DC0" w:rsidP="006B1DC0">
      <w:pPr>
        <w:pStyle w:val="ListBullet2"/>
      </w:pPr>
      <w:r w:rsidRPr="006B1DC0">
        <w:t>determining relative RF voltage (in dBmV)</w:t>
      </w:r>
    </w:p>
    <w:p w:rsidR="00000000" w:rsidRPr="006B1DC0" w:rsidP="006B1DC0">
      <w:pPr>
        <w:pStyle w:val="ListBullet"/>
      </w:pPr>
      <w:r w:rsidRPr="006B1DC0">
        <w:t>consequences of poorly terminated RF connections</w:t>
      </w:r>
    </w:p>
    <w:p w:rsidR="00000000" w:rsidRPr="006B1DC0" w:rsidP="006B1DC0">
      <w:pPr>
        <w:pStyle w:val="ListBullet"/>
      </w:pPr>
      <w:r w:rsidRPr="006B1DC0">
        <w:t>data recording using the unit decibels (in dBmV)</w:t>
      </w:r>
    </w:p>
    <w:p w:rsidR="00000000" w:rsidRPr="006B1DC0" w:rsidP="006B1DC0">
      <w:pPr>
        <w:pStyle w:val="ListBullet"/>
      </w:pPr>
      <w:r w:rsidRPr="006B1DC0">
        <w:t>variations between RF connector adaptor types</w:t>
      </w:r>
    </w:p>
    <w:p w:rsidR="00000000" w:rsidRPr="006B1DC0" w:rsidP="006B1DC0">
      <w:pPr>
        <w:pStyle w:val="ListBullet"/>
      </w:pPr>
      <w:r w:rsidRPr="006B1DC0">
        <w:t>potential WHS hazards, ri</w:t>
      </w:r>
      <w:r w:rsidRPr="006B1DC0">
        <w:t>sks and control measures when working with RF frequency measuring equipment</w:t>
      </w:r>
    </w:p>
    <w:p w:rsidR="00000000" w:rsidRPr="006B1DC0" w:rsidP="006B1DC0">
      <w:pPr>
        <w:pStyle w:val="ListBullet"/>
      </w:pPr>
      <w:r w:rsidRPr="006B1DC0">
        <w:t>RF industry spectrum and limits, and allocations.</w:t>
      </w:r>
    </w:p>
    <w:p w:rsidR="00000000" w:rsidRPr="006B1DC0" w:rsidP="006B1DC0">
      <w:pPr>
        <w:pStyle w:val="AllowPageBreak"/>
      </w:pPr>
    </w:p>
    <w:p w:rsidR="00000000" w:rsidRPr="006B1DC0" w:rsidP="006B1DC0">
      <w:pPr>
        <w:pStyle w:val="Heading1"/>
      </w:pPr>
      <w:bookmarkStart w:id="4" w:name="O_1039622"/>
      <w:bookmarkEnd w:id="4"/>
      <w:r w:rsidRPr="006B1DC0">
        <w:t>Assessment Conditions</w:t>
      </w:r>
    </w:p>
    <w:p w:rsidR="00000000" w:rsidRPr="006B1DC0" w:rsidP="00D90AEE">
      <w:pPr>
        <w:pStyle w:val="BodyText"/>
      </w:pPr>
      <w:r w:rsidRPr="006B1DC0">
        <w:t>Skills must be assessed in a workplace or simulated environment where conditions are typi</w:t>
      </w:r>
      <w:r w:rsidRPr="006B1DC0">
        <w:t>cal of those in a telecommunications work environment or workplace.</w:t>
      </w:r>
    </w:p>
    <w:p w:rsidR="00000000" w:rsidRPr="006B1DC0" w:rsidP="00D90AEE">
      <w:pPr>
        <w:pStyle w:val="BodyText"/>
      </w:pPr>
      <w:r w:rsidRPr="006B1DC0">
        <w:t>Access is required to:</w:t>
      </w:r>
    </w:p>
    <w:p w:rsidR="00000000" w:rsidRPr="006B1DC0" w:rsidP="006B1DC0">
      <w:pPr>
        <w:pStyle w:val="ListBullet"/>
      </w:pPr>
      <w:r w:rsidRPr="006B1DC0">
        <w:t>site/s where measuring instruments can be used</w:t>
      </w:r>
    </w:p>
    <w:p w:rsidR="00000000" w:rsidRPr="006B1DC0" w:rsidP="006B1DC0">
      <w:pPr>
        <w:pStyle w:val="ListBullet"/>
      </w:pPr>
      <w:r w:rsidRPr="006B1DC0">
        <w:t>plant, tools and equipment currently used in industry</w:t>
      </w:r>
    </w:p>
    <w:p w:rsidR="00000000" w:rsidRPr="006B1DC0" w:rsidP="006B1DC0">
      <w:pPr>
        <w:pStyle w:val="ListBullet"/>
      </w:pPr>
      <w:r w:rsidRPr="006B1DC0">
        <w:t>relevant regulatory and equipment documentation that impacts on work activities.</w:t>
      </w:r>
    </w:p>
    <w:p w:rsidR="00000000" w:rsidRPr="006B1DC0" w:rsidP="006B1DC0">
      <w:pPr>
        <w:pStyle w:val="BodyText"/>
      </w:pPr>
    </w:p>
    <w:p w:rsidR="00000000" w:rsidRPr="006B1DC0" w:rsidP="00D90AEE">
      <w:pPr>
        <w:pStyle w:val="BodyText"/>
      </w:pPr>
      <w:r w:rsidRPr="006B1DC0">
        <w:t>Assessors of this unit must satisfy the requirements for assessors in applicable vocational education and training legislation, frameworks and/or standards.</w:t>
      </w:r>
    </w:p>
    <w:p w:rsidR="00000000" w:rsidRPr="006B1DC0" w:rsidP="006B1DC0">
      <w:pPr>
        <w:pStyle w:val="Heading1"/>
      </w:pPr>
      <w:bookmarkStart w:id="5" w:name="O_1039625"/>
      <w:bookmarkEnd w:id="5"/>
      <w:r w:rsidRPr="006B1DC0">
        <w:t>Links</w:t>
      </w:r>
    </w:p>
    <w:p w:rsidR="00000000" w:rsidRPr="006B1DC0" w:rsidP="00D90AEE">
      <w:pPr>
        <w:pStyle w:val="BodyText"/>
      </w:pPr>
      <w:r w:rsidRPr="006B1DC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2CE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1DC0" w:rsidP="006B1DC0"/>
    <w:sectPr w:rsidSect="006B1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C0" w:rsidRPr="00D90AEE" w:rsidP="00D90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EE" w:rsidP="006B1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AEE" w:rsidP="006B1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0AEE" w:rsidP="006B1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DC0" w:rsidRPr="00D90AEE" w:rsidP="00D90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EE" w:rsidRPr="002D2AF8" w:rsidP="006B1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ICTBWN306 Use radio frequency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90AEE" w:rsidP="006B1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03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83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41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DC0"/>
  </w:style>
  <w:style w:type="character" w:customStyle="1" w:styleId="Heading1Char">
    <w:name w:val="Heading 1 Char"/>
    <w:basedOn w:val="DefaultParagraphFont"/>
    <w:link w:val="Heading1"/>
    <w:rsid w:val="006B1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D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DC0"/>
    <w:rPr>
      <w:b/>
      <w:spacing w:val="0"/>
    </w:rPr>
  </w:style>
  <w:style w:type="paragraph" w:styleId="ListBullet2">
    <w:name w:val="List Bullet 2"/>
    <w:basedOn w:val="List2"/>
    <w:rsid w:val="006B1D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1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DC0"/>
    <w:rPr>
      <w:i/>
    </w:rPr>
  </w:style>
  <w:style w:type="paragraph" w:styleId="Caption">
    <w:name w:val="caption"/>
    <w:basedOn w:val="BodyText"/>
    <w:next w:val="Normal"/>
    <w:qFormat/>
    <w:rsid w:val="006B1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DC0"/>
  </w:style>
  <w:style w:type="paragraph" w:styleId="TableofFigures">
    <w:name w:val="table of figures"/>
    <w:basedOn w:val="Normal"/>
    <w:next w:val="Normal"/>
    <w:semiHidden/>
    <w:rsid w:val="006B1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DC0"/>
    <w:rPr>
      <w:rFonts w:ascii="Wingdings" w:hAnsi="Wingdings"/>
    </w:rPr>
  </w:style>
  <w:style w:type="paragraph" w:customStyle="1" w:styleId="TableHeading">
    <w:name w:val="Table Heading"/>
    <w:basedOn w:val="HeadingBase"/>
    <w:rsid w:val="006B1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DC0"/>
    <w:rPr>
      <w:color w:val="0033CC"/>
      <w:u w:val="none"/>
    </w:rPr>
  </w:style>
  <w:style w:type="paragraph" w:customStyle="1" w:styleId="BodyTextRight">
    <w:name w:val="Body Text Right"/>
    <w:basedOn w:val="BodyText"/>
    <w:rsid w:val="006B1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DC0"/>
    <w:rPr>
      <w:sz w:val="32"/>
    </w:rPr>
  </w:style>
  <w:style w:type="paragraph" w:customStyle="1" w:styleId="HeadingProcedure">
    <w:name w:val="Heading Procedure"/>
    <w:basedOn w:val="HeadingBase"/>
    <w:next w:val="Normal"/>
    <w:rsid w:val="006B1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DC0"/>
    <w:pPr>
      <w:spacing w:before="60" w:after="60"/>
    </w:pPr>
  </w:style>
  <w:style w:type="paragraph" w:styleId="ListContinue">
    <w:name w:val="List Continue"/>
    <w:basedOn w:val="List"/>
    <w:rsid w:val="006B1DC0"/>
    <w:pPr>
      <w:ind w:firstLine="0"/>
    </w:pPr>
  </w:style>
  <w:style w:type="paragraph" w:customStyle="1" w:styleId="ListNote">
    <w:name w:val="List Note"/>
    <w:basedOn w:val="List"/>
    <w:rsid w:val="006B1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DC0"/>
    <w:rPr>
      <w:rFonts w:ascii="Courier New" w:hAnsi="Courier New"/>
    </w:rPr>
  </w:style>
  <w:style w:type="paragraph" w:customStyle="1" w:styleId="NoteBullet">
    <w:name w:val="Note Bullet"/>
    <w:basedOn w:val="Note"/>
    <w:rsid w:val="006B1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DC0"/>
    <w:rPr>
      <w:b/>
      <w:smallCaps/>
    </w:rPr>
  </w:style>
  <w:style w:type="paragraph" w:customStyle="1" w:styleId="TableListNumber">
    <w:name w:val="Table List Number"/>
    <w:basedOn w:val="ListNumber"/>
    <w:rsid w:val="006B1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DC0"/>
    <w:pPr>
      <w:numPr>
        <w:numId w:val="9"/>
      </w:numPr>
    </w:pPr>
  </w:style>
  <w:style w:type="paragraph" w:customStyle="1" w:styleId="ListAlpha2">
    <w:name w:val="List Alpha 2"/>
    <w:basedOn w:val="List2"/>
    <w:rsid w:val="006B1DC0"/>
    <w:pPr>
      <w:numPr>
        <w:numId w:val="8"/>
      </w:numPr>
    </w:pPr>
  </w:style>
  <w:style w:type="paragraph" w:styleId="List2">
    <w:name w:val="List 2"/>
    <w:basedOn w:val="BodyText"/>
    <w:rsid w:val="006B1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DC0"/>
    <w:pPr>
      <w:numPr>
        <w:numId w:val="4"/>
      </w:numPr>
    </w:pPr>
  </w:style>
  <w:style w:type="paragraph" w:styleId="ListContinue2">
    <w:name w:val="List Continue 2"/>
    <w:basedOn w:val="List2"/>
    <w:rsid w:val="006B1DC0"/>
    <w:pPr>
      <w:ind w:firstLine="0"/>
    </w:pPr>
  </w:style>
  <w:style w:type="paragraph" w:styleId="ListContinue3">
    <w:name w:val="List Continue 3"/>
    <w:basedOn w:val="List3"/>
    <w:rsid w:val="006B1DC0"/>
    <w:pPr>
      <w:ind w:left="1021" w:firstLine="0"/>
    </w:pPr>
  </w:style>
  <w:style w:type="paragraph" w:styleId="ListContinue4">
    <w:name w:val="List Continue 4"/>
    <w:basedOn w:val="List4"/>
    <w:rsid w:val="006B1DC0"/>
    <w:pPr>
      <w:ind w:firstLine="0"/>
    </w:pPr>
  </w:style>
  <w:style w:type="paragraph" w:styleId="ListContinue5">
    <w:name w:val="List Continue 5"/>
    <w:basedOn w:val="List5"/>
    <w:rsid w:val="006B1DC0"/>
    <w:pPr>
      <w:ind w:firstLine="0"/>
    </w:pPr>
  </w:style>
  <w:style w:type="paragraph" w:styleId="ListNumber3">
    <w:name w:val="List Number 3"/>
    <w:basedOn w:val="List3"/>
    <w:rsid w:val="006B1DC0"/>
    <w:pPr>
      <w:numPr>
        <w:numId w:val="5"/>
      </w:numPr>
    </w:pPr>
  </w:style>
  <w:style w:type="paragraph" w:styleId="ListNumber4">
    <w:name w:val="List Number 4"/>
    <w:basedOn w:val="List4"/>
    <w:rsid w:val="006B1DC0"/>
    <w:pPr>
      <w:numPr>
        <w:numId w:val="6"/>
      </w:numPr>
    </w:pPr>
  </w:style>
  <w:style w:type="paragraph" w:styleId="ListNumber5">
    <w:name w:val="List Number 5"/>
    <w:basedOn w:val="List5"/>
    <w:rsid w:val="006B1DC0"/>
    <w:pPr>
      <w:numPr>
        <w:numId w:val="7"/>
      </w:numPr>
    </w:pPr>
  </w:style>
  <w:style w:type="paragraph" w:styleId="BlockText">
    <w:name w:val="Block Text"/>
    <w:basedOn w:val="Normal"/>
    <w:rsid w:val="006B1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DC0"/>
    <w:rPr>
      <w:sz w:val="16"/>
      <w:vertAlign w:val="superscript"/>
    </w:rPr>
  </w:style>
  <w:style w:type="character" w:customStyle="1" w:styleId="Symbols">
    <w:name w:val="Symbols"/>
    <w:basedOn w:val="DefaultParagraphFont"/>
    <w:rsid w:val="006B1DC0"/>
    <w:rPr>
      <w:rFonts w:ascii="Symbol" w:hAnsi="Symbol"/>
    </w:rPr>
  </w:style>
  <w:style w:type="character" w:customStyle="1" w:styleId="MenuOptions">
    <w:name w:val="Menu Options"/>
    <w:basedOn w:val="DefaultParagraphFont"/>
    <w:rsid w:val="006B1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DC0"/>
    <w:rPr>
      <w:b/>
    </w:rPr>
  </w:style>
  <w:style w:type="character" w:customStyle="1" w:styleId="Underlined">
    <w:name w:val="Underlined"/>
    <w:basedOn w:val="DefaultParagraphFont"/>
    <w:rsid w:val="006B1DC0"/>
    <w:rPr>
      <w:u w:val="single"/>
    </w:rPr>
  </w:style>
  <w:style w:type="paragraph" w:customStyle="1" w:styleId="TableBodyTextRight">
    <w:name w:val="Table Body Text Right"/>
    <w:basedOn w:val="TableBodyText"/>
    <w:rsid w:val="006B1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DC0"/>
    <w:rPr>
      <w:sz w:val="18"/>
    </w:rPr>
  </w:style>
  <w:style w:type="paragraph" w:customStyle="1" w:styleId="BodySmallRight">
    <w:name w:val="Body Small Right"/>
    <w:basedOn w:val="BodyTextRight"/>
    <w:rsid w:val="006B1DC0"/>
    <w:rPr>
      <w:sz w:val="18"/>
      <w:szCs w:val="18"/>
    </w:rPr>
  </w:style>
  <w:style w:type="paragraph" w:customStyle="1" w:styleId="MarginEdition">
    <w:name w:val="Margin Edition"/>
    <w:basedOn w:val="MarginNote"/>
    <w:rsid w:val="006B1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DC0"/>
    <w:rPr>
      <w:sz w:val="2"/>
      <w:szCs w:val="2"/>
    </w:rPr>
  </w:style>
  <w:style w:type="character" w:customStyle="1" w:styleId="Small">
    <w:name w:val="Small"/>
    <w:basedOn w:val="DefaultParagraphFont"/>
    <w:rsid w:val="006B1DC0"/>
    <w:rPr>
      <w:sz w:val="16"/>
    </w:rPr>
  </w:style>
  <w:style w:type="paragraph" w:customStyle="1" w:styleId="WideTable">
    <w:name w:val="Wide Table"/>
    <w:basedOn w:val="Normal"/>
    <w:rsid w:val="006B1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DC0"/>
  </w:style>
  <w:style w:type="paragraph" w:styleId="Quote">
    <w:name w:val="Quote"/>
    <w:basedOn w:val="Heading1"/>
    <w:link w:val="QuoteChar"/>
    <w:qFormat/>
    <w:rsid w:val="006B1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DC0"/>
    <w:pPr>
      <w:pageBreakBefore/>
    </w:pPr>
  </w:style>
  <w:style w:type="paragraph" w:customStyle="1" w:styleId="Border">
    <w:name w:val="Border"/>
    <w:basedOn w:val="Normal"/>
    <w:qFormat/>
    <w:rsid w:val="006B1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DC0"/>
    <w:rPr>
      <w:u w:val="single"/>
    </w:rPr>
  </w:style>
  <w:style w:type="character" w:customStyle="1" w:styleId="BoldandItalics">
    <w:name w:val="Bold and Italics"/>
    <w:qFormat/>
    <w:rsid w:val="006B1DC0"/>
    <w:rPr>
      <w:b/>
      <w:i/>
      <w:u w:val="none"/>
    </w:rPr>
  </w:style>
  <w:style w:type="paragraph" w:styleId="BalloonText">
    <w:name w:val="Balloon Text"/>
    <w:basedOn w:val="Normal"/>
    <w:link w:val="BalloonTextChar"/>
    <w:rsid w:val="006B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DC0"/>
    <w:pPr>
      <w:spacing w:before="0" w:after="0"/>
    </w:pPr>
  </w:style>
  <w:style w:type="paragraph" w:customStyle="1" w:styleId="BodyTextBold">
    <w:name w:val="Body Text Bold"/>
    <w:basedOn w:val="BodyText"/>
    <w:qFormat/>
    <w:rsid w:val="006B1DC0"/>
    <w:rPr>
      <w:b/>
    </w:rPr>
  </w:style>
  <w:style w:type="character" w:styleId="Hyperlink">
    <w:name w:val="Hyperlink"/>
    <w:basedOn w:val="DefaultParagraphFont"/>
    <w:uiPriority w:val="99"/>
    <w:unhideWhenUsed/>
    <w:rsid w:val="00D90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2426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ICTBWN306 Use radio frequency measuring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