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003" w:rsidP="007100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ICTBWN304 Work safely with live fibre to test and commission a fibre to the x installation</w:t>
      </w:r>
      <w:r>
        <w:fldChar w:fldCharType="end"/>
      </w:r>
    </w:p>
    <w:p w:rsidR="00710003" w:rsidP="00710003">
      <w:pPr>
        <w:pStyle w:val="Version"/>
        <w:sectPr w:rsidSect="00FB79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9C6" w:rsidP="00FB79C6">
      <w:pPr>
        <w:pStyle w:val="SuperHeading"/>
      </w:pPr>
      <w:r w:rsidRPr="00FB79C6">
        <w:t>ICTBWN304 Work safely with live fibre to test and commission a fibre to the x installation</w:t>
      </w:r>
    </w:p>
    <w:p w:rsidR="00000000" w:rsidRPr="00FB79C6" w:rsidP="00FB79C6">
      <w:pPr>
        <w:pStyle w:val="Heading1"/>
      </w:pPr>
      <w:bookmarkStart w:id="1" w:name="O_755456"/>
      <w:bookmarkEnd w:id="1"/>
      <w:r w:rsidRPr="00FB79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B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BodyText"/>
            </w:pPr>
            <w:r w:rsidRPr="00FB79C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rPr>
                <w:rStyle w:val="SpecialBold"/>
              </w:rPr>
              <w:t>Comments</w:t>
            </w:r>
          </w:p>
        </w:tc>
      </w:tr>
      <w:tr w:rsidTr="00FB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BodyText"/>
            </w:pPr>
            <w:r w:rsidRPr="00FB79C6">
              <w:t>This version first released with ICT Information and Communications Technology Training Package Version 2.0.</w:t>
            </w:r>
          </w:p>
        </w:tc>
      </w:tr>
    </w:tbl>
    <w:p w:rsidR="00000000" w:rsidRPr="00FB79C6" w:rsidP="00FB79C6">
      <w:pPr>
        <w:pStyle w:val="BodyText"/>
      </w:pPr>
    </w:p>
    <w:p w:rsidR="00000000" w:rsidRPr="00FB79C6" w:rsidP="00FB79C6">
      <w:pPr>
        <w:pStyle w:val="AllowPageBreak"/>
      </w:pPr>
    </w:p>
    <w:p w:rsidR="00000000" w:rsidRPr="00FB79C6" w:rsidP="00FB79C6">
      <w:pPr>
        <w:pStyle w:val="Heading1"/>
      </w:pPr>
      <w:bookmarkStart w:id="2" w:name="O_755457"/>
      <w:bookmarkEnd w:id="2"/>
      <w:r w:rsidRPr="00FB79C6">
        <w:t>Application</w:t>
      </w:r>
    </w:p>
    <w:p w:rsidR="00000000" w:rsidRPr="00FB79C6" w:rsidP="00710003">
      <w:pPr>
        <w:pStyle w:val="BodyText"/>
      </w:pPr>
      <w:r w:rsidRPr="00FB79C6">
        <w:t>This unit describes the skills and knowledge required to work safely on a live optical fibre installation to test an</w:t>
      </w:r>
      <w:r w:rsidRPr="00FB79C6">
        <w:t>d commission a wavelength division multiplexing (WDM) system or connect a splitter for fibre to the x (FTTx) deployment.</w:t>
      </w:r>
    </w:p>
    <w:p w:rsidR="00000000" w:rsidRPr="00FB79C6" w:rsidP="00710003">
      <w:pPr>
        <w:pStyle w:val="BodyText"/>
      </w:pPr>
      <w:r w:rsidRPr="00FB79C6">
        <w:t>It applies to individuals who engage in safe work practices as members of a team using emerging technologies to deliver very high spee</w:t>
      </w:r>
      <w:r w:rsidRPr="00FB79C6">
        <w:t>d broadband capacity through the access network for the National Broadband Network (NBN) initiative.</w:t>
      </w:r>
    </w:p>
    <w:p w:rsidR="00000000" w:rsidRPr="00FB79C6" w:rsidP="00710003">
      <w:pPr>
        <w:pStyle w:val="BodyText"/>
      </w:pPr>
      <w:r w:rsidRPr="00FB79C6">
        <w:t xml:space="preserve">No licensing, legislative or certification requirements apply to this unit at the time of publication. </w:t>
      </w:r>
    </w:p>
    <w:p w:rsidR="00000000" w:rsidRPr="00FB79C6" w:rsidP="00FB79C6">
      <w:pPr>
        <w:pStyle w:val="Heading1"/>
      </w:pPr>
      <w:bookmarkStart w:id="3" w:name="O_755511"/>
      <w:bookmarkEnd w:id="3"/>
      <w:r w:rsidRPr="00FB79C6">
        <w:t>Pre-requisite Unit</w:t>
      </w:r>
    </w:p>
    <w:p w:rsidR="00000000" w:rsidRPr="00FB79C6" w:rsidP="00710003">
      <w:r w:rsidRPr="00FB79C6">
        <w:t xml:space="preserve">ICTBWN305 Use </w:t>
      </w:r>
      <w:r w:rsidRPr="00FB79C6">
        <w:t>optical and radio frequency measuring instruments</w:t>
      </w:r>
    </w:p>
    <w:p w:rsidR="00000000" w:rsidRPr="00FB79C6" w:rsidP="00710003">
      <w:r w:rsidRPr="00FB79C6">
        <w:t>and</w:t>
      </w:r>
    </w:p>
    <w:p w:rsidR="00000000" w:rsidRPr="00FB79C6" w:rsidP="00710003">
      <w:r w:rsidRPr="00FB79C6">
        <w:t>ICTWHS204 Follow work health and safety and environmental policy and procedures</w:t>
      </w:r>
    </w:p>
    <w:p w:rsidR="00000000" w:rsidRPr="00FB79C6" w:rsidP="00FB79C6">
      <w:pPr>
        <w:pStyle w:val="Heading1"/>
      </w:pPr>
      <w:bookmarkStart w:id="4" w:name="O_755460"/>
      <w:bookmarkEnd w:id="4"/>
      <w:r w:rsidRPr="00FB79C6">
        <w:t>Unit Sector</w:t>
      </w:r>
    </w:p>
    <w:p w:rsidR="00000000" w:rsidRPr="00FB79C6" w:rsidP="00710003">
      <w:pPr>
        <w:pStyle w:val="BodyText"/>
      </w:pPr>
      <w:r w:rsidRPr="00FB79C6">
        <w:t>Telecommunications – broadband and wireless networks</w:t>
      </w:r>
    </w:p>
    <w:p w:rsidR="00000000" w:rsidRPr="00FB79C6" w:rsidP="00FB79C6">
      <w:pPr>
        <w:pStyle w:val="Heading1"/>
      </w:pPr>
      <w:bookmarkStart w:id="5" w:name="O_755461"/>
      <w:bookmarkEnd w:id="5"/>
      <w:r w:rsidRPr="00FB79C6">
        <w:t>Elements and Performance Criteria</w:t>
      </w:r>
    </w:p>
    <w:tbl>
      <w:tblPr>
        <w:tblW w:w="947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7606"/>
      </w:tblGrid>
      <w:tr w:rsidTr="00FB79C6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BodyText"/>
            </w:pPr>
            <w:r w:rsidRPr="00FB79C6">
              <w:rPr>
                <w:rStyle w:val="SpecialBold"/>
              </w:rPr>
              <w:t>Elements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rPr>
                <w:rStyle w:val="SpecialBold"/>
              </w:rPr>
              <w:t>Performance Criteria</w:t>
            </w:r>
          </w:p>
        </w:tc>
      </w:tr>
      <w:tr w:rsidTr="00FB79C6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BodyText"/>
            </w:pPr>
            <w:r w:rsidRPr="00FB79C6">
              <w:rPr>
                <w:rStyle w:val="Emphasis"/>
              </w:rPr>
              <w:t xml:space="preserve">Elements </w:t>
            </w:r>
            <w:r w:rsidRPr="00FB79C6">
              <w:rPr>
                <w:rStyle w:val="Emphasis"/>
              </w:rPr>
              <w:t>describe the essential outcomes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rPr>
                <w:rStyle w:val="Emphasis"/>
              </w:rPr>
              <w:t xml:space="preserve">Performance criteria describe the performance needed to demonstrate </w:t>
            </w:r>
            <w:r w:rsidRPr="00FB79C6">
              <w:rPr>
                <w:rStyle w:val="Emphasis"/>
              </w:rPr>
              <w:t>achievement of the element.</w:t>
            </w:r>
            <w:r w:rsidRPr="00FB79C6">
              <w:t xml:space="preserve"> </w:t>
            </w:r>
          </w:p>
        </w:tc>
      </w:tr>
      <w:tr w:rsidTr="00FB79C6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1. Set up and prepare for working with live fibre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BodyText"/>
            </w:pPr>
            <w:r w:rsidRPr="00FB79C6">
              <w:t>1.</w:t>
            </w:r>
            <w:r w:rsidRPr="00FB79C6">
              <w:t>1 Obtain relevant legislation, codes, regulations and standards for compliance when conducting work</w:t>
            </w:r>
          </w:p>
          <w:p w:rsidR="00000000" w:rsidRPr="00FB79C6" w:rsidP="00FB79C6">
            <w:pPr>
              <w:pStyle w:val="BodyText"/>
            </w:pPr>
            <w:r w:rsidRPr="00FB79C6">
              <w:t>1.2 Scope work by obtaining project plan from appropriate personnel and arrange for site access to comply with security arrangements</w:t>
            </w:r>
          </w:p>
          <w:p w:rsidR="00000000" w:rsidRPr="00FB79C6" w:rsidP="00FB79C6">
            <w:pPr>
              <w:pStyle w:val="BodyText"/>
            </w:pPr>
            <w:r w:rsidRPr="00FB79C6">
              <w:t xml:space="preserve">1.3 Notify appropriate </w:t>
            </w:r>
            <w:r w:rsidRPr="00FB79C6">
              <w:t>personnel of identified safety hazards at worksite</w:t>
            </w:r>
          </w:p>
          <w:p w:rsidR="00000000" w:rsidRPr="00FB79C6" w:rsidP="00FB79C6">
            <w:pPr>
              <w:pStyle w:val="BodyText"/>
            </w:pPr>
            <w:r w:rsidRPr="00FB79C6">
              <w:t>1.4 Determine type of FTTx equipment, components of optical distribution network (ODN) and WDM components from project plan for testing and commissioning</w:t>
            </w:r>
          </w:p>
          <w:p w:rsidR="00000000" w:rsidRPr="00FB79C6" w:rsidP="00FB79C6">
            <w:pPr>
              <w:pStyle w:val="BodyText"/>
            </w:pPr>
            <w:r w:rsidRPr="00FB79C6">
              <w:t>1.5 Obtain tools and safety equipment and materials</w:t>
            </w:r>
            <w:r w:rsidRPr="00FB79C6">
              <w:t xml:space="preserve"> to perform tasks safely and efficiently</w:t>
            </w:r>
          </w:p>
          <w:p w:rsidR="00000000" w:rsidRPr="00FB79C6" w:rsidP="00FB79C6">
            <w:pPr>
              <w:pStyle w:val="BodyText"/>
            </w:pPr>
            <w:r w:rsidRPr="00FB79C6">
              <w:t>1.6 Select and use required protective equipment and make site safe and secure for commissioning work</w:t>
            </w:r>
          </w:p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1.7 Create safe working environment by following safe work practices and identifying optical fibre hazards that c</w:t>
            </w:r>
            <w:r w:rsidRPr="00FB79C6">
              <w:t>ould cause injuries when handling optical fibres and laser based equipment</w:t>
            </w:r>
          </w:p>
        </w:tc>
      </w:tr>
      <w:tr w:rsidTr="00FB79C6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2. Connect splitter input fibre to feeder cable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BodyText"/>
            </w:pPr>
            <w:r w:rsidRPr="00FB79C6">
              <w:t>2.1 Follow workplace health and safety (WHS) and environmental requirements for given work, and identify and avoid other services</w:t>
            </w:r>
          </w:p>
          <w:p w:rsidR="00000000" w:rsidRPr="00FB79C6" w:rsidP="00FB79C6">
            <w:pPr>
              <w:pStyle w:val="BodyText"/>
            </w:pPr>
            <w:r w:rsidRPr="00FB79C6">
              <w:t>2.</w:t>
            </w:r>
            <w:r w:rsidRPr="00FB79C6">
              <w:t>2 Locate feeder fibre port to be connected</w:t>
            </w:r>
          </w:p>
          <w:p w:rsidR="00000000" w:rsidRPr="00FB79C6" w:rsidP="00FB79C6">
            <w:pPr>
              <w:pStyle w:val="BodyText"/>
            </w:pPr>
            <w:r w:rsidRPr="00FB79C6">
              <w:t>2.3 Determine state (live or not) of fibre port to be connected and notify transmitter to ensure that power is turned off at source if fibre port is live</w:t>
            </w:r>
          </w:p>
          <w:p w:rsidR="00000000" w:rsidRPr="00FB79C6" w:rsidP="00FB79C6">
            <w:pPr>
              <w:pStyle w:val="BodyText"/>
            </w:pPr>
            <w:r w:rsidRPr="00FB79C6">
              <w:t>2</w:t>
            </w:r>
            <w:r w:rsidRPr="00FB79C6">
              <w:t xml:space="preserve">.4 Connect up connectorised splitter input fibres as instructed by manufacturer </w:t>
            </w:r>
          </w:p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 xml:space="preserve">2.5 Arrange for power to be turned back on to newly connected feeder port </w:t>
            </w:r>
          </w:p>
        </w:tc>
      </w:tr>
      <w:tr w:rsidTr="00FB79C6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3. Perform live WDM commission testing of ODN installation used in FTTx network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BodyText"/>
            </w:pPr>
            <w:r w:rsidRPr="00FB79C6">
              <w:t>3.1 Locate appropri</w:t>
            </w:r>
            <w:r w:rsidRPr="00FB79C6">
              <w:t>ate test points in ODN from manufacturer’s instructions for WDM testing</w:t>
            </w:r>
          </w:p>
          <w:p w:rsidR="00000000" w:rsidRPr="00FB79C6" w:rsidP="00FB79C6">
            <w:pPr>
              <w:pStyle w:val="BodyText"/>
            </w:pPr>
            <w:r w:rsidRPr="00FB79C6">
              <w:t>3.2 Test live wavelengths for WDM tests following safety precautions</w:t>
            </w:r>
          </w:p>
          <w:p w:rsidR="00000000" w:rsidRPr="00FB79C6" w:rsidP="00FB79C6">
            <w:pPr>
              <w:pStyle w:val="BodyText"/>
            </w:pPr>
            <w:r w:rsidRPr="00FB79C6">
              <w:t>3.3 Test optical signal strengths for operating wavelengths incoming into optical network termination (ONT) and det</w:t>
            </w:r>
            <w:r w:rsidRPr="00FB79C6">
              <w:t>ermine if signal strengths are within range of acceptable power levels</w:t>
            </w:r>
          </w:p>
          <w:p w:rsidR="00000000" w:rsidRPr="00FB79C6" w:rsidP="00FB79C6">
            <w:pPr>
              <w:pStyle w:val="BodyText"/>
            </w:pPr>
            <w:r w:rsidRPr="00FB79C6">
              <w:t>3.4 Test losses between WDM outputs and individual line multiplexers (LM) for each wavelength, and determine if within maximum and minimum power losses</w:t>
            </w:r>
          </w:p>
          <w:p w:rsidR="00000000" w:rsidRPr="00FB79C6" w:rsidP="00FB79C6">
            <w:pPr>
              <w:pStyle w:val="BodyText"/>
            </w:pPr>
            <w:r w:rsidRPr="00FB79C6">
              <w:t xml:space="preserve">3.5 Conduct all acceptance tests </w:t>
            </w:r>
            <w:r w:rsidRPr="00FB79C6">
              <w:t xml:space="preserve">as specified by manufacturer </w:t>
            </w:r>
          </w:p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3.6 Record and tabulate all test results for commissioning requirements</w:t>
            </w:r>
          </w:p>
        </w:tc>
      </w:tr>
      <w:tr w:rsidTr="00FB79C6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4. Clean up worksite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BodyText"/>
            </w:pPr>
            <w:r w:rsidRPr="00FB79C6">
              <w:t>4.1 Seal and secure any enclosures and cabinets</w:t>
            </w:r>
          </w:p>
          <w:p w:rsidR="00000000" w:rsidRPr="00FB79C6" w:rsidP="00FB79C6">
            <w:pPr>
              <w:pStyle w:val="BodyText"/>
            </w:pPr>
            <w:r w:rsidRPr="00FB79C6">
              <w:t xml:space="preserve">4.2 Remove waste and debris from worksite and dispose of according to environmental </w:t>
            </w:r>
            <w:r w:rsidRPr="00FB79C6">
              <w:t xml:space="preserve">requirements </w:t>
            </w:r>
          </w:p>
          <w:p w:rsidR="00000000" w:rsidRPr="00FB79C6" w:rsidP="00FB79C6">
            <w:pPr>
              <w:pStyle w:val="BodyText"/>
            </w:pPr>
            <w:r w:rsidRPr="00FB79C6">
              <w:t>4.3 Notify appropriate personnel of job completion and obtain sign off</w:t>
            </w:r>
          </w:p>
        </w:tc>
      </w:tr>
    </w:tbl>
    <w:p w:rsidR="00000000" w:rsidRPr="00FB79C6" w:rsidP="00FB79C6">
      <w:pPr>
        <w:pStyle w:val="BodyText"/>
      </w:pPr>
    </w:p>
    <w:p w:rsidR="00000000" w:rsidRPr="00FB79C6" w:rsidP="00FB79C6">
      <w:pPr>
        <w:pStyle w:val="AllowPageBreak"/>
      </w:pPr>
    </w:p>
    <w:p w:rsidR="00000000" w:rsidRPr="00FB79C6" w:rsidP="00FB79C6">
      <w:pPr>
        <w:pStyle w:val="Heading1"/>
      </w:pPr>
      <w:bookmarkStart w:id="6" w:name="O_755462"/>
      <w:bookmarkEnd w:id="6"/>
      <w:r w:rsidRPr="00FB79C6">
        <w:t>Foundation Skills</w:t>
      </w:r>
    </w:p>
    <w:p w:rsidR="00000000" w:rsidRPr="00710003" w:rsidP="00710003">
      <w:pPr>
        <w:pStyle w:val="BodyText"/>
        <w:rPr>
          <w:i/>
        </w:rPr>
      </w:pPr>
      <w:r w:rsidRPr="00710003">
        <w:rPr>
          <w:rStyle w:val="Emphasis"/>
        </w:rPr>
        <w:t xml:space="preserve">This section describes language, literacy, numeracy and employment skills incorporated in the performance criteria that are required for competent performance. </w:t>
      </w:r>
    </w:p>
    <w:tbl>
      <w:tblPr>
        <w:tblW w:w="947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12"/>
        <w:gridCol w:w="2864"/>
        <w:gridCol w:w="4702"/>
      </w:tblGrid>
      <w:tr w:rsidTr="00FB79C6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BodyText"/>
            </w:pPr>
            <w:r w:rsidRPr="00FB79C6">
              <w:rPr>
                <w:rStyle w:val="SpecialBold"/>
              </w:rPr>
              <w:t>Skill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BodyText"/>
            </w:pPr>
            <w:r w:rsidRPr="00FB79C6">
              <w:rPr>
                <w:rStyle w:val="SpecialBold"/>
              </w:rPr>
              <w:t>Performance Criteria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rPr>
                <w:rStyle w:val="SpecialBold"/>
              </w:rPr>
              <w:t>Description</w:t>
            </w:r>
          </w:p>
        </w:tc>
      </w:tr>
      <w:tr w:rsidTr="00FB79C6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Reading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1.1, 1.2, 1.4, 2.2, 2.4, 3.1, 3.3-3.5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ListBullet"/>
            </w:pPr>
            <w:r w:rsidRPr="00FB79C6">
              <w:t>Reads an</w:t>
            </w:r>
            <w:r w:rsidRPr="00FB79C6">
              <w:t>d interprets plans, specifications and other documentation from a variety of sources and consolidates information to determine requirements</w:t>
            </w:r>
          </w:p>
          <w:p w:rsidR="00000000" w:rsidP="00FB79C6">
            <w:pPr>
              <w:pStyle w:val="ListBullet"/>
              <w:rPr>
                <w:lang w:val="en-NZ"/>
              </w:rPr>
            </w:pPr>
            <w:r w:rsidRPr="00FB79C6">
              <w:t>Analyses and consolidates test results and data from a range of sources, against defined criteria and requirements</w:t>
            </w:r>
          </w:p>
        </w:tc>
      </w:tr>
      <w:tr w:rsidTr="00FB79C6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Writing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1.2, 1.3, 3.6, 4.3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ListBullet"/>
              <w:rPr>
                <w:lang w:val="en-NZ"/>
              </w:rPr>
            </w:pPr>
            <w:r w:rsidRPr="00FB79C6">
              <w:t>Accurately completes relevant reports and documentation and communicates openly with team members using clear and technically specific language and numerical data</w:t>
            </w:r>
          </w:p>
        </w:tc>
      </w:tr>
      <w:tr w:rsidTr="00FB79C6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Oral Communication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1.2, 1.3, 4.3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ListBullet"/>
            </w:pPr>
            <w:r w:rsidRPr="00FB79C6">
              <w:t>Participates in verbal exchanges with key personnel using appropriate, clear and detailed language to exchange information, ideas or solutions</w:t>
            </w:r>
          </w:p>
          <w:p w:rsidR="00000000" w:rsidP="00FB79C6">
            <w:pPr>
              <w:pStyle w:val="ListBullet"/>
              <w:rPr>
                <w:lang w:val="en-NZ"/>
              </w:rPr>
            </w:pPr>
            <w:r w:rsidRPr="00FB79C6">
              <w:t>Uses listening and questioning skills to confirm understanding of requirements</w:t>
            </w:r>
          </w:p>
        </w:tc>
      </w:tr>
      <w:tr w:rsidTr="00FB79C6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Numeracy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3.2-3.4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ListBullet"/>
            </w:pPr>
            <w:r w:rsidRPr="00FB79C6">
              <w:t>Performs mathem</w:t>
            </w:r>
            <w:r w:rsidRPr="00FB79C6">
              <w:t>atical calculations to check, interpret and confirm results of system tests</w:t>
            </w:r>
          </w:p>
          <w:p w:rsidR="00000000" w:rsidP="00FB79C6">
            <w:pPr>
              <w:pStyle w:val="ListBullet"/>
              <w:rPr>
                <w:lang w:val="en-NZ"/>
              </w:rPr>
            </w:pPr>
            <w:r w:rsidRPr="00FB79C6">
              <w:t>Takes measurements and uses them for work layout and construction</w:t>
            </w:r>
          </w:p>
        </w:tc>
      </w:tr>
      <w:tr w:rsidTr="00FB79C6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Navigate the world of work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1.7, 2.1, 4.2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ListBullet"/>
            </w:pPr>
            <w:r w:rsidRPr="00FB79C6">
              <w:t>Complies with explicit policies and procedures</w:t>
            </w:r>
          </w:p>
          <w:p w:rsidR="00000000" w:rsidP="00FB79C6">
            <w:pPr>
              <w:pStyle w:val="ListBullet"/>
              <w:rPr>
                <w:lang w:val="en-NZ"/>
              </w:rPr>
            </w:pPr>
            <w:r w:rsidRPr="00FB79C6">
              <w:t>Explores and implements where identified the implicit expectations of policies and procedures</w:t>
            </w:r>
          </w:p>
        </w:tc>
      </w:tr>
      <w:tr w:rsidTr="00FB79C6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Interact with others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1.2, 1.3, 4.3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ListBullet"/>
            </w:pPr>
            <w:r w:rsidRPr="00FB79C6">
              <w:t xml:space="preserve">Uses a limited range of accepted practices for communicating in a work environment </w:t>
            </w:r>
          </w:p>
          <w:p w:rsidR="00000000" w:rsidP="00FB79C6">
            <w:pPr>
              <w:pStyle w:val="ListBullet"/>
              <w:rPr>
                <w:lang w:val="en-NZ"/>
              </w:rPr>
            </w:pPr>
            <w:r w:rsidRPr="00FB79C6">
              <w:t>Complies with work instructions and contributes to work group discussions using accepted conventions</w:t>
            </w:r>
          </w:p>
        </w:tc>
      </w:tr>
      <w:tr w:rsidTr="00FB79C6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Get the work done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1.1, 1.2, 1.4-1.7, 2.2-2.5, 3.1-3.5, 4.1, 4.2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ListBullet"/>
            </w:pPr>
            <w:r w:rsidRPr="00FB79C6">
              <w:t xml:space="preserve">Plans and implements routine tasks and workload, making limited decisions on sequencing, </w:t>
            </w:r>
            <w:r w:rsidRPr="00FB79C6">
              <w:t>timing and collaboration, and seeks assistance in setting priorities</w:t>
            </w:r>
          </w:p>
          <w:p w:rsidR="00000000" w:rsidRPr="00FB79C6" w:rsidP="00FB79C6">
            <w:pPr>
              <w:pStyle w:val="ListBullet"/>
            </w:pPr>
            <w:r w:rsidRPr="00FB79C6">
              <w:t>Makes low-impact decisions within familiar situations, based on a range of predefined or routine solutions, and evaluates the effectiveness of the outcome</w:t>
            </w:r>
          </w:p>
          <w:p w:rsidR="00000000" w:rsidRPr="00FB79C6" w:rsidP="00FB79C6">
            <w:pPr>
              <w:pStyle w:val="ListBullet"/>
            </w:pPr>
            <w:r w:rsidRPr="00FB79C6">
              <w:t>Uses the main features and funct</w:t>
            </w:r>
            <w:r w:rsidRPr="00FB79C6">
              <w:t>ions of digital tools to complete work tasks and access information</w:t>
            </w:r>
          </w:p>
        </w:tc>
      </w:tr>
    </w:tbl>
    <w:p w:rsidR="00000000" w:rsidRPr="00FB79C6" w:rsidP="00FB79C6">
      <w:pPr>
        <w:pStyle w:val="BodyText"/>
      </w:pPr>
    </w:p>
    <w:p w:rsidR="00000000" w:rsidRPr="00FB79C6" w:rsidP="00FB79C6">
      <w:pPr>
        <w:pStyle w:val="AllowPageBreak"/>
      </w:pPr>
    </w:p>
    <w:p w:rsidR="00000000" w:rsidRPr="00FB79C6" w:rsidP="00FB79C6">
      <w:pPr>
        <w:pStyle w:val="Heading1"/>
      </w:pPr>
      <w:bookmarkStart w:id="7" w:name="O_755463"/>
      <w:bookmarkEnd w:id="7"/>
      <w:r w:rsidRPr="00FB79C6">
        <w:t>Range of Conditions</w:t>
      </w:r>
    </w:p>
    <w:p w:rsidR="00000000" w:rsidRPr="00710003" w:rsidP="00710003">
      <w:pPr>
        <w:pStyle w:val="BodyText"/>
        <w:rPr>
          <w:i/>
        </w:rPr>
      </w:pPr>
      <w:r w:rsidRPr="00710003">
        <w:rPr>
          <w:rStyle w:val="Emphasis"/>
        </w:rPr>
        <w:t xml:space="preserve">This field allows for different work environments and conditions that may affect performance. Essential operating conditions that may </w:t>
      </w:r>
      <w:r w:rsidRPr="00710003">
        <w:rPr>
          <w:rStyle w:val="Emphasis"/>
        </w:rPr>
        <w:t>be present with training and assessment (depending on the work situation, needs of the candidate, accessibility of the item, and local industry and regional contexts) should be included.</w:t>
      </w:r>
    </w:p>
    <w:tbl>
      <w:tblPr>
        <w:tblW w:w="947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3"/>
        <w:gridCol w:w="7175"/>
      </w:tblGrid>
      <w:tr w:rsidTr="00FB79C6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Operating wavelengths are: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ListBullet"/>
            </w:pPr>
            <w:r w:rsidRPr="00FB79C6">
              <w:t>1310 nm</w:t>
            </w:r>
          </w:p>
          <w:p w:rsidR="00000000" w:rsidRPr="00FB79C6" w:rsidP="00FB79C6">
            <w:pPr>
              <w:pStyle w:val="ListBullet"/>
            </w:pPr>
            <w:r w:rsidRPr="00FB79C6">
              <w:t>1490 nm</w:t>
            </w:r>
          </w:p>
          <w:p w:rsidR="00000000" w:rsidP="00FB79C6">
            <w:pPr>
              <w:pStyle w:val="ListBullet"/>
              <w:rPr>
                <w:lang w:val="en-NZ"/>
              </w:rPr>
            </w:pPr>
            <w:r w:rsidRPr="00FB79C6">
              <w:t>1550 nm.</w:t>
            </w:r>
          </w:p>
        </w:tc>
      </w:tr>
      <w:tr w:rsidTr="00FB79C6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Ranges of accep</w:t>
            </w:r>
            <w:r w:rsidRPr="00FB79C6">
              <w:t>table power levels are: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ListBullet"/>
            </w:pPr>
            <w:r w:rsidRPr="00FB79C6">
              <w:t>-2 to + 2 dBm @ 1310 nm</w:t>
            </w:r>
          </w:p>
          <w:p w:rsidR="00000000" w:rsidRPr="00FB79C6" w:rsidP="00FB79C6">
            <w:pPr>
              <w:pStyle w:val="ListBullet"/>
            </w:pPr>
            <w:r w:rsidRPr="00FB79C6">
              <w:t>-26 to -6 dBm @ 1490 nm</w:t>
            </w:r>
          </w:p>
          <w:p w:rsidR="00000000" w:rsidP="00FB79C6">
            <w:pPr>
              <w:pStyle w:val="ListBullet"/>
              <w:rPr>
                <w:lang w:val="en-NZ"/>
              </w:rPr>
            </w:pPr>
            <w:r w:rsidRPr="00FB79C6">
              <w:t>-11.5 to +5 dBm @ 1550 nm.</w:t>
            </w:r>
          </w:p>
        </w:tc>
      </w:tr>
      <w:tr w:rsidTr="00FB79C6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Maximum and minimum power losses are: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ListBullet"/>
            </w:pPr>
            <w:r w:rsidRPr="00FB79C6">
              <w:t>23.3 dB to 15.0 dB @1310 nm</w:t>
            </w:r>
          </w:p>
          <w:p w:rsidR="00000000" w:rsidRPr="00FB79C6" w:rsidP="00FB79C6">
            <w:pPr>
              <w:pStyle w:val="ListBullet"/>
            </w:pPr>
            <w:r w:rsidRPr="00FB79C6">
              <w:t>21.6 dB to 8.0 dB @1490 nm</w:t>
            </w:r>
          </w:p>
          <w:p w:rsidR="00000000" w:rsidP="00FB79C6">
            <w:pPr>
              <w:pStyle w:val="ListBullet"/>
              <w:rPr>
                <w:lang w:val="en-NZ"/>
              </w:rPr>
            </w:pPr>
            <w:r w:rsidRPr="00FB79C6">
              <w:t>20.9 dB to 9.5 dB @1550 nm.</w:t>
            </w:r>
          </w:p>
        </w:tc>
      </w:tr>
      <w:tr w:rsidTr="00FB79C6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Acceptance tests are: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ListBullet"/>
            </w:pPr>
            <w:r w:rsidRPr="00FB79C6">
              <w:t>delay</w:t>
            </w:r>
          </w:p>
          <w:p w:rsidR="00000000" w:rsidRPr="00FB79C6" w:rsidP="00FB79C6">
            <w:pPr>
              <w:pStyle w:val="ListBullet"/>
            </w:pPr>
            <w:r w:rsidRPr="00FB79C6">
              <w:t>dispersion</w:t>
            </w:r>
          </w:p>
          <w:p w:rsidR="00000000" w:rsidRPr="00FB79C6" w:rsidP="00FB79C6">
            <w:pPr>
              <w:pStyle w:val="ListBullet"/>
            </w:pPr>
            <w:r w:rsidRPr="00FB79C6">
              <w:t>optical attenuation and loss measurements</w:t>
            </w:r>
          </w:p>
          <w:p w:rsidR="00000000" w:rsidRPr="00FB79C6" w:rsidP="00FB79C6">
            <w:pPr>
              <w:pStyle w:val="ListBullet"/>
            </w:pPr>
            <w:r w:rsidRPr="00FB79C6">
              <w:t>optical power levels</w:t>
            </w:r>
          </w:p>
          <w:p w:rsidR="00000000" w:rsidRPr="00FB79C6" w:rsidP="00FB79C6">
            <w:pPr>
              <w:pStyle w:val="ListBullet"/>
            </w:pPr>
            <w:r w:rsidRPr="00FB79C6">
              <w:t>phase.</w:t>
            </w:r>
          </w:p>
        </w:tc>
      </w:tr>
    </w:tbl>
    <w:p w:rsidR="00000000" w:rsidRPr="00FB79C6" w:rsidP="00FB79C6">
      <w:pPr>
        <w:pStyle w:val="BodyText"/>
      </w:pPr>
    </w:p>
    <w:p w:rsidR="00000000" w:rsidRPr="00FB79C6" w:rsidP="00FB79C6">
      <w:pPr>
        <w:pStyle w:val="AllowPageBreak"/>
      </w:pPr>
    </w:p>
    <w:p w:rsidR="00000000" w:rsidRPr="00FB79C6" w:rsidP="00FB79C6">
      <w:pPr>
        <w:pStyle w:val="Heading1"/>
      </w:pPr>
      <w:bookmarkStart w:id="8" w:name="O_755464"/>
      <w:bookmarkEnd w:id="8"/>
      <w:r w:rsidRPr="00FB79C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B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BodyText"/>
            </w:pPr>
            <w:r w:rsidRPr="00FB79C6">
              <w:rPr>
                <w:rStyle w:val="SpecialBold"/>
              </w:rPr>
              <w:t xml:space="preserve">Code and title </w:t>
            </w:r>
          </w:p>
          <w:p w:rsidR="00000000" w:rsidRPr="00FB79C6" w:rsidP="00FB79C6">
            <w:pPr>
              <w:pStyle w:val="BodyText"/>
            </w:pPr>
            <w:r w:rsidRPr="00FB79C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BodyText"/>
            </w:pPr>
            <w:r w:rsidRPr="00FB79C6">
              <w:rPr>
                <w:rStyle w:val="SpecialBold"/>
              </w:rPr>
              <w:t>Code and title</w:t>
            </w:r>
          </w:p>
          <w:p w:rsidR="00000000" w:rsidRPr="00FB79C6" w:rsidP="00FB79C6">
            <w:pPr>
              <w:pStyle w:val="BodyText"/>
            </w:pPr>
            <w:r w:rsidRPr="00FB79C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BodyText"/>
            </w:pPr>
            <w:r w:rsidRPr="00FB79C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BodyText"/>
            </w:pPr>
            <w:r w:rsidRPr="00FB79C6">
              <w:rPr>
                <w:rStyle w:val="SpecialBold"/>
              </w:rPr>
              <w:t>Equivalence status</w:t>
            </w:r>
          </w:p>
          <w:p w:rsidR="00000000" w:rsidP="00FB79C6">
            <w:pPr>
              <w:pStyle w:val="BodyText"/>
              <w:rPr>
                <w:lang w:val="en-NZ"/>
              </w:rPr>
            </w:pPr>
          </w:p>
        </w:tc>
      </w:tr>
      <w:tr w:rsidTr="00FB7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ICTBWN304 Work safely with live fibre to test and commission a fibre to the x installation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>ICTBWN3100B Work safely with live fibre to test and commission a fibre to the x installation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BodyText"/>
            </w:pPr>
            <w:r w:rsidRPr="00FB79C6">
              <w:t>Updated to meet Standards for Training Packages</w:t>
            </w:r>
          </w:p>
          <w:p w:rsidR="00000000" w:rsidP="00FB79C6">
            <w:pPr>
              <w:pStyle w:val="BodyText"/>
              <w:rPr>
                <w:lang w:val="en-NZ"/>
              </w:rPr>
            </w:pPr>
            <w:r w:rsidRPr="00FB79C6">
              <w:t xml:space="preserve">Additional prerequisite </w:t>
            </w:r>
            <w:r w:rsidRPr="00FB79C6">
              <w:t>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C6" w:rsidP="00FB79C6">
            <w:pPr>
              <w:pStyle w:val="BodyText"/>
            </w:pPr>
            <w:r w:rsidRPr="00FB79C6">
              <w:t>No equivalent unit</w:t>
            </w:r>
          </w:p>
        </w:tc>
      </w:tr>
    </w:tbl>
    <w:p w:rsidR="00000000" w:rsidRPr="00FB79C6" w:rsidP="00FB79C6">
      <w:pPr>
        <w:pStyle w:val="BodyText"/>
      </w:pPr>
    </w:p>
    <w:p w:rsidR="00000000" w:rsidRPr="00FB79C6" w:rsidP="00FB79C6">
      <w:pPr>
        <w:pStyle w:val="AllowPageBreak"/>
      </w:pPr>
    </w:p>
    <w:p w:rsidR="00000000" w:rsidRPr="00FB79C6" w:rsidP="00FB79C6">
      <w:pPr>
        <w:pStyle w:val="Heading1"/>
      </w:pPr>
      <w:bookmarkStart w:id="9" w:name="O_755471"/>
      <w:bookmarkEnd w:id="9"/>
      <w:r w:rsidRPr="00FB79C6">
        <w:t>Links</w:t>
      </w:r>
    </w:p>
    <w:p w:rsidR="00000000" w:rsidRPr="00FB79C6" w:rsidP="00710003">
      <w:pPr>
        <w:pStyle w:val="BodyText"/>
      </w:pPr>
      <w:r w:rsidRPr="00FB79C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1243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B79C6" w:rsidP="00FB79C6"/>
    <w:sectPr w:rsidSect="00FB79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C6" w:rsidRPr="00710003" w:rsidP="007100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03" w:rsidP="00FB79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0003" w:rsidP="00FB79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0003" w:rsidP="00FB79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9C6" w:rsidRPr="00710003" w:rsidP="007100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03" w:rsidRPr="002D2AF8" w:rsidP="00FB79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ICTBWN304 Work safely with live fibre to test and commission a fibre to the x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710003" w:rsidP="00FB79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70CF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220D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9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9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9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9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9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9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9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9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9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9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9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9C6"/>
  </w:style>
  <w:style w:type="character" w:customStyle="1" w:styleId="Heading1Char">
    <w:name w:val="Heading 1 Char"/>
    <w:basedOn w:val="DefaultParagraphFont"/>
    <w:link w:val="Heading1"/>
    <w:rsid w:val="00FB79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9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9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9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79C6"/>
    <w:rPr>
      <w:b/>
      <w:spacing w:val="0"/>
    </w:rPr>
  </w:style>
  <w:style w:type="character" w:styleId="Emphasis">
    <w:name w:val="Emphasis"/>
    <w:basedOn w:val="DefaultParagraphFont"/>
    <w:qFormat/>
    <w:rsid w:val="00FB79C6"/>
    <w:rPr>
      <w:i/>
    </w:rPr>
  </w:style>
  <w:style w:type="paragraph" w:customStyle="1" w:styleId="SuperHeading">
    <w:name w:val="SuperHeading"/>
    <w:basedOn w:val="Normal"/>
    <w:rsid w:val="00FB79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9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79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9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9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9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9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9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9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9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9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9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9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9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9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9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9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9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79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9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9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79C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79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9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9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9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9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9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9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9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9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79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9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9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9C6"/>
  </w:style>
  <w:style w:type="paragraph" w:styleId="TableofFigures">
    <w:name w:val="table of figures"/>
    <w:basedOn w:val="Normal"/>
    <w:next w:val="Normal"/>
    <w:semiHidden/>
    <w:rsid w:val="00FB79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9C6"/>
    <w:pPr>
      <w:numPr>
        <w:numId w:val="10"/>
      </w:numPr>
    </w:pPr>
  </w:style>
  <w:style w:type="character" w:customStyle="1" w:styleId="WingdingSymbols">
    <w:name w:val="Wingding Symbols"/>
    <w:rsid w:val="00FB79C6"/>
    <w:rPr>
      <w:rFonts w:ascii="Wingdings" w:hAnsi="Wingdings"/>
    </w:rPr>
  </w:style>
  <w:style w:type="paragraph" w:customStyle="1" w:styleId="TableHeading">
    <w:name w:val="Table Heading"/>
    <w:basedOn w:val="HeadingBase"/>
    <w:rsid w:val="00FB79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9C6"/>
    <w:rPr>
      <w:color w:val="0033CC"/>
      <w:u w:val="none"/>
    </w:rPr>
  </w:style>
  <w:style w:type="paragraph" w:customStyle="1" w:styleId="BodyTextRight">
    <w:name w:val="Body Text Right"/>
    <w:basedOn w:val="BodyText"/>
    <w:rsid w:val="00FB79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9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9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9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9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9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9C6"/>
    <w:rPr>
      <w:sz w:val="32"/>
    </w:rPr>
  </w:style>
  <w:style w:type="paragraph" w:customStyle="1" w:styleId="HeadingProcedure">
    <w:name w:val="Heading Procedure"/>
    <w:basedOn w:val="HeadingBase"/>
    <w:next w:val="Normal"/>
    <w:rsid w:val="00FB79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9C6"/>
    <w:pPr>
      <w:spacing w:before="60" w:after="60"/>
    </w:pPr>
  </w:style>
  <w:style w:type="paragraph" w:styleId="ListContinue">
    <w:name w:val="List Continue"/>
    <w:basedOn w:val="List"/>
    <w:rsid w:val="00FB79C6"/>
    <w:pPr>
      <w:ind w:firstLine="0"/>
    </w:pPr>
  </w:style>
  <w:style w:type="paragraph" w:customStyle="1" w:styleId="ListNote">
    <w:name w:val="List Note"/>
    <w:basedOn w:val="List"/>
    <w:rsid w:val="00FB79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9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9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9C6"/>
    <w:rPr>
      <w:rFonts w:ascii="Courier New" w:hAnsi="Courier New"/>
    </w:rPr>
  </w:style>
  <w:style w:type="paragraph" w:customStyle="1" w:styleId="NoteBullet">
    <w:name w:val="Note Bullet"/>
    <w:basedOn w:val="Note"/>
    <w:rsid w:val="00FB79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9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9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9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9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79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9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9C6"/>
    <w:rPr>
      <w:b/>
      <w:smallCaps/>
    </w:rPr>
  </w:style>
  <w:style w:type="paragraph" w:customStyle="1" w:styleId="TableListNumber">
    <w:name w:val="Table List Number"/>
    <w:basedOn w:val="ListNumber"/>
    <w:rsid w:val="00FB79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9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9C6"/>
    <w:pPr>
      <w:numPr>
        <w:numId w:val="8"/>
      </w:numPr>
    </w:pPr>
  </w:style>
  <w:style w:type="paragraph" w:customStyle="1" w:styleId="ListAlpha2">
    <w:name w:val="List Alpha 2"/>
    <w:basedOn w:val="List2"/>
    <w:rsid w:val="00FB79C6"/>
    <w:pPr>
      <w:numPr>
        <w:numId w:val="7"/>
      </w:numPr>
    </w:pPr>
  </w:style>
  <w:style w:type="paragraph" w:styleId="List2">
    <w:name w:val="List 2"/>
    <w:basedOn w:val="BodyText"/>
    <w:rsid w:val="00FB79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9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9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9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9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9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79C6"/>
    <w:pPr>
      <w:numPr>
        <w:numId w:val="3"/>
      </w:numPr>
    </w:pPr>
  </w:style>
  <w:style w:type="paragraph" w:styleId="ListContinue2">
    <w:name w:val="List Continue 2"/>
    <w:basedOn w:val="List2"/>
    <w:rsid w:val="00FB79C6"/>
    <w:pPr>
      <w:ind w:firstLine="0"/>
    </w:pPr>
  </w:style>
  <w:style w:type="paragraph" w:styleId="ListContinue3">
    <w:name w:val="List Continue 3"/>
    <w:basedOn w:val="List3"/>
    <w:rsid w:val="00FB79C6"/>
    <w:pPr>
      <w:ind w:left="1021" w:firstLine="0"/>
    </w:pPr>
  </w:style>
  <w:style w:type="paragraph" w:styleId="ListContinue4">
    <w:name w:val="List Continue 4"/>
    <w:basedOn w:val="List4"/>
    <w:rsid w:val="00FB79C6"/>
    <w:pPr>
      <w:ind w:firstLine="0"/>
    </w:pPr>
  </w:style>
  <w:style w:type="paragraph" w:styleId="ListContinue5">
    <w:name w:val="List Continue 5"/>
    <w:basedOn w:val="List5"/>
    <w:rsid w:val="00FB79C6"/>
    <w:pPr>
      <w:ind w:firstLine="0"/>
    </w:pPr>
  </w:style>
  <w:style w:type="paragraph" w:styleId="ListNumber3">
    <w:name w:val="List Number 3"/>
    <w:basedOn w:val="List3"/>
    <w:rsid w:val="00FB79C6"/>
    <w:pPr>
      <w:numPr>
        <w:numId w:val="4"/>
      </w:numPr>
    </w:pPr>
  </w:style>
  <w:style w:type="paragraph" w:styleId="ListNumber4">
    <w:name w:val="List Number 4"/>
    <w:basedOn w:val="List4"/>
    <w:rsid w:val="00FB79C6"/>
    <w:pPr>
      <w:numPr>
        <w:numId w:val="5"/>
      </w:numPr>
    </w:pPr>
  </w:style>
  <w:style w:type="paragraph" w:styleId="ListNumber5">
    <w:name w:val="List Number 5"/>
    <w:basedOn w:val="List5"/>
    <w:rsid w:val="00FB79C6"/>
    <w:pPr>
      <w:numPr>
        <w:numId w:val="6"/>
      </w:numPr>
    </w:pPr>
  </w:style>
  <w:style w:type="paragraph" w:styleId="BlockText">
    <w:name w:val="Block Text"/>
    <w:basedOn w:val="Normal"/>
    <w:rsid w:val="00FB79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9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9C6"/>
    <w:rPr>
      <w:sz w:val="16"/>
      <w:vertAlign w:val="superscript"/>
    </w:rPr>
  </w:style>
  <w:style w:type="character" w:customStyle="1" w:styleId="Symbols">
    <w:name w:val="Symbols"/>
    <w:basedOn w:val="DefaultParagraphFont"/>
    <w:rsid w:val="00FB79C6"/>
    <w:rPr>
      <w:rFonts w:ascii="Symbol" w:hAnsi="Symbol"/>
    </w:rPr>
  </w:style>
  <w:style w:type="character" w:customStyle="1" w:styleId="MenuOptions">
    <w:name w:val="Menu Options"/>
    <w:basedOn w:val="DefaultParagraphFont"/>
    <w:rsid w:val="00FB79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9C6"/>
    <w:rPr>
      <w:b/>
    </w:rPr>
  </w:style>
  <w:style w:type="character" w:customStyle="1" w:styleId="Underlined">
    <w:name w:val="Underlined"/>
    <w:basedOn w:val="DefaultParagraphFont"/>
    <w:rsid w:val="00FB79C6"/>
    <w:rPr>
      <w:u w:val="single"/>
    </w:rPr>
  </w:style>
  <w:style w:type="paragraph" w:customStyle="1" w:styleId="TableBodyTextRight">
    <w:name w:val="Table Body Text Right"/>
    <w:basedOn w:val="TableBodyText"/>
    <w:rsid w:val="00FB79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9C6"/>
    <w:rPr>
      <w:sz w:val="18"/>
    </w:rPr>
  </w:style>
  <w:style w:type="paragraph" w:customStyle="1" w:styleId="BodySmallRight">
    <w:name w:val="Body Small Right"/>
    <w:basedOn w:val="BodyTextRight"/>
    <w:rsid w:val="00FB79C6"/>
    <w:rPr>
      <w:sz w:val="18"/>
      <w:szCs w:val="18"/>
    </w:rPr>
  </w:style>
  <w:style w:type="paragraph" w:customStyle="1" w:styleId="MarginEdition">
    <w:name w:val="Margin Edition"/>
    <w:basedOn w:val="MarginNote"/>
    <w:rsid w:val="00FB79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9C6"/>
    <w:rPr>
      <w:sz w:val="2"/>
      <w:szCs w:val="2"/>
    </w:rPr>
  </w:style>
  <w:style w:type="character" w:customStyle="1" w:styleId="Small">
    <w:name w:val="Small"/>
    <w:basedOn w:val="DefaultParagraphFont"/>
    <w:rsid w:val="00FB79C6"/>
    <w:rPr>
      <w:sz w:val="16"/>
    </w:rPr>
  </w:style>
  <w:style w:type="paragraph" w:customStyle="1" w:styleId="WideTable">
    <w:name w:val="Wide Table"/>
    <w:basedOn w:val="Normal"/>
    <w:rsid w:val="00FB79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9C6"/>
  </w:style>
  <w:style w:type="paragraph" w:styleId="Quote">
    <w:name w:val="Quote"/>
    <w:basedOn w:val="Heading1"/>
    <w:link w:val="QuoteChar"/>
    <w:qFormat/>
    <w:rsid w:val="00FB79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9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9C6"/>
    <w:pPr>
      <w:pageBreakBefore/>
    </w:pPr>
  </w:style>
  <w:style w:type="paragraph" w:customStyle="1" w:styleId="Border">
    <w:name w:val="Border"/>
    <w:basedOn w:val="Normal"/>
    <w:qFormat/>
    <w:rsid w:val="00FB79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9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9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9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9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9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9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9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9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9C6"/>
    <w:rPr>
      <w:u w:val="single"/>
    </w:rPr>
  </w:style>
  <w:style w:type="character" w:customStyle="1" w:styleId="BoldandItalics">
    <w:name w:val="Bold and Italics"/>
    <w:qFormat/>
    <w:rsid w:val="00FB79C6"/>
    <w:rPr>
      <w:b/>
      <w:i/>
      <w:u w:val="none"/>
    </w:rPr>
  </w:style>
  <w:style w:type="paragraph" w:styleId="BalloonText">
    <w:name w:val="Balloon Text"/>
    <w:basedOn w:val="Normal"/>
    <w:link w:val="BalloonTextChar"/>
    <w:rsid w:val="00FB79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9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9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9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9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9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9C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100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1070</Words>
  <Characters>6217</Characters>
  <Application>Microsoft Office Word</Application>
  <DocSecurity>0</DocSecurity>
  <Lines>239</Lines>
  <Paragraphs>137</Paragraphs>
  <ScaleCrop>false</ScaleCrop>
  <Company>Author-it Software Corporation Ltd.</Company>
  <LinksUpToDate>false</LinksUpToDate>
  <CharactersWithSpaces>7150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ICTBWN304 Work safely with live fibre to test and commission a fibre to the x installation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2019-01-30T03:18:00Z</dcterms:created>
  <dcterms:modified xsi:type="dcterms:W3CDTF">2019-01-30T03:18:00Z</dcterms:modified>
</cp:coreProperties>
</file>