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FEF" w:rsidP="00F21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ICTBWN301 Perform tests on optical communication system and components</w:t>
      </w:r>
      <w:r>
        <w:fldChar w:fldCharType="end"/>
      </w:r>
    </w:p>
    <w:p w:rsidR="00F21FEF" w:rsidP="00F21FEF">
      <w:pPr>
        <w:pStyle w:val="Version"/>
        <w:sectPr w:rsidSect="00503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9A9" w:rsidP="005039A9">
      <w:pPr>
        <w:pStyle w:val="SuperHeading"/>
      </w:pPr>
      <w:r w:rsidRPr="005039A9">
        <w:t>Assessment Requirements for ICTBWN301 Perform tests on optical communication system and components</w:t>
      </w:r>
    </w:p>
    <w:p w:rsidR="00000000" w:rsidRPr="005039A9" w:rsidP="005039A9">
      <w:pPr>
        <w:pStyle w:val="Heading1"/>
      </w:pPr>
      <w:bookmarkStart w:id="1" w:name="O_755105"/>
      <w:bookmarkEnd w:id="1"/>
      <w:r w:rsidRPr="005039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503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9A9" w:rsidP="005039A9">
            <w:pPr>
              <w:pStyle w:val="BodyText"/>
            </w:pPr>
            <w:r w:rsidRPr="005039A9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9A9">
            <w:pPr>
              <w:pStyle w:val="BodyText"/>
              <w:rPr>
                <w:lang w:val="en-NZ"/>
              </w:rPr>
            </w:pPr>
            <w:r w:rsidRPr="005039A9">
              <w:rPr>
                <w:rStyle w:val="SpecialBold"/>
              </w:rPr>
              <w:t>Comments</w:t>
            </w:r>
          </w:p>
        </w:tc>
      </w:tr>
      <w:tr w:rsidTr="00503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9A9">
            <w:pPr>
              <w:pStyle w:val="BodyText"/>
              <w:rPr>
                <w:lang w:val="en-NZ"/>
              </w:rPr>
            </w:pPr>
            <w:r w:rsidRPr="005039A9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9A9" w:rsidP="005039A9">
            <w:pPr>
              <w:pStyle w:val="BodyText"/>
            </w:pPr>
            <w:r w:rsidRPr="005039A9">
              <w:t>This version first released with ICT Information and Communications Technology Training Package Version 2.0.</w:t>
            </w:r>
          </w:p>
        </w:tc>
      </w:tr>
    </w:tbl>
    <w:p w:rsidR="00000000" w:rsidRPr="005039A9" w:rsidP="005039A9">
      <w:pPr>
        <w:pStyle w:val="BodyText"/>
      </w:pPr>
    </w:p>
    <w:p w:rsidR="00000000" w:rsidRPr="005039A9" w:rsidP="005039A9">
      <w:pPr>
        <w:pStyle w:val="AllowPageBreak"/>
      </w:pPr>
    </w:p>
    <w:p w:rsidR="00000000" w:rsidRPr="005039A9" w:rsidP="005039A9">
      <w:pPr>
        <w:pStyle w:val="Heading1"/>
      </w:pPr>
      <w:bookmarkStart w:id="2" w:name="O_755106"/>
      <w:bookmarkEnd w:id="2"/>
      <w:r w:rsidRPr="005039A9">
        <w:t>Performance Evidence</w:t>
      </w:r>
    </w:p>
    <w:p w:rsidR="00000000" w:rsidRPr="005039A9" w:rsidP="00F21FEF">
      <w:pPr>
        <w:pStyle w:val="BodyText"/>
      </w:pPr>
      <w:r w:rsidRPr="005039A9">
        <w:t>Evidence of the ability to:</w:t>
      </w:r>
    </w:p>
    <w:p w:rsidR="00000000" w:rsidRPr="005039A9" w:rsidP="005039A9">
      <w:pPr>
        <w:pStyle w:val="ListBullet"/>
      </w:pPr>
      <w:r w:rsidRPr="005039A9">
        <w:t>carry out work according to job specifications and work health and safety (WHS</w:t>
      </w:r>
      <w:r w:rsidRPr="005039A9">
        <w:t>) regulations</w:t>
      </w:r>
    </w:p>
    <w:p w:rsidR="00000000" w:rsidRPr="005039A9" w:rsidP="005039A9">
      <w:pPr>
        <w:pStyle w:val="ListBullet"/>
      </w:pPr>
      <w:r w:rsidRPr="005039A9">
        <w:t>determine and plan optical tests and measurements</w:t>
      </w:r>
    </w:p>
    <w:p w:rsidR="00000000" w:rsidRPr="005039A9" w:rsidP="005039A9">
      <w:pPr>
        <w:pStyle w:val="ListBullet"/>
      </w:pPr>
      <w:r w:rsidRPr="005039A9">
        <w:t>use optical measuring instruments and devices</w:t>
      </w:r>
    </w:p>
    <w:p w:rsidR="00000000" w:rsidRPr="005039A9" w:rsidP="005039A9">
      <w:pPr>
        <w:pStyle w:val="ListBullet"/>
      </w:pPr>
      <w:r w:rsidRPr="005039A9">
        <w:t>perform and record optical measurements</w:t>
      </w:r>
    </w:p>
    <w:p w:rsidR="00000000" w:rsidRPr="005039A9" w:rsidP="005039A9">
      <w:pPr>
        <w:pStyle w:val="ListBullet"/>
      </w:pPr>
      <w:r w:rsidRPr="005039A9">
        <w:t>assess and make recommendations from the test results</w:t>
      </w:r>
    </w:p>
    <w:p w:rsidR="00000000" w:rsidRPr="005039A9" w:rsidP="005039A9">
      <w:pPr>
        <w:pStyle w:val="ListBullet"/>
      </w:pPr>
      <w:r w:rsidRPr="005039A9">
        <w:t>document and present test outcomes.</w:t>
      </w:r>
    </w:p>
    <w:p w:rsidR="00000000" w:rsidRPr="005039A9" w:rsidP="005039A9">
      <w:pPr>
        <w:pStyle w:val="BodyText"/>
      </w:pPr>
    </w:p>
    <w:p w:rsidR="00000000" w:rsidRPr="005039A9" w:rsidP="00F21FEF">
      <w:pPr>
        <w:pStyle w:val="BodyText"/>
      </w:pPr>
      <w:r w:rsidRPr="005039A9">
        <w:t>Note: If a specific volume or frequency is not stated, then evidence must be provided at least once.</w:t>
      </w:r>
    </w:p>
    <w:p w:rsidR="00000000" w:rsidRPr="005039A9" w:rsidP="005039A9">
      <w:pPr>
        <w:pStyle w:val="Heading1"/>
      </w:pPr>
      <w:bookmarkStart w:id="3" w:name="O_755107"/>
      <w:bookmarkEnd w:id="3"/>
      <w:r w:rsidRPr="005039A9">
        <w:t>Knowledge Evidence</w:t>
      </w:r>
    </w:p>
    <w:p w:rsidR="00000000" w:rsidRPr="005039A9" w:rsidP="00F21FEF">
      <w:pPr>
        <w:pStyle w:val="BodyText"/>
      </w:pPr>
      <w:r w:rsidRPr="005039A9">
        <w:t>To complete the unit requirements safely and effectively, the individual must:</w:t>
      </w:r>
    </w:p>
    <w:p w:rsidR="00000000" w:rsidRPr="005039A9" w:rsidP="005039A9">
      <w:pPr>
        <w:pStyle w:val="ListBullet"/>
      </w:pPr>
      <w:r w:rsidRPr="005039A9">
        <w:t>explain the consequences of mating cont</w:t>
      </w:r>
      <w:r w:rsidRPr="005039A9">
        <w:t>aminated optical connectors</w:t>
      </w:r>
    </w:p>
    <w:p w:rsidR="00000000" w:rsidRPr="005039A9" w:rsidP="005039A9">
      <w:pPr>
        <w:pStyle w:val="ListBullet"/>
      </w:pPr>
      <w:r w:rsidRPr="005039A9">
        <w:t>summarise downstream and upstream signals</w:t>
      </w:r>
    </w:p>
    <w:p w:rsidR="00000000" w:rsidRPr="005039A9" w:rsidP="005039A9">
      <w:pPr>
        <w:pStyle w:val="ListBullet"/>
      </w:pPr>
      <w:r w:rsidRPr="005039A9">
        <w:t>discuss dense wavelength division multiplexing (DWDM) metro and long haul system architecture</w:t>
      </w:r>
    </w:p>
    <w:p w:rsidR="00000000" w:rsidRPr="005039A9" w:rsidP="005039A9">
      <w:pPr>
        <w:pStyle w:val="ListBullet"/>
      </w:pPr>
      <w:r w:rsidRPr="005039A9">
        <w:t>outline hybrid fibre coaxial (HFC) architecture (optical section)</w:t>
      </w:r>
    </w:p>
    <w:p w:rsidR="00000000" w:rsidRPr="005039A9" w:rsidP="005039A9">
      <w:pPr>
        <w:pStyle w:val="ListBullet"/>
      </w:pPr>
      <w:r w:rsidRPr="005039A9">
        <w:t xml:space="preserve">explain logarithmic power </w:t>
      </w:r>
      <w:r w:rsidRPr="005039A9">
        <w:t>levels (decibels and dBm)</w:t>
      </w:r>
    </w:p>
    <w:p w:rsidR="00000000" w:rsidRPr="005039A9" w:rsidP="005039A9">
      <w:pPr>
        <w:pStyle w:val="ListBullet"/>
      </w:pPr>
      <w:r w:rsidRPr="005039A9">
        <w:t>discuss optical connector types</w:t>
      </w:r>
    </w:p>
    <w:p w:rsidR="00000000" w:rsidRPr="005039A9" w:rsidP="005039A9">
      <w:pPr>
        <w:pStyle w:val="ListBullet"/>
      </w:pPr>
      <w:r w:rsidRPr="005039A9">
        <w:t>summarise optical fibre and laser safety, practices, handling and application</w:t>
      </w:r>
    </w:p>
    <w:p w:rsidR="00000000" w:rsidRPr="005039A9" w:rsidP="005039A9">
      <w:pPr>
        <w:pStyle w:val="ListBullet"/>
      </w:pPr>
      <w:r w:rsidRPr="005039A9">
        <w:t>identify optical spectrum limits, wavelengths used in various applications and International Telecommunications Union (I</w:t>
      </w:r>
      <w:r w:rsidRPr="005039A9">
        <w:t>TU) grid</w:t>
      </w:r>
    </w:p>
    <w:p w:rsidR="00000000" w:rsidRPr="005039A9" w:rsidP="005039A9">
      <w:pPr>
        <w:pStyle w:val="ListBullet"/>
      </w:pPr>
      <w:r w:rsidRPr="005039A9">
        <w:t>explain the role of optical transmitters and receivers</w:t>
      </w:r>
    </w:p>
    <w:p w:rsidR="00000000" w:rsidRPr="005039A9" w:rsidP="005039A9">
      <w:pPr>
        <w:pStyle w:val="ListBullet"/>
      </w:pPr>
      <w:r w:rsidRPr="005039A9">
        <w:t>explain passive optical network (PON) architecture</w:t>
      </w:r>
    </w:p>
    <w:p w:rsidR="00000000" w:rsidRPr="005039A9" w:rsidP="005039A9">
      <w:pPr>
        <w:pStyle w:val="ListBullet"/>
      </w:pPr>
      <w:r w:rsidRPr="005039A9">
        <w:t>discuss transmission system line rates:</w:t>
      </w:r>
    </w:p>
    <w:p w:rsidR="00000000" w:rsidRPr="005039A9" w:rsidP="005039A9">
      <w:pPr>
        <w:pStyle w:val="ListBullet2"/>
      </w:pPr>
      <w:r w:rsidRPr="005039A9">
        <w:t>optical ethernet</w:t>
      </w:r>
    </w:p>
    <w:p w:rsidR="00000000" w:rsidRPr="005039A9" w:rsidP="005039A9">
      <w:pPr>
        <w:pStyle w:val="ListBullet2"/>
      </w:pPr>
      <w:r w:rsidRPr="005039A9">
        <w:t xml:space="preserve">synchronous digital hierarchy (SDH) </w:t>
      </w:r>
    </w:p>
    <w:p w:rsidR="00000000" w:rsidRPr="005039A9" w:rsidP="005039A9">
      <w:pPr>
        <w:pStyle w:val="ListBullet"/>
      </w:pPr>
      <w:r w:rsidRPr="005039A9">
        <w:t>summarise wavelength division multiplexing (WDM), coarse wavelength division multiplexing (CWDM) and DWDM principles, and optical multiplexers.</w:t>
      </w:r>
    </w:p>
    <w:p w:rsidR="00000000" w:rsidRPr="005039A9" w:rsidP="005039A9">
      <w:pPr>
        <w:pStyle w:val="AllowPageBreak"/>
      </w:pPr>
    </w:p>
    <w:p w:rsidR="00000000" w:rsidRPr="005039A9" w:rsidP="005039A9">
      <w:pPr>
        <w:pStyle w:val="Heading1"/>
      </w:pPr>
      <w:bookmarkStart w:id="4" w:name="O_755108"/>
      <w:bookmarkEnd w:id="4"/>
      <w:r w:rsidRPr="005039A9">
        <w:t>Assessment Conditions</w:t>
      </w:r>
    </w:p>
    <w:p w:rsidR="00000000" w:rsidRPr="005039A9" w:rsidP="00F21FEF">
      <w:pPr>
        <w:pStyle w:val="BodyText"/>
      </w:pPr>
      <w:r w:rsidRPr="005039A9">
        <w:t xml:space="preserve">Gather evidence to demonstrate consistent performance in conditions that </w:t>
      </w:r>
      <w:r w:rsidRPr="005039A9">
        <w:t>are safe and replicate the workplace. Noise levels, production flow, interruptions and time variances must be typical of those experienced in the telecommunications – broadband and wireless networks field of work and include access to:</w:t>
      </w:r>
    </w:p>
    <w:p w:rsidR="00000000" w:rsidRPr="005039A9" w:rsidP="005039A9">
      <w:pPr>
        <w:pStyle w:val="ListBullet"/>
      </w:pPr>
      <w:r w:rsidRPr="005039A9">
        <w:t>a site where instal</w:t>
      </w:r>
      <w:r w:rsidRPr="005039A9">
        <w:t>lation of supporting infrastructure may be conducted</w:t>
      </w:r>
    </w:p>
    <w:p w:rsidR="00000000" w:rsidRPr="005039A9" w:rsidP="005039A9">
      <w:pPr>
        <w:pStyle w:val="ListBullet"/>
      </w:pPr>
      <w:r w:rsidRPr="005039A9">
        <w:t>plant, tools and equipment currently used in industry</w:t>
      </w:r>
    </w:p>
    <w:p w:rsidR="00000000" w:rsidRPr="005039A9" w:rsidP="005039A9">
      <w:pPr>
        <w:pStyle w:val="ListBullet"/>
      </w:pPr>
      <w:r w:rsidRPr="005039A9">
        <w:t>relevant regulatory and equipment documentation that impacts on work activities.</w:t>
      </w:r>
    </w:p>
    <w:p w:rsidR="00000000" w:rsidRPr="005039A9" w:rsidP="005039A9">
      <w:pPr>
        <w:pStyle w:val="BodyText"/>
      </w:pPr>
    </w:p>
    <w:p w:rsidR="00000000" w:rsidRPr="005039A9" w:rsidP="00F21FEF">
      <w:pPr>
        <w:pStyle w:val="BodyText"/>
      </w:pPr>
      <w:r w:rsidRPr="005039A9">
        <w:t xml:space="preserve">Assessors of this unit must satisfy the requirements for assessors </w:t>
      </w:r>
      <w:r w:rsidRPr="005039A9">
        <w:t>in applicable vocational education and training legislation, frameworks and/or standards.</w:t>
      </w:r>
    </w:p>
    <w:p w:rsidR="00000000" w:rsidRPr="005039A9" w:rsidP="005039A9">
      <w:pPr>
        <w:pStyle w:val="Heading1"/>
      </w:pPr>
      <w:bookmarkStart w:id="5" w:name="O_755111"/>
      <w:bookmarkEnd w:id="5"/>
      <w:r w:rsidRPr="005039A9">
        <w:t>Links</w:t>
      </w:r>
    </w:p>
    <w:p w:rsidR="00000000" w:rsidRPr="005039A9" w:rsidP="00F21FEF">
      <w:pPr>
        <w:pStyle w:val="BodyText"/>
      </w:pPr>
      <w:r w:rsidRPr="005039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B033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039A9" w:rsidP="005039A9"/>
    <w:sectPr w:rsidSect="005039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A9" w:rsidRPr="00F21FEF" w:rsidP="00F21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EF" w:rsidP="00503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FEF" w:rsidP="00503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1FEF" w:rsidP="00503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9A9" w:rsidRPr="00F21FEF" w:rsidP="00F21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EF" w:rsidRPr="002D2AF8" w:rsidP="00503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ICTBWN301 Perform tests on optical communication system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F21FEF" w:rsidP="00503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62D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00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88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9A9"/>
  </w:style>
  <w:style w:type="character" w:customStyle="1" w:styleId="Heading1Char">
    <w:name w:val="Heading 1 Char"/>
    <w:basedOn w:val="DefaultParagraphFont"/>
    <w:link w:val="Heading1"/>
    <w:rsid w:val="00503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9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9A9"/>
    <w:rPr>
      <w:b/>
      <w:spacing w:val="0"/>
    </w:rPr>
  </w:style>
  <w:style w:type="paragraph" w:styleId="ListBullet2">
    <w:name w:val="List Bullet 2"/>
    <w:basedOn w:val="List2"/>
    <w:rsid w:val="005039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9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9A9"/>
    <w:rPr>
      <w:i/>
    </w:rPr>
  </w:style>
  <w:style w:type="paragraph" w:styleId="Caption">
    <w:name w:val="caption"/>
    <w:basedOn w:val="BodyText"/>
    <w:next w:val="Normal"/>
    <w:qFormat/>
    <w:rsid w:val="00503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9A9"/>
  </w:style>
  <w:style w:type="paragraph" w:styleId="TableofFigures">
    <w:name w:val="table of figures"/>
    <w:basedOn w:val="Normal"/>
    <w:next w:val="Normal"/>
    <w:semiHidden/>
    <w:rsid w:val="00503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9A9"/>
    <w:pPr>
      <w:numPr>
        <w:numId w:val="11"/>
      </w:numPr>
    </w:pPr>
  </w:style>
  <w:style w:type="character" w:customStyle="1" w:styleId="WingdingSymbols">
    <w:name w:val="Wingding Symbols"/>
    <w:rsid w:val="005039A9"/>
    <w:rPr>
      <w:rFonts w:ascii="Wingdings" w:hAnsi="Wingdings"/>
    </w:rPr>
  </w:style>
  <w:style w:type="paragraph" w:customStyle="1" w:styleId="TableHeading">
    <w:name w:val="Table Heading"/>
    <w:basedOn w:val="HeadingBase"/>
    <w:rsid w:val="00503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9A9"/>
    <w:rPr>
      <w:color w:val="0033CC"/>
      <w:u w:val="none"/>
    </w:rPr>
  </w:style>
  <w:style w:type="paragraph" w:customStyle="1" w:styleId="BodyTextRight">
    <w:name w:val="Body Text Right"/>
    <w:basedOn w:val="BodyText"/>
    <w:rsid w:val="00503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9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9A9"/>
    <w:rPr>
      <w:sz w:val="32"/>
    </w:rPr>
  </w:style>
  <w:style w:type="paragraph" w:customStyle="1" w:styleId="HeadingProcedure">
    <w:name w:val="Heading Procedure"/>
    <w:basedOn w:val="HeadingBase"/>
    <w:next w:val="Normal"/>
    <w:rsid w:val="00503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9A9"/>
    <w:pPr>
      <w:spacing w:before="60" w:after="60"/>
    </w:pPr>
  </w:style>
  <w:style w:type="paragraph" w:styleId="ListContinue">
    <w:name w:val="List Continue"/>
    <w:basedOn w:val="List"/>
    <w:rsid w:val="005039A9"/>
    <w:pPr>
      <w:ind w:firstLine="0"/>
    </w:pPr>
  </w:style>
  <w:style w:type="paragraph" w:customStyle="1" w:styleId="ListNote">
    <w:name w:val="List Note"/>
    <w:basedOn w:val="List"/>
    <w:rsid w:val="00503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9A9"/>
    <w:rPr>
      <w:rFonts w:ascii="Courier New" w:hAnsi="Courier New"/>
    </w:rPr>
  </w:style>
  <w:style w:type="paragraph" w:customStyle="1" w:styleId="NoteBullet">
    <w:name w:val="Note Bullet"/>
    <w:basedOn w:val="Note"/>
    <w:rsid w:val="00503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9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3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9A9"/>
    <w:rPr>
      <w:b/>
      <w:smallCaps/>
    </w:rPr>
  </w:style>
  <w:style w:type="paragraph" w:customStyle="1" w:styleId="TableListNumber">
    <w:name w:val="Table List Number"/>
    <w:basedOn w:val="ListNumber"/>
    <w:rsid w:val="00503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9A9"/>
    <w:pPr>
      <w:numPr>
        <w:numId w:val="9"/>
      </w:numPr>
    </w:pPr>
  </w:style>
  <w:style w:type="paragraph" w:customStyle="1" w:styleId="ListAlpha2">
    <w:name w:val="List Alpha 2"/>
    <w:basedOn w:val="List2"/>
    <w:rsid w:val="005039A9"/>
    <w:pPr>
      <w:numPr>
        <w:numId w:val="8"/>
      </w:numPr>
    </w:pPr>
  </w:style>
  <w:style w:type="paragraph" w:styleId="List2">
    <w:name w:val="List 2"/>
    <w:basedOn w:val="BodyText"/>
    <w:rsid w:val="00503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9A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9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9A9"/>
    <w:pPr>
      <w:numPr>
        <w:numId w:val="4"/>
      </w:numPr>
    </w:pPr>
  </w:style>
  <w:style w:type="paragraph" w:styleId="ListContinue2">
    <w:name w:val="List Continue 2"/>
    <w:basedOn w:val="List2"/>
    <w:rsid w:val="005039A9"/>
    <w:pPr>
      <w:ind w:firstLine="0"/>
    </w:pPr>
  </w:style>
  <w:style w:type="paragraph" w:styleId="ListContinue3">
    <w:name w:val="List Continue 3"/>
    <w:basedOn w:val="List3"/>
    <w:rsid w:val="005039A9"/>
    <w:pPr>
      <w:ind w:left="1021" w:firstLine="0"/>
    </w:pPr>
  </w:style>
  <w:style w:type="paragraph" w:styleId="ListContinue4">
    <w:name w:val="List Continue 4"/>
    <w:basedOn w:val="List4"/>
    <w:rsid w:val="005039A9"/>
    <w:pPr>
      <w:ind w:firstLine="0"/>
    </w:pPr>
  </w:style>
  <w:style w:type="paragraph" w:styleId="ListContinue5">
    <w:name w:val="List Continue 5"/>
    <w:basedOn w:val="List5"/>
    <w:rsid w:val="005039A9"/>
    <w:pPr>
      <w:ind w:firstLine="0"/>
    </w:pPr>
  </w:style>
  <w:style w:type="paragraph" w:styleId="ListNumber3">
    <w:name w:val="List Number 3"/>
    <w:basedOn w:val="List3"/>
    <w:rsid w:val="005039A9"/>
    <w:pPr>
      <w:numPr>
        <w:numId w:val="5"/>
      </w:numPr>
    </w:pPr>
  </w:style>
  <w:style w:type="paragraph" w:styleId="ListNumber4">
    <w:name w:val="List Number 4"/>
    <w:basedOn w:val="List4"/>
    <w:rsid w:val="005039A9"/>
    <w:pPr>
      <w:numPr>
        <w:numId w:val="6"/>
      </w:numPr>
    </w:pPr>
  </w:style>
  <w:style w:type="paragraph" w:styleId="ListNumber5">
    <w:name w:val="List Number 5"/>
    <w:basedOn w:val="List5"/>
    <w:rsid w:val="005039A9"/>
    <w:pPr>
      <w:numPr>
        <w:numId w:val="7"/>
      </w:numPr>
    </w:pPr>
  </w:style>
  <w:style w:type="paragraph" w:styleId="BlockText">
    <w:name w:val="Block Text"/>
    <w:basedOn w:val="Normal"/>
    <w:rsid w:val="00503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9A9"/>
    <w:rPr>
      <w:sz w:val="16"/>
      <w:vertAlign w:val="superscript"/>
    </w:rPr>
  </w:style>
  <w:style w:type="character" w:customStyle="1" w:styleId="Symbols">
    <w:name w:val="Symbols"/>
    <w:basedOn w:val="DefaultParagraphFont"/>
    <w:rsid w:val="005039A9"/>
    <w:rPr>
      <w:rFonts w:ascii="Symbol" w:hAnsi="Symbol"/>
    </w:rPr>
  </w:style>
  <w:style w:type="character" w:customStyle="1" w:styleId="MenuOptions">
    <w:name w:val="Menu Options"/>
    <w:basedOn w:val="DefaultParagraphFont"/>
    <w:rsid w:val="00503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9A9"/>
    <w:rPr>
      <w:b/>
    </w:rPr>
  </w:style>
  <w:style w:type="character" w:customStyle="1" w:styleId="Underlined">
    <w:name w:val="Underlined"/>
    <w:basedOn w:val="DefaultParagraphFont"/>
    <w:rsid w:val="005039A9"/>
    <w:rPr>
      <w:u w:val="single"/>
    </w:rPr>
  </w:style>
  <w:style w:type="paragraph" w:customStyle="1" w:styleId="TableBodyTextRight">
    <w:name w:val="Table Body Text Right"/>
    <w:basedOn w:val="TableBodyText"/>
    <w:rsid w:val="00503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9A9"/>
    <w:rPr>
      <w:sz w:val="18"/>
    </w:rPr>
  </w:style>
  <w:style w:type="paragraph" w:customStyle="1" w:styleId="BodySmallRight">
    <w:name w:val="Body Small Right"/>
    <w:basedOn w:val="BodyTextRight"/>
    <w:rsid w:val="005039A9"/>
    <w:rPr>
      <w:sz w:val="18"/>
      <w:szCs w:val="18"/>
    </w:rPr>
  </w:style>
  <w:style w:type="paragraph" w:customStyle="1" w:styleId="MarginEdition">
    <w:name w:val="Margin Edition"/>
    <w:basedOn w:val="MarginNote"/>
    <w:rsid w:val="00503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9A9"/>
    <w:rPr>
      <w:sz w:val="2"/>
      <w:szCs w:val="2"/>
    </w:rPr>
  </w:style>
  <w:style w:type="character" w:customStyle="1" w:styleId="Small">
    <w:name w:val="Small"/>
    <w:basedOn w:val="DefaultParagraphFont"/>
    <w:rsid w:val="005039A9"/>
    <w:rPr>
      <w:sz w:val="16"/>
    </w:rPr>
  </w:style>
  <w:style w:type="paragraph" w:customStyle="1" w:styleId="WideTable">
    <w:name w:val="Wide Table"/>
    <w:basedOn w:val="Normal"/>
    <w:rsid w:val="00503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9A9"/>
  </w:style>
  <w:style w:type="paragraph" w:styleId="Quote">
    <w:name w:val="Quote"/>
    <w:basedOn w:val="Heading1"/>
    <w:link w:val="QuoteChar"/>
    <w:qFormat/>
    <w:rsid w:val="00503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9A9"/>
    <w:pPr>
      <w:pageBreakBefore/>
    </w:pPr>
  </w:style>
  <w:style w:type="paragraph" w:customStyle="1" w:styleId="Border">
    <w:name w:val="Border"/>
    <w:basedOn w:val="Normal"/>
    <w:qFormat/>
    <w:rsid w:val="00503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9A9"/>
    <w:rPr>
      <w:u w:val="single"/>
    </w:rPr>
  </w:style>
  <w:style w:type="character" w:customStyle="1" w:styleId="BoldandItalics">
    <w:name w:val="Bold and Italics"/>
    <w:qFormat/>
    <w:rsid w:val="005039A9"/>
    <w:rPr>
      <w:b/>
      <w:i/>
      <w:u w:val="none"/>
    </w:rPr>
  </w:style>
  <w:style w:type="paragraph" w:styleId="BalloonText">
    <w:name w:val="Balloon Text"/>
    <w:basedOn w:val="Normal"/>
    <w:link w:val="BalloonTextChar"/>
    <w:rsid w:val="00503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9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1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2517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ICTBWN301 Perform tests on optical communication system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2019-01-30T01:51:00Z</dcterms:created>
  <dcterms:modified xsi:type="dcterms:W3CDTF">2019-01-30T01:51:00Z</dcterms:modified>
</cp:coreProperties>
</file>