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5CD3" w:rsidP="00F15CD3">
      <w:pPr>
        <w:pStyle w:val="Title"/>
      </w:pPr>
      <w:r>
        <w:fldChar w:fldCharType="begin"/>
      </w:r>
      <w:r>
        <w:instrText xml:space="preserve"> TITLE   \* MERGEFORMAT </w:instrText>
      </w:r>
      <w:r>
        <w:fldChar w:fldCharType="separate"/>
      </w:r>
      <w:r>
        <w:t>ICT20215 Certificate II in Telecommunications Network Build and Operate</w:t>
      </w:r>
      <w:r>
        <w:fldChar w:fldCharType="end"/>
      </w:r>
    </w:p>
    <w:p w:rsidR="00F15CD3" w:rsidP="00F15CD3">
      <w:pPr>
        <w:pStyle w:val="Version"/>
        <w:sectPr w:rsidSect="00A311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311BF" w:rsidP="00A311BF">
      <w:pPr>
        <w:pStyle w:val="SuperHeading"/>
      </w:pPr>
      <w:r w:rsidRPr="00A311BF">
        <w:t>ICT20215 Certificate II in Telecommunications Network Build and Operate</w:t>
      </w:r>
    </w:p>
    <w:p w:rsidR="00000000" w:rsidRPr="00A311BF" w:rsidP="00A311BF">
      <w:pPr>
        <w:pStyle w:val="Heading1"/>
      </w:pPr>
      <w:bookmarkStart w:id="1" w:name="O_930809"/>
      <w:bookmarkEnd w:id="1"/>
      <w:r w:rsidRPr="00A311BF">
        <w:t>Modification History</w:t>
      </w:r>
    </w:p>
    <w:tbl>
      <w:tblPr>
        <w:tblW w:w="0" w:type="auto"/>
        <w:tblLayout w:type="fixed"/>
        <w:tblCellMar>
          <w:left w:w="62" w:type="dxa"/>
          <w:right w:w="62" w:type="dxa"/>
        </w:tblCellMar>
        <w:tblLook w:val="0000"/>
      </w:tblPr>
      <w:tblGrid>
        <w:gridCol w:w="2627"/>
        <w:gridCol w:w="6337"/>
      </w:tblGrid>
      <w:tr w:rsidTr="00A311BF">
        <w:tblPrEx>
          <w:tblW w:w="0" w:type="auto"/>
          <w:tblLayout w:type="fixed"/>
          <w:tblCellMar>
            <w:left w:w="62" w:type="dxa"/>
            <w:right w:w="62" w:type="dxa"/>
          </w:tblCellMar>
          <w:tblLook w:val="0000"/>
        </w:tblPrEx>
        <w:trPr>
          <w:trHeight w:val="563"/>
        </w:trPr>
        <w:tc>
          <w:tcPr>
            <w:tcW w:w="262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311BF" w:rsidP="00A311BF">
            <w:pPr>
              <w:pStyle w:val="BodyText"/>
            </w:pPr>
            <w:r w:rsidRPr="00A311BF">
              <w:rPr>
                <w:rStyle w:val="SpecialBold"/>
              </w:rPr>
              <w:t>Release</w:t>
            </w:r>
          </w:p>
        </w:tc>
        <w:tc>
          <w:tcPr>
            <w:tcW w:w="633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311BF">
            <w:pPr>
              <w:pStyle w:val="BodyText"/>
              <w:rPr>
                <w:lang w:val="en-NZ"/>
              </w:rPr>
            </w:pPr>
            <w:r w:rsidRPr="00A311BF">
              <w:rPr>
                <w:rStyle w:val="SpecialBold"/>
              </w:rPr>
              <w:t>Comments</w:t>
            </w:r>
          </w:p>
        </w:tc>
      </w:tr>
      <w:tr w:rsidTr="00A311BF">
        <w:tblPrEx>
          <w:tblW w:w="0" w:type="auto"/>
          <w:tblLayout w:type="fixed"/>
          <w:tblCellMar>
            <w:left w:w="62" w:type="dxa"/>
            <w:right w:w="62" w:type="dxa"/>
          </w:tblCellMar>
          <w:tblLook w:val="0000"/>
        </w:tblPrEx>
        <w:trPr>
          <w:trHeight w:val="563"/>
        </w:trPr>
        <w:tc>
          <w:tcPr>
            <w:tcW w:w="2627" w:type="dxa"/>
            <w:tcBorders>
              <w:top w:val="nil"/>
              <w:left w:val="single" w:sz="8" w:space="0" w:color="auto"/>
              <w:bottom w:val="single" w:sz="4" w:space="0" w:color="auto"/>
              <w:right w:val="single" w:sz="8" w:space="0" w:color="auto"/>
            </w:tcBorders>
            <w:tcMar>
              <w:top w:w="0" w:type="dxa"/>
              <w:left w:w="62" w:type="dxa"/>
              <w:bottom w:w="0" w:type="dxa"/>
              <w:right w:w="62" w:type="dxa"/>
            </w:tcMar>
          </w:tcPr>
          <w:p w:rsidR="00000000" w:rsidP="00A311BF">
            <w:pPr>
              <w:pStyle w:val="BodyText"/>
              <w:rPr>
                <w:lang w:val="en-NZ"/>
              </w:rPr>
            </w:pPr>
            <w:r w:rsidRPr="00A311BF">
              <w:t>Release 3</w:t>
            </w:r>
          </w:p>
        </w:tc>
        <w:tc>
          <w:tcPr>
            <w:tcW w:w="6337" w:type="dxa"/>
            <w:tcBorders>
              <w:top w:val="nil"/>
              <w:left w:val="nil"/>
              <w:bottom w:val="single" w:sz="4" w:space="0" w:color="auto"/>
              <w:right w:val="single" w:sz="8" w:space="0" w:color="auto"/>
            </w:tcBorders>
            <w:tcMar>
              <w:top w:w="0" w:type="dxa"/>
              <w:left w:w="62" w:type="dxa"/>
              <w:bottom w:w="0" w:type="dxa"/>
              <w:right w:w="62" w:type="dxa"/>
            </w:tcMar>
          </w:tcPr>
          <w:p w:rsidR="00000000" w:rsidRPr="00A311BF" w:rsidP="00A311BF">
            <w:pPr>
              <w:pStyle w:val="BodyText"/>
            </w:pPr>
            <w:r w:rsidRPr="00A311BF">
              <w:t>This version released with ICT Information and Communications Technology Training Package Version 3.1.</w:t>
            </w:r>
          </w:p>
          <w:p w:rsidR="00000000" w:rsidRPr="00A311BF" w:rsidP="00A311BF">
            <w:pPr>
              <w:pStyle w:val="BodyText"/>
            </w:pPr>
            <w:r w:rsidRPr="00A311BF">
              <w:t>ICTCBL320 and ICTBWN305 added to list of elective units.</w:t>
            </w:r>
          </w:p>
          <w:p w:rsidR="00000000" w:rsidP="00A311BF">
            <w:pPr>
              <w:pStyle w:val="BodyText"/>
              <w:rPr>
                <w:lang w:val="en-NZ"/>
              </w:rPr>
            </w:pPr>
            <w:r w:rsidRPr="00A311BF">
              <w:t>ICTCBL212 replaced with ICTCBL220 in the Telecommunications Linesworker HFC specialisation stream.</w:t>
            </w:r>
          </w:p>
        </w:tc>
      </w:tr>
      <w:tr w:rsidTr="00A311BF">
        <w:tblPrEx>
          <w:tblW w:w="0" w:type="auto"/>
          <w:tblLayout w:type="fixed"/>
          <w:tblCellMar>
            <w:left w:w="62" w:type="dxa"/>
            <w:right w:w="62" w:type="dxa"/>
          </w:tblCellMar>
          <w:tblLook w:val="0000"/>
        </w:tblPrEx>
        <w:trPr>
          <w:trHeight w:val="563"/>
        </w:trPr>
        <w:tc>
          <w:tcPr>
            <w:tcW w:w="2627" w:type="dxa"/>
            <w:tcBorders>
              <w:top w:val="nil"/>
              <w:left w:val="single" w:sz="8" w:space="0" w:color="auto"/>
              <w:bottom w:val="single" w:sz="4" w:space="0" w:color="auto"/>
              <w:right w:val="single" w:sz="8" w:space="0" w:color="auto"/>
            </w:tcBorders>
            <w:tcMar>
              <w:top w:w="0" w:type="dxa"/>
              <w:left w:w="62" w:type="dxa"/>
              <w:bottom w:w="0" w:type="dxa"/>
              <w:right w:w="62" w:type="dxa"/>
            </w:tcMar>
          </w:tcPr>
          <w:p w:rsidR="00000000" w:rsidP="00A311BF">
            <w:pPr>
              <w:pStyle w:val="BodyText"/>
              <w:rPr>
                <w:lang w:val="en-NZ"/>
              </w:rPr>
            </w:pPr>
            <w:r w:rsidRPr="00A311BF">
              <w:t>Release 2</w:t>
            </w:r>
          </w:p>
        </w:tc>
        <w:tc>
          <w:tcPr>
            <w:tcW w:w="6337" w:type="dxa"/>
            <w:tcBorders>
              <w:top w:val="nil"/>
              <w:left w:val="nil"/>
              <w:bottom w:val="single" w:sz="4" w:space="0" w:color="auto"/>
              <w:right w:val="single" w:sz="8" w:space="0" w:color="auto"/>
            </w:tcBorders>
            <w:tcMar>
              <w:top w:w="0" w:type="dxa"/>
              <w:left w:w="62" w:type="dxa"/>
              <w:bottom w:w="0" w:type="dxa"/>
              <w:right w:w="62" w:type="dxa"/>
            </w:tcMar>
          </w:tcPr>
          <w:p w:rsidR="00000000" w:rsidP="00A311BF">
            <w:pPr>
              <w:pStyle w:val="BodyText"/>
              <w:rPr>
                <w:lang w:val="en-NZ"/>
              </w:rPr>
            </w:pPr>
            <w:r w:rsidRPr="00A311BF">
              <w:t>This version released with ICT Information and Communications Technology Training Package</w:t>
            </w:r>
            <w:r w:rsidRPr="00A311BF">
              <w:t xml:space="preserve"> Version 3.0.</w:t>
            </w:r>
          </w:p>
        </w:tc>
      </w:tr>
      <w:tr w:rsidTr="00A311BF">
        <w:tblPrEx>
          <w:tblW w:w="0" w:type="auto"/>
          <w:tblLayout w:type="fixed"/>
          <w:tblCellMar>
            <w:left w:w="62" w:type="dxa"/>
            <w:right w:w="62" w:type="dxa"/>
          </w:tblCellMar>
          <w:tblLook w:val="0000"/>
        </w:tblPrEx>
        <w:trPr>
          <w:trHeight w:val="563"/>
        </w:trPr>
        <w:tc>
          <w:tcPr>
            <w:tcW w:w="2627" w:type="dxa"/>
            <w:tcBorders>
              <w:top w:val="single" w:sz="4"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311BF">
            <w:pPr>
              <w:pStyle w:val="BodyText"/>
              <w:rPr>
                <w:lang w:val="en-NZ"/>
              </w:rPr>
            </w:pPr>
            <w:r w:rsidRPr="00A311BF">
              <w:t>Release 1</w:t>
            </w:r>
          </w:p>
        </w:tc>
        <w:tc>
          <w:tcPr>
            <w:tcW w:w="6337" w:type="dxa"/>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RPr="00A311BF" w:rsidP="00A311BF">
            <w:pPr>
              <w:pStyle w:val="BodyText"/>
            </w:pPr>
            <w:r w:rsidRPr="00A311BF">
              <w:t>This version first released with ICT Information and Communications Technology Training Package Version 2.0.</w:t>
            </w:r>
          </w:p>
        </w:tc>
      </w:tr>
    </w:tbl>
    <w:p w:rsidR="00000000" w:rsidRPr="00A311BF" w:rsidP="00A311BF">
      <w:pPr>
        <w:pStyle w:val="BodyText"/>
      </w:pPr>
    </w:p>
    <w:p w:rsidR="00000000" w:rsidRPr="00A311BF" w:rsidP="00A311BF">
      <w:pPr>
        <w:pStyle w:val="AllowPageBreak"/>
      </w:pPr>
    </w:p>
    <w:p w:rsidR="00000000" w:rsidRPr="00A311BF" w:rsidP="00A311BF">
      <w:pPr>
        <w:pStyle w:val="Heading1"/>
      </w:pPr>
      <w:bookmarkStart w:id="2" w:name="O_930808"/>
      <w:bookmarkEnd w:id="2"/>
      <w:r w:rsidRPr="00A311BF">
        <w:t>Qualification Description</w:t>
      </w:r>
    </w:p>
    <w:p w:rsidR="00000000" w:rsidRPr="00A311BF" w:rsidP="00A311BF">
      <w:pPr>
        <w:pStyle w:val="BodyText"/>
      </w:pPr>
      <w:r w:rsidRPr="00A311BF">
        <w:t>This qualification has been designed as a pathw</w:t>
      </w:r>
      <w:r w:rsidRPr="00A311BF">
        <w:t xml:space="preserve">ay for entry into work on the National Broadband Network (NBN). </w:t>
      </w:r>
    </w:p>
    <w:p w:rsidR="00000000" w:rsidRPr="00A311BF" w:rsidP="00A311BF">
      <w:pPr>
        <w:pStyle w:val="BodyText"/>
      </w:pPr>
    </w:p>
    <w:p w:rsidR="00000000" w:rsidRPr="00A311BF" w:rsidP="00A311BF">
      <w:pPr>
        <w:pStyle w:val="BodyText"/>
      </w:pPr>
      <w:r w:rsidRPr="00A311BF">
        <w:t>This qualification provides individuals with the skills and knowledge in a range of NBN industry occupations, specifically for the national rollout of high speed broadband network infrastruc</w:t>
      </w:r>
      <w:r w:rsidRPr="00A311BF">
        <w:t>ture. This may be undertaken as part of a traineeship.</w:t>
      </w:r>
    </w:p>
    <w:p w:rsidR="00000000" w:rsidRPr="00A311BF" w:rsidP="00A311BF">
      <w:pPr>
        <w:pStyle w:val="BodyText"/>
      </w:pPr>
    </w:p>
    <w:p w:rsidR="00000000" w:rsidRPr="00A311BF" w:rsidP="00A311BF">
      <w:pPr>
        <w:pStyle w:val="BodyText"/>
      </w:pPr>
      <w:r w:rsidRPr="00A311BF">
        <w:t>In conjunction with safe working practices, the Telecommunications Linesworker occupational outcome is achieved by selecting one of three specialist technology streams: Fibre or Co</w:t>
      </w:r>
      <w:r w:rsidRPr="00A311BF">
        <w:t>pper or Hybrid Fibre Coaxial (HFC).</w:t>
      </w:r>
    </w:p>
    <w:p w:rsidR="00000000" w:rsidRPr="00A311BF" w:rsidP="00A311BF">
      <w:pPr>
        <w:pStyle w:val="BodyText"/>
      </w:pPr>
    </w:p>
    <w:p w:rsidR="00000000" w:rsidRPr="00A311BF" w:rsidP="00A311BF">
      <w:pPr>
        <w:pStyle w:val="BodyText"/>
      </w:pPr>
      <w:r w:rsidRPr="00A311BF">
        <w:t>The Linesworker occupation reflects the role of operators who perform cable and infrastructure work underground. This involves safe civil and construction work in site preparation, building of enclosures, installing mou</w:t>
      </w:r>
      <w:r w:rsidRPr="00A311BF">
        <w:t>nting brackets and hauling of underground cables. It also reflects the role of operators in performing work safely aboveground to install fibre or metallic aerial cable and infrastructure. This may also include installation of aerial lead-in cables to cust</w:t>
      </w:r>
      <w:r w:rsidRPr="00A311BF">
        <w:t>omer premises and providing traffic management.</w:t>
      </w:r>
    </w:p>
    <w:p w:rsidR="00000000" w:rsidRPr="00A311BF" w:rsidP="00A311BF">
      <w:pPr>
        <w:pStyle w:val="BodyText"/>
      </w:pPr>
    </w:p>
    <w:p w:rsidR="00000000" w:rsidRPr="00A311BF" w:rsidP="00A311BF">
      <w:pPr>
        <w:pStyle w:val="BodyText"/>
      </w:pPr>
      <w:r w:rsidRPr="00A311BF">
        <w:rPr>
          <w:rStyle w:val="Emphasis"/>
        </w:rPr>
        <w:t xml:space="preserve">Licensing/Regulatory Information </w:t>
      </w:r>
    </w:p>
    <w:p w:rsidR="00000000" w:rsidRPr="00A311BF" w:rsidP="00A311BF">
      <w:pPr>
        <w:pStyle w:val="BodyText"/>
      </w:pPr>
      <w:r w:rsidRPr="00A311BF">
        <w:t>Work functions in the occupational areas where this qualification may be used may be subject to regulatory requirements. Refer to the ICT Implementation Guide Companion Volu</w:t>
      </w:r>
      <w:r w:rsidRPr="00A311BF">
        <w:t>me or the relevant regulator for details of licensing, legislative or certification requirements.</w:t>
      </w:r>
    </w:p>
    <w:p w:rsidR="00000000" w:rsidRPr="00A311BF" w:rsidP="00A311BF">
      <w:pPr>
        <w:pStyle w:val="BodyText"/>
      </w:pPr>
    </w:p>
    <w:p w:rsidR="00000000" w:rsidRPr="00A311BF" w:rsidP="00A311BF">
      <w:pPr>
        <w:pStyle w:val="BodyText"/>
      </w:pPr>
      <w:r w:rsidRPr="00A311BF">
        <w:t>Cabling at the customer premises must be carried out according to requirements of the Australian Communications and Media Authority (ACMA) and relevant indus</w:t>
      </w:r>
      <w:r w:rsidRPr="00A311BF">
        <w:t>try registration bodies, and in line with the specifications of the access network owner. Refer to "Pathways to ACMA Cabling Provider Rules - Cabling registration" and the mandatory industry practical hours required for registration.</w:t>
      </w:r>
    </w:p>
    <w:p w:rsidR="00000000" w:rsidRPr="00A311BF" w:rsidP="00A311BF">
      <w:pPr>
        <w:pStyle w:val="AllowPageBreak"/>
      </w:pPr>
    </w:p>
    <w:p w:rsidR="00000000" w:rsidRPr="00A311BF" w:rsidP="00A311BF">
      <w:pPr>
        <w:pStyle w:val="Heading1"/>
      </w:pPr>
      <w:bookmarkStart w:id="3" w:name="O_930807"/>
      <w:bookmarkEnd w:id="3"/>
      <w:r w:rsidRPr="00A311BF">
        <w:t>Entry</w:t>
      </w:r>
      <w:r w:rsidRPr="00A311BF">
        <w:t xml:space="preserve"> Requirements</w:t>
      </w:r>
    </w:p>
    <w:p w:rsidR="00000000" w:rsidRPr="00A311BF" w:rsidP="00A311BF">
      <w:pPr>
        <w:pStyle w:val="BodyText"/>
      </w:pPr>
      <w:r w:rsidRPr="00A311BF">
        <w:t>Nil.</w:t>
      </w:r>
    </w:p>
    <w:p w:rsidR="00000000" w:rsidRPr="00A311BF" w:rsidP="00A311BF">
      <w:pPr>
        <w:pStyle w:val="AllowPageBreak"/>
      </w:pPr>
    </w:p>
    <w:p w:rsidR="00000000" w:rsidRPr="00A311BF" w:rsidP="00A311BF">
      <w:pPr>
        <w:pStyle w:val="Heading1"/>
      </w:pPr>
      <w:bookmarkStart w:id="4" w:name="O_930806"/>
      <w:bookmarkEnd w:id="4"/>
      <w:r w:rsidRPr="00A311BF">
        <w:t>Packaging Rules</w:t>
      </w:r>
    </w:p>
    <w:p w:rsidR="00000000" w:rsidRPr="00A311BF" w:rsidP="00A311BF">
      <w:pPr>
        <w:pStyle w:val="BodyText"/>
      </w:pPr>
      <w:r w:rsidRPr="00A311BF">
        <w:rPr>
          <w:rStyle w:val="SpecialBold"/>
        </w:rPr>
        <w:t>Total number of units = 12</w:t>
      </w:r>
    </w:p>
    <w:p w:rsidR="00000000" w:rsidRPr="00A311BF" w:rsidP="00A311BF">
      <w:pPr>
        <w:pStyle w:val="BodyText"/>
      </w:pPr>
      <w:r w:rsidRPr="00A311BF">
        <w:rPr>
          <w:rStyle w:val="SpecialBold"/>
        </w:rPr>
        <w:t>5 core units</w:t>
      </w:r>
      <w:r w:rsidRPr="00A311BF">
        <w:t xml:space="preserve"> plus</w:t>
      </w:r>
    </w:p>
    <w:p w:rsidR="00000000" w:rsidRPr="00A311BF" w:rsidP="00A311BF">
      <w:pPr>
        <w:pStyle w:val="BodyText"/>
      </w:pPr>
      <w:r w:rsidRPr="00A311BF">
        <w:rPr>
          <w:rStyle w:val="SpecialBold"/>
        </w:rPr>
        <w:t xml:space="preserve">7 elective </w:t>
      </w:r>
      <w:r w:rsidRPr="00A311BF">
        <w:t>units</w:t>
      </w:r>
    </w:p>
    <w:p w:rsidR="00000000" w:rsidRPr="00A311BF" w:rsidP="00A311BF">
      <w:pPr>
        <w:pStyle w:val="BodyText"/>
      </w:pPr>
    </w:p>
    <w:p w:rsidR="00000000" w:rsidRPr="00A311BF" w:rsidP="00A311BF">
      <w:pPr>
        <w:pStyle w:val="BodyText"/>
      </w:pPr>
      <w:r w:rsidRPr="00A311BF">
        <w:t>The elective units consist of</w:t>
      </w:r>
    </w:p>
    <w:p w:rsidR="00000000" w:rsidRPr="00A311BF" w:rsidP="00A311BF">
      <w:pPr>
        <w:pStyle w:val="ListBullet"/>
      </w:pPr>
      <w:r w:rsidRPr="00A311BF">
        <w:t>up to 7 from Group A or Group B</w:t>
      </w:r>
    </w:p>
    <w:p w:rsidR="00000000" w:rsidRPr="00A311BF" w:rsidP="00A311BF">
      <w:pPr>
        <w:pStyle w:val="ListBullet"/>
      </w:pPr>
      <w:r w:rsidRPr="00A311BF">
        <w:t>up to 2 may be from elsewhere in this Training Package, another currently endo</w:t>
      </w:r>
      <w:r w:rsidRPr="00A311BF">
        <w:t>rsed Training Package or any accredited course at AQF level II or III.</w:t>
      </w:r>
    </w:p>
    <w:p w:rsidR="00000000" w:rsidRPr="00A311BF" w:rsidP="00A311BF">
      <w:pPr>
        <w:pStyle w:val="BodyText"/>
      </w:pPr>
    </w:p>
    <w:p w:rsidR="00000000" w:rsidRPr="00A311BF" w:rsidP="00A311BF">
      <w:pPr>
        <w:pStyle w:val="BodyText"/>
      </w:pPr>
      <w:r w:rsidRPr="00A311BF">
        <w:t>Elective units must be relevant to the work environment and the qualification, maintain the inte</w:t>
      </w:r>
      <w:r w:rsidRPr="00A311BF">
        <w:t>grity of the Australian Qualification Framework (AQF) alignment and contribute to a valid, industry-supported vocational outcome. This could be achieved by selecting a specialisation (see below) or by selecting an appropriate mix of electives from both Gro</w:t>
      </w:r>
      <w:r w:rsidRPr="00A311BF">
        <w:t>up A and B.</w:t>
      </w:r>
    </w:p>
    <w:p w:rsidR="00000000" w:rsidRPr="00A311BF" w:rsidP="00A311BF">
      <w:pPr>
        <w:pStyle w:val="BodyText"/>
      </w:pPr>
    </w:p>
    <w:p w:rsidR="00000000" w:rsidRPr="00A311BF" w:rsidP="00A311BF">
      <w:pPr>
        <w:pStyle w:val="BodyText"/>
      </w:pPr>
      <w:r w:rsidRPr="00A311BF">
        <w:t xml:space="preserve">Units selected from other training packages or accredited courses must not duplicate units selected from, or available within, the ICT Information and Communications Technology Training Package. </w:t>
      </w:r>
    </w:p>
    <w:p w:rsidR="00000000" w:rsidRPr="00A311BF" w:rsidP="00A311BF">
      <w:pPr>
        <w:pStyle w:val="BodyText"/>
      </w:pPr>
    </w:p>
    <w:p w:rsidR="00000000" w:rsidRPr="00A311BF" w:rsidP="00A311BF">
      <w:pPr>
        <w:pStyle w:val="BodyText"/>
      </w:pPr>
      <w:r w:rsidRPr="00A311BF">
        <w:t xml:space="preserve">Refer to the </w:t>
      </w:r>
      <w:r w:rsidRPr="00A311BF">
        <w:rPr>
          <w:rStyle w:val="Emphasis"/>
        </w:rPr>
        <w:t>Specialisations</w:t>
      </w:r>
      <w:r w:rsidRPr="00A311BF">
        <w:t xml:space="preserve"> information below</w:t>
      </w:r>
      <w:r w:rsidRPr="00A311BF">
        <w:t xml:space="preserve">, and to the Companion Volume Implementation Guide, for advice about choosing electives to support specialisations. </w:t>
      </w:r>
    </w:p>
    <w:p w:rsidR="00000000" w:rsidRPr="00A311BF" w:rsidP="00A311BF">
      <w:pPr>
        <w:pStyle w:val="BodyText"/>
      </w:pPr>
    </w:p>
    <w:p w:rsidR="00000000" w:rsidRPr="00A311BF" w:rsidP="00A311BF">
      <w:pPr>
        <w:pStyle w:val="BodyText"/>
      </w:pPr>
      <w:r w:rsidRPr="00A311BF">
        <w:rPr>
          <w:rStyle w:val="SpecialBold"/>
        </w:rPr>
        <w:t>Core Units</w:t>
      </w:r>
    </w:p>
    <w:p w:rsidR="00000000" w:rsidRPr="00A311BF" w:rsidP="00A311BF">
      <w:pPr>
        <w:pStyle w:val="BodyText"/>
      </w:pPr>
      <w:r w:rsidRPr="00A311BF">
        <w:t>CPCCOHS1001A Work safely in the construction industry</w:t>
      </w:r>
    </w:p>
    <w:p w:rsidR="00000000" w:rsidRPr="00A311BF" w:rsidP="00A311BF">
      <w:pPr>
        <w:pStyle w:val="BodyText"/>
      </w:pPr>
      <w:r w:rsidRPr="00A311BF">
        <w:t>ICTTEN201 Use electrical skills in telecommunications work</w:t>
      </w:r>
    </w:p>
    <w:p w:rsidR="00000000" w:rsidRPr="00A311BF" w:rsidP="00A311BF">
      <w:pPr>
        <w:pStyle w:val="BodyText"/>
      </w:pPr>
      <w:r w:rsidRPr="00A311BF">
        <w:t xml:space="preserve">ICTTEN202 Use </w:t>
      </w:r>
      <w:r w:rsidRPr="00A311BF">
        <w:t>hand and power tools</w:t>
      </w:r>
    </w:p>
    <w:p w:rsidR="00000000" w:rsidRPr="00A311BF" w:rsidP="00A311BF">
      <w:pPr>
        <w:pStyle w:val="BodyText"/>
      </w:pPr>
      <w:r w:rsidRPr="00A311BF">
        <w:t>ICTWHS204 Follow work health and safety and environmental policy and procedures</w:t>
      </w:r>
    </w:p>
    <w:p w:rsidR="00000000" w:rsidRPr="00A311BF" w:rsidP="00A311BF">
      <w:pPr>
        <w:pStyle w:val="BodyText"/>
      </w:pPr>
      <w:r w:rsidRPr="00A311BF">
        <w:t>ICTWOR201 Work effectively in telecommunications technology</w:t>
      </w:r>
    </w:p>
    <w:p w:rsidR="00000000" w:rsidRPr="00A311BF" w:rsidP="00A311BF">
      <w:pPr>
        <w:pStyle w:val="BodyText"/>
      </w:pPr>
    </w:p>
    <w:p w:rsidR="00000000" w:rsidRPr="00A311BF" w:rsidP="00A311BF">
      <w:pPr>
        <w:pStyle w:val="BodyText"/>
      </w:pPr>
      <w:r w:rsidRPr="00A311BF">
        <w:rPr>
          <w:rStyle w:val="SpecialBold"/>
        </w:rPr>
        <w:t>Elective Units</w:t>
      </w:r>
    </w:p>
    <w:p w:rsidR="00000000" w:rsidRPr="00A311BF" w:rsidP="00A311BF">
      <w:pPr>
        <w:pStyle w:val="BodyText"/>
      </w:pPr>
    </w:p>
    <w:p w:rsidR="00000000" w:rsidRPr="00A311BF" w:rsidP="00A311BF">
      <w:pPr>
        <w:pStyle w:val="BodyText"/>
      </w:pPr>
      <w:r w:rsidRPr="00A311BF">
        <w:rPr>
          <w:rStyle w:val="SpecialBold"/>
        </w:rPr>
        <w:t>Group A</w:t>
      </w:r>
    </w:p>
    <w:p w:rsidR="00000000" w:rsidRPr="00A311BF" w:rsidP="00A311BF">
      <w:pPr>
        <w:pStyle w:val="BodyText"/>
      </w:pPr>
      <w:r w:rsidRPr="00A311BF">
        <w:rPr>
          <w:rStyle w:val="SpecialBold"/>
        </w:rPr>
        <w:t>Cabling</w:t>
      </w:r>
    </w:p>
    <w:p w:rsidR="00000000" w:rsidRPr="00A311BF" w:rsidP="00A311BF">
      <w:pPr>
        <w:pStyle w:val="BodyText"/>
      </w:pPr>
      <w:r w:rsidRPr="00A311BF">
        <w:t>ICTBWN303 Install lead-in module and cable for fibre to the pr</w:t>
      </w:r>
      <w:r w:rsidRPr="00A311BF">
        <w:t>emises</w:t>
      </w:r>
    </w:p>
    <w:p w:rsidR="00000000" w:rsidRPr="00A311BF" w:rsidP="00A311BF">
      <w:pPr>
        <w:pStyle w:val="BodyText"/>
      </w:pPr>
      <w:r w:rsidRPr="00A311BF">
        <w:t>ICTBWN305 Use optical and radio frequency measuring instruments</w:t>
      </w:r>
    </w:p>
    <w:p w:rsidR="00000000" w:rsidRPr="00A311BF" w:rsidP="00A311BF">
      <w:pPr>
        <w:pStyle w:val="BodyText"/>
      </w:pPr>
      <w:r w:rsidRPr="00A311BF">
        <w:t>ICTCBL207 Haul underground cable</w:t>
      </w:r>
    </w:p>
    <w:p w:rsidR="00000000" w:rsidRPr="00A311BF" w:rsidP="00A311BF">
      <w:pPr>
        <w:pStyle w:val="BodyText"/>
      </w:pPr>
      <w:r w:rsidRPr="00A311BF">
        <w:t>ICTCBL208 Splice and terminate optical fibre cable for carriers and service providers</w:t>
      </w:r>
    </w:p>
    <w:p w:rsidR="00000000" w:rsidRPr="00A311BF" w:rsidP="00A311BF">
      <w:pPr>
        <w:pStyle w:val="BodyText"/>
      </w:pPr>
      <w:r w:rsidRPr="00A311BF">
        <w:t>ICTCBL209 Joint and terminate coaxial cable</w:t>
      </w:r>
    </w:p>
    <w:p w:rsidR="00000000" w:rsidRPr="00A311BF" w:rsidP="00A311BF">
      <w:pPr>
        <w:pStyle w:val="BodyText"/>
      </w:pPr>
      <w:r w:rsidRPr="00A311BF">
        <w:t>ICTCBL211 Install an a</w:t>
      </w:r>
      <w:r w:rsidRPr="00A311BF">
        <w:t>bove ground equipment enclosure</w:t>
      </w:r>
    </w:p>
    <w:p w:rsidR="00000000" w:rsidRPr="00A311BF" w:rsidP="00A311BF">
      <w:pPr>
        <w:pStyle w:val="BodyText"/>
      </w:pPr>
      <w:r w:rsidRPr="00A311BF">
        <w:t>ICTCBL212 Erect aerial cable supports</w:t>
      </w:r>
    </w:p>
    <w:p w:rsidR="00000000" w:rsidRPr="00A311BF" w:rsidP="00A311BF">
      <w:pPr>
        <w:pStyle w:val="BodyText"/>
      </w:pPr>
      <w:r w:rsidRPr="00A311BF">
        <w:t>ICTCBL213 Construct underground telecommunications infrastructure</w:t>
      </w:r>
    </w:p>
    <w:p w:rsidR="00000000" w:rsidRPr="00A311BF" w:rsidP="00A311BF">
      <w:pPr>
        <w:pStyle w:val="BodyText"/>
      </w:pPr>
      <w:r w:rsidRPr="00A311BF">
        <w:t>ICTCBL214 Fix aerial cable</w:t>
      </w:r>
    </w:p>
    <w:p w:rsidR="00000000" w:rsidRPr="00A311BF" w:rsidP="00A311BF">
      <w:pPr>
        <w:pStyle w:val="BodyText"/>
      </w:pPr>
      <w:r w:rsidRPr="00A311BF">
        <w:t>ICTCBL215 Joint metallic conductor cable in access network</w:t>
      </w:r>
    </w:p>
    <w:p w:rsidR="00000000" w:rsidRPr="00A311BF" w:rsidP="00A311BF">
      <w:pPr>
        <w:pStyle w:val="BodyText"/>
      </w:pPr>
      <w:r w:rsidRPr="00A311BF">
        <w:t>ICTCBL220 Install a cable lead-in</w:t>
      </w:r>
    </w:p>
    <w:p w:rsidR="00000000" w:rsidRPr="00A311BF" w:rsidP="00A311BF">
      <w:pPr>
        <w:pStyle w:val="BodyText"/>
      </w:pPr>
      <w:r w:rsidRPr="00A311BF">
        <w:t>ICTCBL302 Install and terminate optical fibre cable on customer premises</w:t>
      </w:r>
    </w:p>
    <w:p w:rsidR="00000000" w:rsidRPr="00A311BF" w:rsidP="00A311BF">
      <w:pPr>
        <w:pStyle w:val="BodyText"/>
      </w:pPr>
      <w:r w:rsidRPr="00A311BF">
        <w:t>ICTCBL303 Install and terminate coaxial cable</w:t>
      </w:r>
    </w:p>
    <w:p w:rsidR="00000000" w:rsidRPr="00A311BF" w:rsidP="00A311BF">
      <w:pPr>
        <w:pStyle w:val="BodyText"/>
      </w:pPr>
      <w:r w:rsidRPr="00A311BF">
        <w:t>ICTCBL307 Install underground enclosures and conduit</w:t>
      </w:r>
    </w:p>
    <w:p w:rsidR="00000000" w:rsidRPr="00A311BF" w:rsidP="00A311BF">
      <w:pPr>
        <w:pStyle w:val="BodyText"/>
      </w:pPr>
      <w:r w:rsidRPr="00A311BF">
        <w:t>ICTCBL308 Install underground cable</w:t>
      </w:r>
    </w:p>
    <w:p w:rsidR="00000000" w:rsidRPr="00A311BF" w:rsidP="00A311BF">
      <w:pPr>
        <w:pStyle w:val="BodyText"/>
      </w:pPr>
      <w:r w:rsidRPr="00A311BF">
        <w:t>ICTCBL310 Install aerial cable</w:t>
      </w:r>
    </w:p>
    <w:p w:rsidR="00000000" w:rsidRPr="00A311BF" w:rsidP="00A311BF">
      <w:pPr>
        <w:pStyle w:val="BodyText"/>
      </w:pPr>
      <w:r w:rsidRPr="00A311BF">
        <w:t>ICTCBL320 Jumper metallic conductor cable in the access network</w:t>
      </w:r>
    </w:p>
    <w:p w:rsidR="00000000" w:rsidRPr="00A311BF" w:rsidP="00A311BF">
      <w:pPr>
        <w:pStyle w:val="BodyText"/>
      </w:pPr>
      <w:r w:rsidRPr="00A311BF">
        <w:t xml:space="preserve">ICTPMG201 Prepare site for support installation </w:t>
      </w:r>
    </w:p>
    <w:p w:rsidR="00000000" w:rsidRPr="00A311BF" w:rsidP="00A311BF">
      <w:pPr>
        <w:pStyle w:val="BodyText"/>
      </w:pPr>
      <w:r w:rsidRPr="00A311BF">
        <w:t>ICTTEN302 Install telecommunications network equipment</w:t>
      </w:r>
    </w:p>
    <w:p w:rsidR="00000000" w:rsidRPr="00A311BF" w:rsidP="00A311BF">
      <w:pPr>
        <w:pStyle w:val="BodyText"/>
      </w:pPr>
      <w:r w:rsidRPr="00A311BF">
        <w:t>ICTTEN303 Locate, identify and rectify recurrent network faults</w:t>
      </w:r>
    </w:p>
    <w:p w:rsidR="00000000" w:rsidRPr="00A311BF" w:rsidP="00A311BF">
      <w:pPr>
        <w:pStyle w:val="BodyText"/>
      </w:pPr>
      <w:r w:rsidRPr="00A311BF">
        <w:t>ICTTEN310 Remove and rep</w:t>
      </w:r>
      <w:r w:rsidRPr="00A311BF">
        <w:t>lace electronic circuit boards in carrier equipment</w:t>
      </w:r>
    </w:p>
    <w:p w:rsidR="00000000" w:rsidRPr="00A311BF" w:rsidP="00A311BF">
      <w:pPr>
        <w:pStyle w:val="BodyText"/>
      </w:pPr>
      <w:r w:rsidRPr="00A311BF">
        <w:t>ICTTEN311 Inspect, clean and handle optical fibre cable and connectors</w:t>
      </w:r>
    </w:p>
    <w:p w:rsidR="00000000" w:rsidRPr="00A311BF" w:rsidP="00A311BF">
      <w:pPr>
        <w:pStyle w:val="BodyText"/>
      </w:pPr>
    </w:p>
    <w:p w:rsidR="00000000" w:rsidRPr="00A311BF" w:rsidP="00A311BF">
      <w:pPr>
        <w:pStyle w:val="BodyText"/>
      </w:pPr>
      <w:r w:rsidRPr="00A311BF">
        <w:rPr>
          <w:rStyle w:val="SpecialBold"/>
        </w:rPr>
        <w:t>Group B</w:t>
      </w:r>
    </w:p>
    <w:p w:rsidR="00000000" w:rsidRPr="00A311BF" w:rsidP="00A311BF">
      <w:pPr>
        <w:pStyle w:val="BodyText"/>
      </w:pPr>
      <w:r w:rsidRPr="00A311BF">
        <w:rPr>
          <w:rStyle w:val="SpecialBold"/>
        </w:rPr>
        <w:t>General</w:t>
      </w:r>
    </w:p>
    <w:p w:rsidR="00000000" w:rsidRPr="00A311BF" w:rsidP="00A311BF">
      <w:pPr>
        <w:pStyle w:val="BodyText"/>
      </w:pPr>
      <w:r w:rsidRPr="00A311BF">
        <w:t>BSBSUS201 Participate in environmentally sustainable work practices</w:t>
      </w:r>
    </w:p>
    <w:p w:rsidR="00000000" w:rsidRPr="00A311BF" w:rsidP="00A311BF">
      <w:pPr>
        <w:pStyle w:val="BodyText"/>
      </w:pPr>
      <w:r w:rsidRPr="00A311BF">
        <w:t>CPCCCM2007B* Use explosive power tools</w:t>
      </w:r>
    </w:p>
    <w:p w:rsidR="00000000" w:rsidRPr="00A311BF" w:rsidP="00A311BF">
      <w:pPr>
        <w:pStyle w:val="BodyText"/>
      </w:pPr>
      <w:r w:rsidRPr="00A311BF">
        <w:t>CPCCDE301</w:t>
      </w:r>
      <w:r w:rsidRPr="00A311BF">
        <w:t>4A* Remove non-friable asbestos</w:t>
      </w:r>
    </w:p>
    <w:p w:rsidR="00000000" w:rsidRPr="00A311BF" w:rsidP="00A311BF">
      <w:pPr>
        <w:pStyle w:val="BodyText"/>
      </w:pPr>
      <w:r w:rsidRPr="00A311BF">
        <w:t>CPCCOHS2001A Apply OHS requirements, policies and procedures in the construction industry</w:t>
      </w:r>
    </w:p>
    <w:p w:rsidR="00000000" w:rsidRPr="00A311BF" w:rsidP="00A311BF">
      <w:pPr>
        <w:pStyle w:val="BodyText"/>
      </w:pPr>
      <w:r w:rsidRPr="00A311BF">
        <w:t>CPCPCM2043A Carry out WHS requirements</w:t>
      </w:r>
    </w:p>
    <w:p w:rsidR="00000000" w:rsidRPr="00A311BF" w:rsidP="00A311BF">
      <w:pPr>
        <w:pStyle w:val="BodyText"/>
      </w:pPr>
      <w:r w:rsidRPr="00A311BF">
        <w:t>CPCPCM2055A* Work safely on roofs</w:t>
      </w:r>
    </w:p>
    <w:p w:rsidR="00000000" w:rsidRPr="00A311BF" w:rsidP="00A311BF">
      <w:pPr>
        <w:pStyle w:val="BodyText"/>
      </w:pPr>
      <w:r w:rsidRPr="00A311BF">
        <w:t>HLTAID001 Provide cardiopulmonary resuscitation</w:t>
      </w:r>
    </w:p>
    <w:p w:rsidR="00000000" w:rsidRPr="00A311BF" w:rsidP="00A311BF">
      <w:pPr>
        <w:pStyle w:val="BodyText"/>
      </w:pPr>
      <w:r w:rsidRPr="00A311BF">
        <w:t>HLTAID003 Pro</w:t>
      </w:r>
      <w:r w:rsidRPr="00A311BF">
        <w:t>vide first aid</w:t>
      </w:r>
    </w:p>
    <w:p w:rsidR="00000000" w:rsidRPr="00A311BF" w:rsidP="00A311BF">
      <w:pPr>
        <w:pStyle w:val="BodyText"/>
      </w:pPr>
      <w:r w:rsidRPr="00A311BF">
        <w:t>ICTTEN207 Install and test internet protocol devices in convergence networks</w:t>
      </w:r>
    </w:p>
    <w:p w:rsidR="00000000" w:rsidRPr="00A311BF" w:rsidP="00A311BF">
      <w:pPr>
        <w:pStyle w:val="BodyText"/>
      </w:pPr>
      <w:r w:rsidRPr="00A311BF">
        <w:t>ICTWHS201 Provide telecommunications services safely on roofs</w:t>
      </w:r>
    </w:p>
    <w:p w:rsidR="00000000" w:rsidRPr="00A311BF" w:rsidP="00A311BF">
      <w:pPr>
        <w:pStyle w:val="BodyText"/>
      </w:pPr>
      <w:r w:rsidRPr="00A311BF">
        <w:t>RIIWHS204D Work safely at heights</w:t>
      </w:r>
    </w:p>
    <w:p w:rsidR="00000000" w:rsidRPr="00A311BF" w:rsidP="00A311BF">
      <w:pPr>
        <w:pStyle w:val="BodyText"/>
      </w:pPr>
      <w:r w:rsidRPr="00A311BF">
        <w:t>ICTWHS203 Work safely near power infrastructure</w:t>
      </w:r>
    </w:p>
    <w:p w:rsidR="00000000" w:rsidRPr="00A311BF" w:rsidP="00A311BF">
      <w:pPr>
        <w:pStyle w:val="BodyText"/>
      </w:pPr>
    </w:p>
    <w:p w:rsidR="00000000" w:rsidRPr="00A311BF" w:rsidP="00A311BF">
      <w:pPr>
        <w:pStyle w:val="BodyText"/>
      </w:pPr>
      <w:r w:rsidRPr="00A311BF">
        <w:rPr>
          <w:rStyle w:val="SpecialBold"/>
        </w:rPr>
        <w:t>Specialisations</w:t>
      </w:r>
    </w:p>
    <w:p w:rsidR="00000000" w:rsidRPr="00A311BF" w:rsidP="00A311BF">
      <w:pPr>
        <w:pStyle w:val="BodyText"/>
      </w:pPr>
      <w:r w:rsidRPr="00A311BF">
        <w:t>The</w:t>
      </w:r>
      <w:r w:rsidRPr="00A311BF">
        <w:t xml:space="preserve"> use of specialist streams is appropriate for this qualification in accordance with the AQF, Standards for Training Packages and the packaging rules. Where a specialist stream is achieved, testamurs must show the appropriate specialisation in brackets. Ref</w:t>
      </w:r>
      <w:r w:rsidRPr="00A311BF">
        <w:t xml:space="preserve">er to the Companion Volume Implementation Guide for further advice about specialisations. </w:t>
      </w:r>
    </w:p>
    <w:p w:rsidR="00000000" w:rsidRPr="00A311BF" w:rsidP="00A311BF">
      <w:pPr>
        <w:pStyle w:val="BodyText"/>
      </w:pPr>
    </w:p>
    <w:p w:rsidR="00000000" w:rsidRPr="00A311BF" w:rsidP="00A311BF">
      <w:pPr>
        <w:pStyle w:val="BodyText"/>
      </w:pPr>
      <w:r w:rsidRPr="00A311BF">
        <w:rPr>
          <w:rStyle w:val="SpecialBold"/>
        </w:rPr>
        <w:t>Minimum elective units required for technology specialisations are described below.</w:t>
      </w:r>
    </w:p>
    <w:p w:rsidR="00000000" w:rsidRPr="00A311BF" w:rsidP="00A311BF">
      <w:pPr>
        <w:pStyle w:val="Heading3"/>
      </w:pPr>
      <w:r w:rsidRPr="00A311BF">
        <w:t>Telecommunications Linesworker Fibre</w:t>
      </w:r>
    </w:p>
    <w:p w:rsidR="00000000" w:rsidRPr="00A311BF" w:rsidP="00A311BF">
      <w:pPr>
        <w:pStyle w:val="BodyText"/>
      </w:pPr>
      <w:r w:rsidRPr="00A311BF">
        <w:t>The following 7 units must be selected:</w:t>
      </w:r>
    </w:p>
    <w:p w:rsidR="00000000" w:rsidRPr="00A311BF" w:rsidP="00A311BF">
      <w:pPr>
        <w:pStyle w:val="ListBullet"/>
      </w:pPr>
      <w:r w:rsidRPr="00A311BF">
        <w:t>ICTCBL211 Install an above ground equipment enclosure</w:t>
      </w:r>
    </w:p>
    <w:p w:rsidR="00000000" w:rsidRPr="00A311BF" w:rsidP="00A311BF">
      <w:pPr>
        <w:pStyle w:val="ListBullet"/>
      </w:pPr>
      <w:r w:rsidRPr="00A311BF">
        <w:t>ICTCBL213 Construct underground telecommunications infrastructure</w:t>
      </w:r>
    </w:p>
    <w:p w:rsidR="00000000" w:rsidRPr="00A311BF" w:rsidP="00A311BF">
      <w:pPr>
        <w:pStyle w:val="ListBullet"/>
      </w:pPr>
      <w:r w:rsidRPr="00A311BF">
        <w:t>ICTCBL214 Fix aerial cable</w:t>
      </w:r>
    </w:p>
    <w:p w:rsidR="00000000" w:rsidRPr="00A311BF" w:rsidP="00A311BF">
      <w:pPr>
        <w:pStyle w:val="ListBullet"/>
      </w:pPr>
      <w:r w:rsidRPr="00A311BF">
        <w:t>ICTCBL207 Haul underground cable</w:t>
      </w:r>
    </w:p>
    <w:p w:rsidR="00000000" w:rsidRPr="00A311BF" w:rsidP="00A311BF">
      <w:pPr>
        <w:pStyle w:val="ListBullet"/>
      </w:pPr>
      <w:r w:rsidRPr="00A311BF">
        <w:t xml:space="preserve">ICTPMG201 Prepare site for support installation </w:t>
      </w:r>
    </w:p>
    <w:p w:rsidR="00000000" w:rsidRPr="00A311BF" w:rsidP="00A311BF">
      <w:pPr>
        <w:pStyle w:val="ListBullet"/>
      </w:pPr>
      <w:r w:rsidRPr="00A311BF">
        <w:t>ICTTEN310 Remove and replac</w:t>
      </w:r>
      <w:r w:rsidRPr="00A311BF">
        <w:t>e electronic circuit boards in carrier equipment</w:t>
      </w:r>
    </w:p>
    <w:p w:rsidR="00000000" w:rsidRPr="00A311BF" w:rsidP="00A311BF">
      <w:pPr>
        <w:pStyle w:val="ListBullet"/>
      </w:pPr>
      <w:r w:rsidRPr="00A311BF">
        <w:t>ICTTEN311 Inspect, clean and handle optical fibre cable and connectors.</w:t>
      </w:r>
    </w:p>
    <w:p w:rsidR="00000000" w:rsidRPr="00A311BF" w:rsidP="00A311BF">
      <w:pPr>
        <w:pStyle w:val="Heading3"/>
      </w:pPr>
      <w:r w:rsidRPr="00A311BF">
        <w:t>Telecommunications Linesworker Copper</w:t>
      </w:r>
    </w:p>
    <w:p w:rsidR="00000000" w:rsidRPr="00A311BF" w:rsidP="00A311BF">
      <w:pPr>
        <w:pStyle w:val="BodyText"/>
      </w:pPr>
      <w:r w:rsidRPr="00A311BF">
        <w:t>The following 6 units must be selected:</w:t>
      </w:r>
    </w:p>
    <w:p w:rsidR="00000000" w:rsidRPr="00A311BF" w:rsidP="00A311BF">
      <w:pPr>
        <w:pStyle w:val="ListBullet"/>
      </w:pPr>
      <w:r w:rsidRPr="00A311BF">
        <w:t>ICTCBL211 Install an above ground equipment enclosure</w:t>
      </w:r>
    </w:p>
    <w:p w:rsidR="00000000" w:rsidRPr="00A311BF" w:rsidP="00A311BF">
      <w:pPr>
        <w:pStyle w:val="ListBullet"/>
      </w:pPr>
      <w:r w:rsidRPr="00A311BF">
        <w:t>IC</w:t>
      </w:r>
      <w:r w:rsidRPr="00A311BF">
        <w:t>TCBL213 Construct underground telecommunications infrastructure</w:t>
      </w:r>
    </w:p>
    <w:p w:rsidR="00000000" w:rsidRPr="00A311BF" w:rsidP="00A311BF">
      <w:pPr>
        <w:pStyle w:val="ListBullet"/>
      </w:pPr>
      <w:r w:rsidRPr="00A311BF">
        <w:t>ICTCBL214 Fix aerial cable</w:t>
      </w:r>
    </w:p>
    <w:p w:rsidR="00000000" w:rsidRPr="00A311BF" w:rsidP="00A311BF">
      <w:pPr>
        <w:pStyle w:val="ListBullet"/>
      </w:pPr>
      <w:r w:rsidRPr="00A311BF">
        <w:t>ICTCBL207 Haul underground cable</w:t>
      </w:r>
    </w:p>
    <w:p w:rsidR="00000000" w:rsidRPr="00A311BF" w:rsidP="00A311BF">
      <w:pPr>
        <w:pStyle w:val="ListBullet"/>
      </w:pPr>
      <w:r w:rsidRPr="00A311BF">
        <w:t>ICTCBL320 Jumper metallic conductor cable in the access network</w:t>
      </w:r>
    </w:p>
    <w:p w:rsidR="00000000" w:rsidRPr="00A311BF" w:rsidP="00A311BF">
      <w:pPr>
        <w:pStyle w:val="ListBullet"/>
      </w:pPr>
      <w:r w:rsidRPr="00A311BF">
        <w:t>ICTPMG201 Prepare site for support installation.</w:t>
      </w:r>
    </w:p>
    <w:p w:rsidR="00000000" w:rsidRPr="00A311BF" w:rsidP="00A311BF">
      <w:pPr>
        <w:pStyle w:val="Heading3"/>
      </w:pPr>
      <w:r w:rsidRPr="00A311BF">
        <w:t xml:space="preserve">Telecommunications </w:t>
      </w:r>
      <w:r w:rsidRPr="00A311BF">
        <w:t>Linesworker HFC</w:t>
      </w:r>
    </w:p>
    <w:p w:rsidR="00000000" w:rsidRPr="00A311BF" w:rsidP="00A311BF">
      <w:pPr>
        <w:pStyle w:val="BodyText"/>
      </w:pPr>
      <w:r w:rsidRPr="00A311BF">
        <w:t>The following 6 units must be selected:</w:t>
      </w:r>
    </w:p>
    <w:p w:rsidR="00000000" w:rsidRPr="00A311BF" w:rsidP="00A311BF">
      <w:pPr>
        <w:pStyle w:val="ListBullet"/>
      </w:pPr>
      <w:r w:rsidRPr="00A311BF">
        <w:t>ICTCBL209 Joint and terminate coaxial cable</w:t>
      </w:r>
    </w:p>
    <w:p w:rsidR="00000000" w:rsidRPr="00A311BF" w:rsidP="00A311BF">
      <w:pPr>
        <w:pStyle w:val="ListBullet"/>
      </w:pPr>
      <w:r w:rsidRPr="00A311BF">
        <w:t>ICTCBL211 Install an above ground equipment enclosure</w:t>
      </w:r>
    </w:p>
    <w:p w:rsidR="00000000" w:rsidRPr="00A311BF" w:rsidP="00A311BF">
      <w:pPr>
        <w:pStyle w:val="ListBullet"/>
      </w:pPr>
      <w:r w:rsidRPr="00A311BF">
        <w:t>ICTCBL214 Fix aerial cable</w:t>
      </w:r>
    </w:p>
    <w:p w:rsidR="00000000" w:rsidRPr="00A311BF" w:rsidP="00A311BF">
      <w:pPr>
        <w:pStyle w:val="ListBullet"/>
      </w:pPr>
      <w:r w:rsidRPr="00A311BF">
        <w:t>ICTCBL220 Install a cable lead-in</w:t>
      </w:r>
    </w:p>
    <w:p w:rsidR="00000000" w:rsidRPr="00A311BF" w:rsidP="00A311BF">
      <w:pPr>
        <w:pStyle w:val="ListBullet"/>
      </w:pPr>
      <w:r w:rsidRPr="00A311BF">
        <w:t>ICTBWN305 Use optical and radio frequency measuring instruments</w:t>
      </w:r>
    </w:p>
    <w:p w:rsidR="00000000" w:rsidRPr="00A311BF" w:rsidP="00A311BF">
      <w:pPr>
        <w:pStyle w:val="ListBullet"/>
      </w:pPr>
      <w:r w:rsidRPr="00A311BF">
        <w:t>ICTPMG201 Prepare site for support installation</w:t>
      </w:r>
    </w:p>
    <w:p w:rsidR="00000000" w:rsidRPr="00A311BF" w:rsidP="00A311BF">
      <w:pPr>
        <w:pStyle w:val="BodyText"/>
      </w:pPr>
      <w:r w:rsidRPr="00A311BF">
        <w:t>Plus:</w:t>
      </w:r>
    </w:p>
    <w:p w:rsidR="00000000" w:rsidRPr="00A311BF" w:rsidP="00A311BF">
      <w:pPr>
        <w:pStyle w:val="ListBullet"/>
      </w:pPr>
      <w:r w:rsidRPr="00A311BF">
        <w:t>ICTWHS201 Provide telecommunications services safely on roofs</w:t>
      </w:r>
    </w:p>
    <w:p w:rsidR="00000000" w:rsidRPr="00A311BF" w:rsidP="00A311BF">
      <w:pPr>
        <w:pStyle w:val="BodyText"/>
      </w:pPr>
      <w:r w:rsidRPr="00A311BF">
        <w:t>or</w:t>
      </w:r>
    </w:p>
    <w:p w:rsidR="00000000" w:rsidRPr="00A311BF" w:rsidP="00A311BF">
      <w:pPr>
        <w:pStyle w:val="ListBullet"/>
      </w:pPr>
      <w:r w:rsidRPr="00A311BF">
        <w:t>RIIWHS204D Work safely at heights.</w:t>
      </w:r>
    </w:p>
    <w:p w:rsidR="00000000" w:rsidRPr="00A311BF" w:rsidP="00A311BF">
      <w:pPr>
        <w:pStyle w:val="BodyText"/>
      </w:pPr>
    </w:p>
    <w:p w:rsidR="00000000" w:rsidRPr="00A311BF" w:rsidP="00A311BF">
      <w:pPr>
        <w:pStyle w:val="BodyText"/>
      </w:pPr>
      <w:r w:rsidRPr="00A311BF">
        <w:t>*Note the following prerequisite un</w:t>
      </w:r>
      <w:r w:rsidRPr="00A311BF">
        <w:t>it requirements:</w:t>
      </w:r>
    </w:p>
    <w:p w:rsidR="00000000" w:rsidRPr="00A311BF" w:rsidP="00A311BF">
      <w:pPr>
        <w:pStyle w:val="BodyText"/>
      </w:pPr>
    </w:p>
    <w:tbl>
      <w:tblPr>
        <w:tblW w:w="9267" w:type="dxa"/>
        <w:tblLayout w:type="fixed"/>
        <w:tblCellMar>
          <w:left w:w="62" w:type="dxa"/>
          <w:right w:w="62" w:type="dxa"/>
        </w:tblCellMar>
        <w:tblLook w:val="0000"/>
      </w:tblPr>
      <w:tblGrid>
        <w:gridCol w:w="3318"/>
        <w:gridCol w:w="5949"/>
      </w:tblGrid>
      <w:tr w:rsidTr="00A311BF">
        <w:tblPrEx>
          <w:tblW w:w="9267" w:type="dxa"/>
          <w:tblLayout w:type="fixed"/>
          <w:tblCellMar>
            <w:left w:w="62" w:type="dxa"/>
            <w:right w:w="62" w:type="dxa"/>
          </w:tblCellMar>
          <w:tblLook w:val="0000"/>
        </w:tblPrEx>
        <w:tc>
          <w:tcPr>
            <w:tcW w:w="3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1BF" w:rsidP="00A311BF">
            <w:pPr>
              <w:pStyle w:val="BodyText"/>
            </w:pPr>
            <w:r w:rsidRPr="00A311BF">
              <w:rPr>
                <w:rStyle w:val="SpecialBold"/>
              </w:rPr>
              <w:t>Unit in this qualification</w:t>
            </w:r>
          </w:p>
        </w:tc>
        <w:tc>
          <w:tcPr>
            <w:tcW w:w="5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1BF">
            <w:pPr>
              <w:pStyle w:val="BodyText"/>
              <w:rPr>
                <w:lang w:val="en-NZ"/>
              </w:rPr>
            </w:pPr>
            <w:r w:rsidRPr="00A311BF">
              <w:rPr>
                <w:rStyle w:val="SpecialBold"/>
              </w:rPr>
              <w:t>Prerequisite unit</w:t>
            </w:r>
          </w:p>
        </w:tc>
      </w:tr>
      <w:tr w:rsidTr="00A311BF">
        <w:tblPrEx>
          <w:tblW w:w="9267" w:type="dxa"/>
          <w:tblLayout w:type="fixed"/>
          <w:tblCellMar>
            <w:left w:w="62" w:type="dxa"/>
            <w:right w:w="62" w:type="dxa"/>
          </w:tblCellMar>
          <w:tblLook w:val="0000"/>
        </w:tblPrEx>
        <w:tc>
          <w:tcPr>
            <w:tcW w:w="3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1BF">
            <w:pPr>
              <w:pStyle w:val="BodyText"/>
              <w:rPr>
                <w:lang w:val="en-NZ"/>
              </w:rPr>
            </w:pPr>
            <w:r w:rsidRPr="00A311BF">
              <w:t>CPCCCM2007B Use explosive power tools</w:t>
            </w:r>
          </w:p>
        </w:tc>
        <w:tc>
          <w:tcPr>
            <w:tcW w:w="5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1BF">
            <w:pPr>
              <w:pStyle w:val="BodyText"/>
              <w:rPr>
                <w:lang w:val="en-NZ"/>
              </w:rPr>
            </w:pPr>
            <w:r w:rsidRPr="00A311BF">
              <w:t>CPCCOHS2001A Apply OHS requirements, policies and procedures in the construction industry</w:t>
            </w:r>
          </w:p>
        </w:tc>
      </w:tr>
      <w:tr w:rsidTr="00A311BF">
        <w:tblPrEx>
          <w:tblW w:w="9267" w:type="dxa"/>
          <w:tblLayout w:type="fixed"/>
          <w:tblCellMar>
            <w:left w:w="62" w:type="dxa"/>
            <w:right w:w="62" w:type="dxa"/>
          </w:tblCellMar>
          <w:tblLook w:val="0000"/>
        </w:tblPrEx>
        <w:tc>
          <w:tcPr>
            <w:tcW w:w="3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1BF">
            <w:pPr>
              <w:pStyle w:val="BodyText"/>
              <w:rPr>
                <w:lang w:val="en-NZ"/>
              </w:rPr>
            </w:pPr>
            <w:r w:rsidRPr="00A311BF">
              <w:t>CPCCDE3014A Remove non-friable asbestos</w:t>
            </w:r>
          </w:p>
        </w:tc>
        <w:tc>
          <w:tcPr>
            <w:tcW w:w="5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1BF">
            <w:pPr>
              <w:pStyle w:val="BodyText"/>
              <w:rPr>
                <w:lang w:val="en-NZ"/>
              </w:rPr>
            </w:pPr>
            <w:r w:rsidRPr="00A311BF">
              <w:t>CPCCOHS1001A Work safely in the construction industry</w:t>
            </w:r>
          </w:p>
        </w:tc>
      </w:tr>
      <w:tr w:rsidTr="00A311BF">
        <w:tblPrEx>
          <w:tblW w:w="9267" w:type="dxa"/>
          <w:tblLayout w:type="fixed"/>
          <w:tblCellMar>
            <w:left w:w="62" w:type="dxa"/>
            <w:right w:w="62" w:type="dxa"/>
          </w:tblCellMar>
          <w:tblLook w:val="0000"/>
        </w:tblPrEx>
        <w:tc>
          <w:tcPr>
            <w:tcW w:w="3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1BF">
            <w:pPr>
              <w:pStyle w:val="BodyText"/>
              <w:rPr>
                <w:lang w:val="en-NZ"/>
              </w:rPr>
            </w:pPr>
            <w:r w:rsidRPr="00A311BF">
              <w:t>CPCPCM2055A Work safely on roofs</w:t>
            </w:r>
          </w:p>
        </w:tc>
        <w:tc>
          <w:tcPr>
            <w:tcW w:w="5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1BF" w:rsidP="00A311BF">
            <w:pPr>
              <w:pStyle w:val="BodyText"/>
            </w:pPr>
            <w:r w:rsidRPr="00A311BF">
              <w:t>CPCPCM2043A Carry out WHS requirements</w:t>
            </w:r>
          </w:p>
          <w:p w:rsidR="00000000" w:rsidRPr="00A311BF" w:rsidP="00A311BF">
            <w:pPr>
              <w:pStyle w:val="BodyText"/>
            </w:pPr>
          </w:p>
        </w:tc>
      </w:tr>
    </w:tbl>
    <w:p w:rsidR="00000000" w:rsidRPr="00A311BF" w:rsidP="00A311BF">
      <w:pPr>
        <w:pStyle w:val="BodyText"/>
      </w:pPr>
    </w:p>
    <w:p w:rsidR="00000000" w:rsidRPr="00A311BF" w:rsidP="00A311BF">
      <w:pPr>
        <w:pStyle w:val="AllowPageBreak"/>
      </w:pPr>
    </w:p>
    <w:p w:rsidR="00000000" w:rsidRPr="00A311BF" w:rsidP="00A311BF">
      <w:pPr>
        <w:pStyle w:val="Heading1"/>
      </w:pPr>
      <w:bookmarkStart w:id="5" w:name="O_930805"/>
      <w:bookmarkEnd w:id="5"/>
      <w:r w:rsidRPr="00A311BF">
        <w:t>Qualification Mapping Information</w:t>
      </w:r>
    </w:p>
    <w:tbl>
      <w:tblPr>
        <w:tblW w:w="9330" w:type="dxa"/>
        <w:tblLayout w:type="fixed"/>
        <w:tblCellMar>
          <w:left w:w="62" w:type="dxa"/>
          <w:right w:w="62" w:type="dxa"/>
        </w:tblCellMar>
        <w:tblLook w:val="0000"/>
      </w:tblPr>
      <w:tblGrid>
        <w:gridCol w:w="2220"/>
        <w:gridCol w:w="2295"/>
        <w:gridCol w:w="2430"/>
        <w:gridCol w:w="2385"/>
      </w:tblGrid>
      <w:tr w:rsidTr="00A311BF">
        <w:tblPrEx>
          <w:tblW w:w="933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1BF" w:rsidP="00A311BF">
            <w:pPr>
              <w:pStyle w:val="BodyText"/>
            </w:pPr>
            <w:r w:rsidRPr="00A311BF">
              <w:rPr>
                <w:rStyle w:val="SpecialBold"/>
              </w:rPr>
              <w:t xml:space="preserve">Code and title </w:t>
            </w:r>
          </w:p>
          <w:p w:rsidR="00000000" w:rsidRPr="00A311BF" w:rsidP="00A311BF">
            <w:pPr>
              <w:pStyle w:val="BodyText"/>
            </w:pPr>
            <w:r w:rsidRPr="00A311B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1BF" w:rsidP="00A311BF">
            <w:pPr>
              <w:pStyle w:val="BodyText"/>
            </w:pPr>
            <w:r w:rsidRPr="00A311BF">
              <w:rPr>
                <w:rStyle w:val="SpecialBold"/>
              </w:rPr>
              <w:t>Code and title</w:t>
            </w:r>
          </w:p>
          <w:p w:rsidR="00000000" w:rsidRPr="00A311BF" w:rsidP="00A311BF">
            <w:pPr>
              <w:pStyle w:val="BodyText"/>
            </w:pPr>
            <w:r w:rsidRPr="00A311BF">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1BF" w:rsidP="00A311BF">
            <w:pPr>
              <w:pStyle w:val="BodyText"/>
            </w:pPr>
            <w:r w:rsidRPr="00A311BF">
              <w:rPr>
                <w:rStyle w:val="SpecialBold"/>
              </w:rPr>
              <w:t>Comments</w:t>
            </w:r>
          </w:p>
        </w:tc>
        <w:tc>
          <w:tcPr>
            <w:tcW w:w="2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1BF">
            <w:pPr>
              <w:pStyle w:val="BodyText"/>
              <w:rPr>
                <w:lang w:val="en-NZ"/>
              </w:rPr>
            </w:pPr>
            <w:r w:rsidRPr="00A311BF">
              <w:rPr>
                <w:rStyle w:val="SpecialBold"/>
              </w:rPr>
              <w:t>Eq</w:t>
            </w:r>
            <w:r w:rsidRPr="00A311BF">
              <w:rPr>
                <w:rStyle w:val="SpecialBold"/>
              </w:rPr>
              <w:t>uivalence status</w:t>
            </w:r>
          </w:p>
        </w:tc>
      </w:tr>
      <w:tr w:rsidTr="00A311BF">
        <w:tblPrEx>
          <w:tblW w:w="9330" w:type="dxa"/>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1BF">
            <w:pPr>
              <w:pStyle w:val="BodyText"/>
              <w:rPr>
                <w:lang w:val="en-NZ"/>
              </w:rPr>
            </w:pPr>
            <w:r w:rsidRPr="00A311BF">
              <w:t>ICT20215 Certificate II in Telecommunications Network Build and Operate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1BF" w:rsidP="00A311BF">
            <w:pPr>
              <w:pStyle w:val="BodyText"/>
            </w:pPr>
            <w:r w:rsidRPr="00A311BF">
              <w:t>ICT20215 Certificate II in Telecommunications Network Build and Operate (Release 1)</w:t>
            </w:r>
          </w:p>
          <w:p w:rsidR="00000000">
            <w:pPr>
              <w:pStyle w:val="BodyText"/>
              <w:keepNext w:val="0"/>
              <w:keepLines w:val="0"/>
              <w:contextualSpacing w:val="0"/>
              <w:rPr>
                <w:rFonts w:ascii="Tahoma" w:hAnsi="Tahoma"/>
                <w:color w:val="000000"/>
                <w:sz w:val="20"/>
                <w:lang w:val="en-NZ"/>
              </w:rPr>
            </w:pP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1BF" w:rsidP="00A311BF">
            <w:pPr>
              <w:pStyle w:val="BodyText"/>
            </w:pPr>
            <w:r w:rsidRPr="00A311BF">
              <w:t>Amendments to elective bank groups.</w:t>
            </w:r>
          </w:p>
          <w:p w:rsidR="00000000" w:rsidP="00A311BF">
            <w:pPr>
              <w:pStyle w:val="BodyText"/>
              <w:rPr>
                <w:lang w:val="en-NZ"/>
              </w:rPr>
            </w:pPr>
            <w:r w:rsidRPr="00A311BF">
              <w:t>Occupational outcomes and specialisations clarified.</w:t>
            </w:r>
          </w:p>
        </w:tc>
        <w:tc>
          <w:tcPr>
            <w:tcW w:w="2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1BF" w:rsidP="00A311BF">
            <w:pPr>
              <w:pStyle w:val="BodyText"/>
            </w:pPr>
            <w:r w:rsidRPr="00A311BF">
              <w:t>Equivalent qualification</w:t>
            </w:r>
          </w:p>
        </w:tc>
      </w:tr>
    </w:tbl>
    <w:p w:rsidR="00000000" w:rsidRPr="00A311BF" w:rsidP="00A311BF">
      <w:pPr>
        <w:pStyle w:val="BodyText"/>
      </w:pPr>
    </w:p>
    <w:p w:rsidR="00000000" w:rsidRPr="00A311BF" w:rsidP="00A311BF">
      <w:pPr>
        <w:pStyle w:val="AllowPageBreak"/>
      </w:pPr>
    </w:p>
    <w:p w:rsidR="00000000" w:rsidRPr="00A311BF" w:rsidP="00A311BF">
      <w:pPr>
        <w:pStyle w:val="Heading1"/>
      </w:pPr>
      <w:bookmarkStart w:id="6" w:name="O_930810"/>
      <w:bookmarkEnd w:id="6"/>
      <w:r w:rsidRPr="00A311BF">
        <w:t>Links</w:t>
      </w:r>
    </w:p>
    <w:p w:rsidR="00000000" w:rsidRPr="00A311BF" w:rsidP="00A311BF">
      <w:pPr>
        <w:pStyle w:val="BodyText"/>
      </w:pPr>
      <w:r w:rsidRPr="00A311BF">
        <w:t>Companion volumes are available from the VETNet website - https://vetnet.education.gov.au/Pages/TrainingDocs.aspx?q=a53af4e4-b400-484e-b778-71c9e9d6aff2</w:t>
      </w:r>
    </w:p>
    <w:p w:rsidR="00000000" w:rsidRPr="00A311BF" w:rsidP="00A311BF"/>
    <w:sectPr w:rsidSect="00A311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1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1BF" w:rsidRPr="00F15CD3" w:rsidP="00F15C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1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CD3" w:rsidP="00A311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15CD3" w:rsidP="00A311B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15CD3" w:rsidP="00A311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1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1BF" w:rsidRPr="00F15CD3" w:rsidP="00F15CD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1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CD3" w:rsidRPr="002D2AF8" w:rsidP="00A311BF">
    <w:pPr>
      <w:pStyle w:val="Header"/>
      <w:framePr w:wrap="around"/>
    </w:pPr>
    <w:r>
      <w:fldChar w:fldCharType="begin"/>
    </w:r>
    <w:r>
      <w:instrText xml:space="preserve"> TITLE   \* MERGEFORMAT </w:instrText>
    </w:r>
    <w:r>
      <w:fldChar w:fldCharType="separate"/>
    </w:r>
    <w:r>
      <w:t>ICT20215 Certificate II in Telecommunications Network Build and Operate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September 2016</w:t>
    </w:r>
    <w:r>
      <w:fldChar w:fldCharType="end"/>
    </w:r>
  </w:p>
  <w:p w:rsidR="00F15CD3" w:rsidP="00A311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700D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D2EB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1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11BF"/>
    <w:pPr>
      <w:spacing w:before="360" w:after="60"/>
      <w:outlineLvl w:val="0"/>
    </w:pPr>
    <w:rPr>
      <w:sz w:val="32"/>
    </w:rPr>
  </w:style>
  <w:style w:type="paragraph" w:styleId="Heading2">
    <w:name w:val="heading 2"/>
    <w:basedOn w:val="HeadingBase"/>
    <w:next w:val="BodyText"/>
    <w:link w:val="Heading2Char"/>
    <w:qFormat/>
    <w:rsid w:val="00A311BF"/>
    <w:pPr>
      <w:keepLines/>
      <w:spacing w:before="240" w:after="120"/>
      <w:outlineLvl w:val="1"/>
    </w:pPr>
    <w:rPr>
      <w:sz w:val="28"/>
      <w:szCs w:val="40"/>
    </w:rPr>
  </w:style>
  <w:style w:type="paragraph" w:styleId="Heading3">
    <w:name w:val="heading 3"/>
    <w:basedOn w:val="HeadingBase"/>
    <w:next w:val="BodyText"/>
    <w:link w:val="Heading3Char"/>
    <w:qFormat/>
    <w:rsid w:val="00A311BF"/>
    <w:pPr>
      <w:spacing w:before="180" w:after="120"/>
      <w:outlineLvl w:val="2"/>
    </w:pPr>
    <w:rPr>
      <w:spacing w:val="-10"/>
      <w:kern w:val="32"/>
    </w:rPr>
  </w:style>
  <w:style w:type="paragraph" w:styleId="Heading4">
    <w:name w:val="heading 4"/>
    <w:basedOn w:val="HeadingBase"/>
    <w:next w:val="BodyText"/>
    <w:link w:val="Heading4Char"/>
    <w:qFormat/>
    <w:rsid w:val="00A311BF"/>
    <w:pPr>
      <w:spacing w:before="160" w:after="120"/>
      <w:outlineLvl w:val="3"/>
    </w:pPr>
    <w:rPr>
      <w:sz w:val="22"/>
    </w:rPr>
  </w:style>
  <w:style w:type="paragraph" w:styleId="Heading5">
    <w:name w:val="heading 5"/>
    <w:basedOn w:val="HeadingBase"/>
    <w:next w:val="Normal"/>
    <w:link w:val="Heading5Char"/>
    <w:qFormat/>
    <w:rsid w:val="00A311BF"/>
    <w:pPr>
      <w:spacing w:before="80"/>
      <w:outlineLvl w:val="4"/>
    </w:pPr>
    <w:rPr>
      <w:color w:val="918585"/>
      <w:sz w:val="20"/>
    </w:rPr>
  </w:style>
  <w:style w:type="paragraph" w:styleId="Heading6">
    <w:name w:val="heading 6"/>
    <w:basedOn w:val="HeadingBase"/>
    <w:next w:val="Normal"/>
    <w:link w:val="Heading6Char"/>
    <w:qFormat/>
    <w:rsid w:val="00A311BF"/>
    <w:pPr>
      <w:spacing w:before="60"/>
      <w:outlineLvl w:val="5"/>
    </w:pPr>
    <w:rPr>
      <w:color w:val="918585"/>
      <w:sz w:val="20"/>
    </w:rPr>
  </w:style>
  <w:style w:type="paragraph" w:styleId="Heading7">
    <w:name w:val="heading 7"/>
    <w:basedOn w:val="Normal"/>
    <w:next w:val="Normal"/>
    <w:link w:val="Heading7Char"/>
    <w:qFormat/>
    <w:rsid w:val="00A311BF"/>
    <w:pPr>
      <w:ind w:left="720"/>
      <w:outlineLvl w:val="6"/>
    </w:pPr>
    <w:rPr>
      <w:i/>
    </w:rPr>
  </w:style>
  <w:style w:type="paragraph" w:styleId="Heading8">
    <w:name w:val="heading 8"/>
    <w:basedOn w:val="Normal"/>
    <w:next w:val="Normal"/>
    <w:link w:val="Heading8Char"/>
    <w:qFormat/>
    <w:rsid w:val="00A311BF"/>
    <w:pPr>
      <w:ind w:left="720"/>
      <w:outlineLvl w:val="7"/>
    </w:pPr>
    <w:rPr>
      <w:i/>
    </w:rPr>
  </w:style>
  <w:style w:type="paragraph" w:styleId="Heading9">
    <w:name w:val="heading 9"/>
    <w:basedOn w:val="Normal"/>
    <w:next w:val="Normal"/>
    <w:link w:val="Heading9Char"/>
    <w:qFormat/>
    <w:rsid w:val="00A311BF"/>
    <w:pPr>
      <w:ind w:left="720"/>
      <w:outlineLvl w:val="8"/>
    </w:pPr>
    <w:rPr>
      <w:i/>
    </w:rPr>
  </w:style>
  <w:style w:type="character" w:default="1" w:styleId="DefaultParagraphFont">
    <w:name w:val="Default Paragraph Font"/>
    <w:uiPriority w:val="1"/>
    <w:unhideWhenUsed/>
    <w:rsid w:val="00A311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11BF"/>
  </w:style>
  <w:style w:type="character" w:customStyle="1" w:styleId="Heading1Char">
    <w:name w:val="Heading 1 Char"/>
    <w:basedOn w:val="DefaultParagraphFont"/>
    <w:link w:val="Heading1"/>
    <w:rsid w:val="00A311BF"/>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A311BF"/>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A311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11BF"/>
    <w:rPr>
      <w:rFonts w:ascii="Times New Roman" w:eastAsia="Times New Roman" w:hAnsi="Times New Roman" w:cs="Times New Roman"/>
      <w:sz w:val="24"/>
      <w:lang w:eastAsia="en-US"/>
    </w:rPr>
  </w:style>
  <w:style w:type="paragraph" w:styleId="ListBullet">
    <w:name w:val="List Bullet"/>
    <w:basedOn w:val="List"/>
    <w:rsid w:val="00A311BF"/>
    <w:pPr>
      <w:numPr>
        <w:numId w:val="12"/>
      </w:numPr>
      <w:tabs>
        <w:tab w:val="clear" w:pos="340"/>
      </w:tabs>
      <w:spacing w:before="40" w:after="40"/>
    </w:pPr>
  </w:style>
  <w:style w:type="character" w:customStyle="1" w:styleId="SpecialBold">
    <w:name w:val="Special Bold"/>
    <w:basedOn w:val="DefaultParagraphFont"/>
    <w:rsid w:val="00A311BF"/>
    <w:rPr>
      <w:b/>
      <w:spacing w:val="0"/>
    </w:rPr>
  </w:style>
  <w:style w:type="character" w:styleId="Emphasis">
    <w:name w:val="Emphasis"/>
    <w:basedOn w:val="DefaultParagraphFont"/>
    <w:qFormat/>
    <w:rsid w:val="00A311BF"/>
    <w:rPr>
      <w:i/>
    </w:rPr>
  </w:style>
  <w:style w:type="paragraph" w:customStyle="1" w:styleId="SuperHeading">
    <w:name w:val="SuperHeading"/>
    <w:basedOn w:val="Normal"/>
    <w:rsid w:val="00A311BF"/>
    <w:pPr>
      <w:spacing w:before="240" w:after="120"/>
      <w:outlineLvl w:val="0"/>
    </w:pPr>
    <w:rPr>
      <w:rFonts w:ascii="Times New Roman" w:hAnsi="Times New Roman"/>
      <w:b/>
      <w:sz w:val="32"/>
    </w:rPr>
  </w:style>
  <w:style w:type="paragraph" w:customStyle="1" w:styleId="AllowPageBreak">
    <w:name w:val="AllowPageBreak"/>
    <w:rsid w:val="00A311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11BF"/>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A311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11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11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11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11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11BF"/>
    <w:rPr>
      <w:rFonts w:ascii="Courier New" w:eastAsia="Times New Roman" w:hAnsi="Courier New" w:cs="Times New Roman"/>
      <w:i/>
      <w:szCs w:val="20"/>
      <w:lang w:eastAsia="en-US"/>
    </w:rPr>
  </w:style>
  <w:style w:type="paragraph" w:customStyle="1" w:styleId="HeadingBase">
    <w:name w:val="Heading Base"/>
    <w:rsid w:val="00A311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11BF"/>
    <w:pPr>
      <w:tabs>
        <w:tab w:val="right" w:leader="dot" w:pos="9072"/>
      </w:tabs>
      <w:ind w:left="567"/>
    </w:pPr>
    <w:rPr>
      <w:szCs w:val="22"/>
    </w:rPr>
  </w:style>
  <w:style w:type="paragraph" w:customStyle="1" w:styleId="TOCBase">
    <w:name w:val="TOC Base"/>
    <w:rsid w:val="00A311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11BF"/>
    <w:pPr>
      <w:tabs>
        <w:tab w:val="right" w:leader="dot" w:pos="9072"/>
      </w:tabs>
      <w:spacing w:before="40" w:after="40"/>
      <w:ind w:left="284"/>
    </w:pPr>
    <w:rPr>
      <w:rFonts w:ascii="Times New Roman" w:hAnsi="Times New Roman"/>
    </w:rPr>
  </w:style>
  <w:style w:type="paragraph" w:styleId="TOC1">
    <w:name w:val="toc 1"/>
    <w:basedOn w:val="TOCBase"/>
    <w:next w:val="Normal"/>
    <w:rsid w:val="00A311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11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11BF"/>
    <w:rPr>
      <w:rFonts w:ascii="Times New Roman" w:eastAsia="Times New Roman" w:hAnsi="Times New Roman" w:cs="Times New Roman"/>
      <w:sz w:val="16"/>
      <w:lang w:eastAsia="en-US"/>
    </w:rPr>
  </w:style>
  <w:style w:type="paragraph" w:styleId="Title">
    <w:name w:val="Title"/>
    <w:basedOn w:val="HeadingBase"/>
    <w:link w:val="TitleChar"/>
    <w:qFormat/>
    <w:rsid w:val="00A311BF"/>
    <w:pPr>
      <w:spacing w:before="5040"/>
      <w:jc w:val="center"/>
    </w:pPr>
    <w:rPr>
      <w:sz w:val="48"/>
      <w:szCs w:val="72"/>
      <w:lang w:val="en-US"/>
    </w:rPr>
  </w:style>
  <w:style w:type="character" w:customStyle="1" w:styleId="TitleChar">
    <w:name w:val="Title Char"/>
    <w:basedOn w:val="DefaultParagraphFont"/>
    <w:link w:val="Title"/>
    <w:rsid w:val="00A311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11BF"/>
    <w:pPr>
      <w:tabs>
        <w:tab w:val="left" w:pos="3600"/>
        <w:tab w:val="left" w:pos="3958"/>
      </w:tabs>
    </w:pPr>
  </w:style>
  <w:style w:type="paragraph" w:styleId="List">
    <w:name w:val="List"/>
    <w:basedOn w:val="BodyText"/>
    <w:next w:val="BodyText"/>
    <w:rsid w:val="00A311BF"/>
    <w:pPr>
      <w:tabs>
        <w:tab w:val="left" w:pos="340"/>
      </w:tabs>
      <w:spacing w:before="60" w:after="60"/>
      <w:ind w:left="340" w:hanging="340"/>
    </w:pPr>
  </w:style>
  <w:style w:type="paragraph" w:customStyle="1" w:styleId="Note">
    <w:name w:val="Note"/>
    <w:basedOn w:val="BodyText"/>
    <w:rsid w:val="00A311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11BF"/>
    <w:pPr>
      <w:framePr w:wrap="auto" w:hAnchor="text" w:y="6049"/>
    </w:pPr>
    <w:rPr>
      <w:color w:val="000000"/>
      <w:sz w:val="40"/>
    </w:rPr>
  </w:style>
  <w:style w:type="paragraph" w:customStyle="1" w:styleId="TOCTitle">
    <w:name w:val="TOCTitle"/>
    <w:basedOn w:val="Heading1"/>
    <w:rsid w:val="00A311BF"/>
    <w:pPr>
      <w:spacing w:after="240"/>
      <w:jc w:val="center"/>
      <w:outlineLvl w:val="9"/>
    </w:pPr>
    <w:rPr>
      <w:caps/>
    </w:rPr>
  </w:style>
  <w:style w:type="paragraph" w:customStyle="1" w:styleId="Version">
    <w:name w:val="Version"/>
    <w:rsid w:val="00A311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11BF"/>
    <w:pPr>
      <w:numPr>
        <w:numId w:val="13"/>
      </w:numPr>
      <w:tabs>
        <w:tab w:val="clear" w:pos="680"/>
      </w:tabs>
    </w:pPr>
  </w:style>
  <w:style w:type="paragraph" w:styleId="Index1">
    <w:name w:val="index 1"/>
    <w:basedOn w:val="Normal"/>
    <w:next w:val="Normal"/>
    <w:semiHidden/>
    <w:rsid w:val="00A311BF"/>
    <w:pPr>
      <w:keepNext w:val="0"/>
      <w:tabs>
        <w:tab w:val="right" w:pos="4176"/>
      </w:tabs>
      <w:ind w:left="198" w:hanging="198"/>
    </w:pPr>
    <w:rPr>
      <w:rFonts w:ascii="Garamond" w:hAnsi="Garamond"/>
    </w:rPr>
  </w:style>
  <w:style w:type="paragraph" w:styleId="IndexHeading">
    <w:name w:val="index heading"/>
    <w:basedOn w:val="Normal"/>
    <w:next w:val="Index1"/>
    <w:semiHidden/>
    <w:rsid w:val="00A311BF"/>
    <w:pPr>
      <w:spacing w:before="120" w:after="120"/>
    </w:pPr>
    <w:rPr>
      <w:rFonts w:ascii="Arial" w:hAnsi="Arial"/>
      <w:b/>
      <w:color w:val="918585"/>
      <w:sz w:val="24"/>
    </w:rPr>
  </w:style>
  <w:style w:type="paragraph" w:styleId="Header">
    <w:name w:val="header"/>
    <w:basedOn w:val="Normal"/>
    <w:link w:val="HeaderChar"/>
    <w:rsid w:val="00A311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11BF"/>
    <w:rPr>
      <w:rFonts w:ascii="Times New Roman" w:eastAsia="Times New Roman" w:hAnsi="Times New Roman" w:cs="Times New Roman"/>
      <w:sz w:val="16"/>
      <w:szCs w:val="20"/>
      <w:lang w:val="en-GB" w:eastAsia="en-US"/>
    </w:rPr>
  </w:style>
  <w:style w:type="paragraph" w:customStyle="1" w:styleId="Chapter">
    <w:name w:val="Chapter"/>
    <w:basedOn w:val="Normal"/>
    <w:rsid w:val="00A311BF"/>
    <w:pPr>
      <w:spacing w:before="240"/>
    </w:pPr>
    <w:rPr>
      <w:rFonts w:ascii="Times New Roman" w:hAnsi="Times New Roman"/>
      <w:smallCaps/>
      <w:spacing w:val="80"/>
      <w:sz w:val="28"/>
    </w:rPr>
  </w:style>
  <w:style w:type="paragraph" w:customStyle="1" w:styleId="InChapter">
    <w:name w:val="InChapter"/>
    <w:basedOn w:val="Heading3"/>
    <w:rsid w:val="00A311BF"/>
    <w:pPr>
      <w:spacing w:after="240"/>
      <w:outlineLvl w:val="9"/>
    </w:pPr>
    <w:rPr>
      <w:noProof/>
    </w:rPr>
  </w:style>
  <w:style w:type="paragraph" w:styleId="Index2">
    <w:name w:val="index 2"/>
    <w:basedOn w:val="Normal"/>
    <w:next w:val="Normal"/>
    <w:semiHidden/>
    <w:rsid w:val="00A311BF"/>
    <w:pPr>
      <w:tabs>
        <w:tab w:val="right" w:pos="4176"/>
      </w:tabs>
      <w:ind w:left="568" w:hanging="284"/>
    </w:pPr>
    <w:rPr>
      <w:rFonts w:ascii="Garamond" w:hAnsi="Garamond"/>
    </w:rPr>
  </w:style>
  <w:style w:type="paragraph" w:customStyle="1" w:styleId="Byline">
    <w:name w:val="Byline"/>
    <w:rsid w:val="00A311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11BF"/>
    <w:pPr>
      <w:tabs>
        <w:tab w:val="clear" w:pos="3600"/>
        <w:tab w:val="clear" w:pos="3958"/>
      </w:tabs>
      <w:jc w:val="right"/>
    </w:pPr>
  </w:style>
  <w:style w:type="paragraph" w:styleId="Caption">
    <w:name w:val="caption"/>
    <w:basedOn w:val="BodyText"/>
    <w:next w:val="Normal"/>
    <w:qFormat/>
    <w:rsid w:val="00A311BF"/>
    <w:pPr>
      <w:framePr w:w="2268" w:hSpace="181" w:vSpace="181" w:wrap="around" w:vAnchor="text" w:hAnchor="page" w:x="1135" w:y="285" w:anchorLock="1"/>
    </w:pPr>
    <w:rPr>
      <w:i/>
    </w:rPr>
  </w:style>
  <w:style w:type="paragraph" w:customStyle="1" w:styleId="MiniTOCTitle">
    <w:name w:val="MiniTOCTitle"/>
    <w:basedOn w:val="Heading4"/>
    <w:rsid w:val="00A311BF"/>
    <w:pPr>
      <w:spacing w:before="240"/>
      <w:outlineLvl w:val="9"/>
    </w:pPr>
    <w:rPr>
      <w:noProof/>
      <w:sz w:val="24"/>
    </w:rPr>
  </w:style>
  <w:style w:type="paragraph" w:customStyle="1" w:styleId="MiniTOCItem">
    <w:name w:val="MiniTOCItem"/>
    <w:basedOn w:val="ListBullet"/>
    <w:rsid w:val="00A311BF"/>
    <w:pPr>
      <w:numPr>
        <w:numId w:val="0"/>
      </w:numPr>
      <w:tabs>
        <w:tab w:val="right" w:leader="dot" w:pos="6521"/>
      </w:tabs>
      <w:spacing w:before="0" w:after="0"/>
    </w:pPr>
  </w:style>
  <w:style w:type="paragraph" w:customStyle="1" w:styleId="TOFTitle">
    <w:name w:val="TOFTitle"/>
    <w:basedOn w:val="TOCTitle"/>
    <w:rsid w:val="00A311BF"/>
  </w:style>
  <w:style w:type="paragraph" w:styleId="TableofFigures">
    <w:name w:val="table of figures"/>
    <w:basedOn w:val="Normal"/>
    <w:next w:val="Normal"/>
    <w:semiHidden/>
    <w:rsid w:val="00A311BF"/>
    <w:pPr>
      <w:tabs>
        <w:tab w:val="right" w:leader="dot" w:pos="9072"/>
      </w:tabs>
      <w:ind w:left="970" w:hanging="403"/>
    </w:pPr>
    <w:rPr>
      <w:rFonts w:ascii="Times New Roman" w:hAnsi="Times New Roman"/>
      <w:b/>
    </w:rPr>
  </w:style>
  <w:style w:type="paragraph" w:styleId="ListNumber">
    <w:name w:val="List Number"/>
    <w:basedOn w:val="List"/>
    <w:rsid w:val="00A311BF"/>
    <w:pPr>
      <w:numPr>
        <w:numId w:val="10"/>
      </w:numPr>
    </w:pPr>
  </w:style>
  <w:style w:type="character" w:customStyle="1" w:styleId="WingdingSymbols">
    <w:name w:val="Wingding Symbols"/>
    <w:rsid w:val="00A311BF"/>
    <w:rPr>
      <w:rFonts w:ascii="Wingdings" w:hAnsi="Wingdings"/>
    </w:rPr>
  </w:style>
  <w:style w:type="paragraph" w:customStyle="1" w:styleId="TableHeading">
    <w:name w:val="Table Heading"/>
    <w:basedOn w:val="HeadingBase"/>
    <w:rsid w:val="00A311BF"/>
    <w:pPr>
      <w:keepLines/>
      <w:pBdr>
        <w:bottom w:val="single" w:sz="6" w:space="1" w:color="918585"/>
      </w:pBdr>
      <w:spacing w:before="240"/>
    </w:pPr>
  </w:style>
  <w:style w:type="character" w:customStyle="1" w:styleId="HotSpot">
    <w:name w:val="HotSpot"/>
    <w:rsid w:val="00A311BF"/>
    <w:rPr>
      <w:color w:val="0033CC"/>
      <w:u w:val="none"/>
    </w:rPr>
  </w:style>
  <w:style w:type="paragraph" w:customStyle="1" w:styleId="BodyTextRight">
    <w:name w:val="Body Text Right"/>
    <w:basedOn w:val="BodyText"/>
    <w:rsid w:val="00A311BF"/>
    <w:pPr>
      <w:spacing w:before="0" w:after="0"/>
      <w:jc w:val="right"/>
    </w:pPr>
  </w:style>
  <w:style w:type="paragraph" w:styleId="Index3">
    <w:name w:val="index 3"/>
    <w:basedOn w:val="ListNumber2"/>
    <w:next w:val="Normal"/>
    <w:semiHidden/>
    <w:rsid w:val="00A311BF"/>
    <w:pPr>
      <w:numPr>
        <w:numId w:val="0"/>
      </w:numPr>
      <w:tabs>
        <w:tab w:val="right" w:leader="dot" w:pos="4176"/>
      </w:tabs>
    </w:pPr>
  </w:style>
  <w:style w:type="paragraph" w:styleId="ListNumber2">
    <w:name w:val="List Number 2"/>
    <w:basedOn w:val="List2"/>
    <w:rsid w:val="00A311BF"/>
    <w:pPr>
      <w:numPr>
        <w:numId w:val="9"/>
      </w:numPr>
      <w:tabs>
        <w:tab w:val="clear" w:pos="1060"/>
      </w:tabs>
    </w:pPr>
  </w:style>
  <w:style w:type="paragraph" w:customStyle="1" w:styleId="MarginNote">
    <w:name w:val="Margin Note"/>
    <w:basedOn w:val="BodyText"/>
    <w:rsid w:val="00A311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11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11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11BF"/>
    <w:rPr>
      <w:sz w:val="32"/>
    </w:rPr>
  </w:style>
  <w:style w:type="paragraph" w:customStyle="1" w:styleId="HeadingProcedure">
    <w:name w:val="Heading Procedure"/>
    <w:basedOn w:val="HeadingBase"/>
    <w:next w:val="Normal"/>
    <w:rsid w:val="00A311BF"/>
    <w:pPr>
      <w:tabs>
        <w:tab w:val="left" w:pos="0"/>
      </w:tabs>
      <w:spacing w:before="120" w:after="60"/>
    </w:pPr>
    <w:rPr>
      <w:i/>
      <w:color w:val="918585"/>
      <w:sz w:val="22"/>
    </w:rPr>
  </w:style>
  <w:style w:type="paragraph" w:customStyle="1" w:styleId="TableBodyText">
    <w:name w:val="Table Body Text"/>
    <w:basedOn w:val="BodyText"/>
    <w:rsid w:val="00A311BF"/>
    <w:pPr>
      <w:spacing w:before="60" w:after="60"/>
    </w:pPr>
  </w:style>
  <w:style w:type="paragraph" w:styleId="ListContinue">
    <w:name w:val="List Continue"/>
    <w:basedOn w:val="List"/>
    <w:rsid w:val="00A311BF"/>
    <w:pPr>
      <w:ind w:firstLine="0"/>
    </w:pPr>
  </w:style>
  <w:style w:type="paragraph" w:customStyle="1" w:styleId="ListNote">
    <w:name w:val="List Note"/>
    <w:basedOn w:val="List"/>
    <w:rsid w:val="00A311BF"/>
    <w:pPr>
      <w:pBdr>
        <w:top w:val="single" w:sz="6" w:space="2" w:color="918585"/>
        <w:bottom w:val="single" w:sz="6" w:space="2" w:color="918585"/>
      </w:pBdr>
      <w:tabs>
        <w:tab w:val="left" w:pos="1021"/>
      </w:tabs>
      <w:ind w:firstLine="0"/>
    </w:pPr>
  </w:style>
  <w:style w:type="paragraph" w:customStyle="1" w:styleId="Warning">
    <w:name w:val="Warning"/>
    <w:basedOn w:val="BodyText"/>
    <w:rsid w:val="00A311BF"/>
    <w:pPr>
      <w:shd w:val="clear" w:color="auto" w:fill="D9D9D9"/>
      <w:tabs>
        <w:tab w:val="left" w:pos="992"/>
      </w:tabs>
      <w:ind w:left="119" w:right="119"/>
    </w:pPr>
    <w:rPr>
      <w:sz w:val="20"/>
    </w:rPr>
  </w:style>
  <w:style w:type="paragraph" w:customStyle="1" w:styleId="MarginIcons">
    <w:name w:val="Margin Icons"/>
    <w:basedOn w:val="BodyText"/>
    <w:rsid w:val="00A311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11BF"/>
    <w:rPr>
      <w:rFonts w:ascii="Courier New" w:hAnsi="Courier New"/>
    </w:rPr>
  </w:style>
  <w:style w:type="paragraph" w:customStyle="1" w:styleId="NoteBullet">
    <w:name w:val="Note Bullet"/>
    <w:basedOn w:val="Note"/>
    <w:rsid w:val="00A311BF"/>
    <w:pPr>
      <w:tabs>
        <w:tab w:val="clear" w:pos="680"/>
      </w:tabs>
      <w:spacing w:before="60" w:after="60"/>
    </w:pPr>
  </w:style>
  <w:style w:type="paragraph" w:customStyle="1" w:styleId="SubHeading2">
    <w:name w:val="SubHeading2"/>
    <w:basedOn w:val="HeadingBase"/>
    <w:rsid w:val="00A311BF"/>
    <w:pPr>
      <w:spacing w:before="240" w:after="60"/>
    </w:pPr>
    <w:rPr>
      <w:sz w:val="20"/>
    </w:rPr>
  </w:style>
  <w:style w:type="paragraph" w:customStyle="1" w:styleId="SubHeading1">
    <w:name w:val="SubHeading1"/>
    <w:basedOn w:val="HeadingBase"/>
    <w:rsid w:val="00A311BF"/>
    <w:pPr>
      <w:spacing w:before="240" w:after="60"/>
    </w:pPr>
    <w:rPr>
      <w:color w:val="918585"/>
      <w:sz w:val="22"/>
    </w:rPr>
  </w:style>
  <w:style w:type="paragraph" w:customStyle="1" w:styleId="SideHeading">
    <w:name w:val="Side Heading"/>
    <w:basedOn w:val="HeadingBase"/>
    <w:rsid w:val="00A311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11BF"/>
    <w:pPr>
      <w:tabs>
        <w:tab w:val="num" w:pos="360"/>
      </w:tabs>
    </w:pPr>
  </w:style>
  <w:style w:type="paragraph" w:styleId="PlainText">
    <w:name w:val="Plain Text"/>
    <w:basedOn w:val="Normal"/>
    <w:link w:val="PlainTextChar"/>
    <w:rsid w:val="00A311BF"/>
    <w:rPr>
      <w:sz w:val="20"/>
    </w:rPr>
  </w:style>
  <w:style w:type="character" w:customStyle="1" w:styleId="PlainTextChar">
    <w:name w:val="Plain Text Char"/>
    <w:basedOn w:val="DefaultParagraphFont"/>
    <w:link w:val="PlainText"/>
    <w:rsid w:val="00A311BF"/>
    <w:rPr>
      <w:rFonts w:ascii="Courier New" w:eastAsia="Times New Roman" w:hAnsi="Courier New" w:cs="Times New Roman"/>
      <w:sz w:val="20"/>
      <w:szCs w:val="20"/>
      <w:lang w:eastAsia="en-US"/>
    </w:rPr>
  </w:style>
  <w:style w:type="character" w:customStyle="1" w:styleId="MenuOption">
    <w:name w:val="Menu Option"/>
    <w:basedOn w:val="DefaultParagraphFont"/>
    <w:rsid w:val="00A311BF"/>
    <w:rPr>
      <w:b/>
      <w:smallCaps/>
    </w:rPr>
  </w:style>
  <w:style w:type="paragraph" w:customStyle="1" w:styleId="TableListNumber">
    <w:name w:val="Table List Number"/>
    <w:basedOn w:val="ListNumber"/>
    <w:rsid w:val="00A311BF"/>
    <w:pPr>
      <w:numPr>
        <w:numId w:val="0"/>
      </w:numPr>
    </w:pPr>
  </w:style>
  <w:style w:type="paragraph" w:styleId="TOC4">
    <w:name w:val="toc 4"/>
    <w:basedOn w:val="TOCBase"/>
    <w:next w:val="Normal"/>
    <w:semiHidden/>
    <w:rsid w:val="00A311BF"/>
    <w:pPr>
      <w:tabs>
        <w:tab w:val="right" w:leader="dot" w:pos="9071"/>
      </w:tabs>
      <w:ind w:left="1701"/>
    </w:pPr>
  </w:style>
  <w:style w:type="paragraph" w:customStyle="1" w:styleId="ListAlpha">
    <w:name w:val="List Alpha"/>
    <w:basedOn w:val="List"/>
    <w:rsid w:val="00A311BF"/>
    <w:pPr>
      <w:numPr>
        <w:numId w:val="8"/>
      </w:numPr>
    </w:pPr>
  </w:style>
  <w:style w:type="paragraph" w:customStyle="1" w:styleId="ListAlpha2">
    <w:name w:val="List Alpha 2"/>
    <w:basedOn w:val="List2"/>
    <w:rsid w:val="00A311BF"/>
    <w:pPr>
      <w:numPr>
        <w:numId w:val="7"/>
      </w:numPr>
    </w:pPr>
  </w:style>
  <w:style w:type="paragraph" w:styleId="List2">
    <w:name w:val="List 2"/>
    <w:basedOn w:val="BodyText"/>
    <w:rsid w:val="00A311BF"/>
    <w:pPr>
      <w:tabs>
        <w:tab w:val="left" w:pos="680"/>
      </w:tabs>
      <w:spacing w:before="60" w:after="60"/>
      <w:ind w:left="680" w:hanging="340"/>
    </w:pPr>
  </w:style>
  <w:style w:type="paragraph" w:styleId="List3">
    <w:name w:val="List 3"/>
    <w:basedOn w:val="BodyText"/>
    <w:rsid w:val="00A311BF"/>
    <w:pPr>
      <w:tabs>
        <w:tab w:val="left" w:pos="1021"/>
      </w:tabs>
      <w:spacing w:before="60" w:after="60"/>
      <w:ind w:left="1020" w:hanging="340"/>
    </w:pPr>
  </w:style>
  <w:style w:type="paragraph" w:styleId="List4">
    <w:name w:val="List 4"/>
    <w:basedOn w:val="BodyText"/>
    <w:rsid w:val="00A311BF"/>
    <w:pPr>
      <w:tabs>
        <w:tab w:val="left" w:pos="1361"/>
      </w:tabs>
      <w:spacing w:before="60" w:after="60"/>
      <w:ind w:left="1361" w:hanging="340"/>
    </w:pPr>
  </w:style>
  <w:style w:type="paragraph" w:styleId="List5">
    <w:name w:val="List 5"/>
    <w:basedOn w:val="BodyText"/>
    <w:rsid w:val="00A311BF"/>
    <w:pPr>
      <w:tabs>
        <w:tab w:val="left" w:pos="1701"/>
      </w:tabs>
      <w:spacing w:before="60" w:after="60"/>
      <w:ind w:left="1701" w:hanging="340"/>
    </w:pPr>
  </w:style>
  <w:style w:type="paragraph" w:styleId="ListBullet3">
    <w:name w:val="List Bullet 3"/>
    <w:basedOn w:val="List3"/>
    <w:rsid w:val="00A311BF"/>
    <w:pPr>
      <w:numPr>
        <w:numId w:val="14"/>
      </w:numPr>
      <w:tabs>
        <w:tab w:val="clear" w:pos="1021"/>
      </w:tabs>
      <w:ind w:left="1037" w:hanging="357"/>
    </w:pPr>
  </w:style>
  <w:style w:type="paragraph" w:styleId="ListBullet4">
    <w:name w:val="List Bullet 4"/>
    <w:basedOn w:val="List4"/>
    <w:rsid w:val="00A311BF"/>
    <w:pPr>
      <w:numPr>
        <w:numId w:val="2"/>
      </w:numPr>
      <w:tabs>
        <w:tab w:val="clear" w:pos="1361"/>
      </w:tabs>
    </w:pPr>
  </w:style>
  <w:style w:type="paragraph" w:styleId="ListBullet5">
    <w:name w:val="List Bullet 5"/>
    <w:basedOn w:val="List5"/>
    <w:rsid w:val="00A311BF"/>
    <w:pPr>
      <w:numPr>
        <w:numId w:val="3"/>
      </w:numPr>
    </w:pPr>
  </w:style>
  <w:style w:type="paragraph" w:styleId="ListContinue2">
    <w:name w:val="List Continue 2"/>
    <w:basedOn w:val="List2"/>
    <w:rsid w:val="00A311BF"/>
    <w:pPr>
      <w:ind w:firstLine="0"/>
    </w:pPr>
  </w:style>
  <w:style w:type="paragraph" w:styleId="ListContinue3">
    <w:name w:val="List Continue 3"/>
    <w:basedOn w:val="List3"/>
    <w:rsid w:val="00A311BF"/>
    <w:pPr>
      <w:ind w:left="1021" w:firstLine="0"/>
    </w:pPr>
  </w:style>
  <w:style w:type="paragraph" w:styleId="ListContinue4">
    <w:name w:val="List Continue 4"/>
    <w:basedOn w:val="List4"/>
    <w:rsid w:val="00A311BF"/>
    <w:pPr>
      <w:ind w:firstLine="0"/>
    </w:pPr>
  </w:style>
  <w:style w:type="paragraph" w:styleId="ListContinue5">
    <w:name w:val="List Continue 5"/>
    <w:basedOn w:val="List5"/>
    <w:rsid w:val="00A311BF"/>
    <w:pPr>
      <w:ind w:firstLine="0"/>
    </w:pPr>
  </w:style>
  <w:style w:type="paragraph" w:styleId="ListNumber3">
    <w:name w:val="List Number 3"/>
    <w:basedOn w:val="List3"/>
    <w:rsid w:val="00A311BF"/>
    <w:pPr>
      <w:numPr>
        <w:numId w:val="4"/>
      </w:numPr>
    </w:pPr>
  </w:style>
  <w:style w:type="paragraph" w:styleId="ListNumber4">
    <w:name w:val="List Number 4"/>
    <w:basedOn w:val="List4"/>
    <w:rsid w:val="00A311BF"/>
    <w:pPr>
      <w:numPr>
        <w:numId w:val="5"/>
      </w:numPr>
    </w:pPr>
  </w:style>
  <w:style w:type="paragraph" w:styleId="ListNumber5">
    <w:name w:val="List Number 5"/>
    <w:basedOn w:val="List5"/>
    <w:rsid w:val="00A311BF"/>
    <w:pPr>
      <w:numPr>
        <w:numId w:val="6"/>
      </w:numPr>
    </w:pPr>
  </w:style>
  <w:style w:type="paragraph" w:styleId="BlockText">
    <w:name w:val="Block Text"/>
    <w:basedOn w:val="Normal"/>
    <w:rsid w:val="00A311BF"/>
    <w:pPr>
      <w:spacing w:after="120"/>
      <w:ind w:left="1440" w:right="1440"/>
    </w:pPr>
  </w:style>
  <w:style w:type="character" w:customStyle="1" w:styleId="Subscript">
    <w:name w:val="Subscript"/>
    <w:basedOn w:val="DefaultParagraphFont"/>
    <w:rsid w:val="00A311BF"/>
    <w:rPr>
      <w:sz w:val="16"/>
      <w:vertAlign w:val="subscript"/>
    </w:rPr>
  </w:style>
  <w:style w:type="character" w:customStyle="1" w:styleId="Superscript">
    <w:name w:val="Superscript"/>
    <w:basedOn w:val="DefaultParagraphFont"/>
    <w:rsid w:val="00A311BF"/>
    <w:rPr>
      <w:sz w:val="16"/>
      <w:vertAlign w:val="superscript"/>
    </w:rPr>
  </w:style>
  <w:style w:type="character" w:customStyle="1" w:styleId="Symbols">
    <w:name w:val="Symbols"/>
    <w:basedOn w:val="DefaultParagraphFont"/>
    <w:rsid w:val="00A311BF"/>
    <w:rPr>
      <w:rFonts w:ascii="Symbol" w:hAnsi="Symbol"/>
    </w:rPr>
  </w:style>
  <w:style w:type="character" w:customStyle="1" w:styleId="MenuOptions">
    <w:name w:val="Menu Options"/>
    <w:basedOn w:val="DefaultParagraphFont"/>
    <w:rsid w:val="00A311BF"/>
    <w:rPr>
      <w:rFonts w:ascii="Arial Narrow" w:hAnsi="Arial Narrow"/>
      <w:smallCaps/>
    </w:rPr>
  </w:style>
  <w:style w:type="character" w:customStyle="1" w:styleId="Buttons">
    <w:name w:val="Buttons"/>
    <w:basedOn w:val="DefaultParagraphFont"/>
    <w:rsid w:val="00A311BF"/>
    <w:rPr>
      <w:b/>
    </w:rPr>
  </w:style>
  <w:style w:type="character" w:customStyle="1" w:styleId="Underlined">
    <w:name w:val="Underlined"/>
    <w:basedOn w:val="DefaultParagraphFont"/>
    <w:rsid w:val="00A311BF"/>
    <w:rPr>
      <w:u w:val="single"/>
    </w:rPr>
  </w:style>
  <w:style w:type="paragraph" w:customStyle="1" w:styleId="TableBodyTextRight">
    <w:name w:val="Table Body Text Right"/>
    <w:basedOn w:val="TableBodyText"/>
    <w:rsid w:val="00A311BF"/>
    <w:pPr>
      <w:widowControl w:val="0"/>
      <w:autoSpaceDE w:val="0"/>
      <w:autoSpaceDN w:val="0"/>
      <w:adjustRightInd w:val="0"/>
      <w:jc w:val="right"/>
    </w:pPr>
    <w:rPr>
      <w:rFonts w:cs="Arial"/>
      <w:szCs w:val="18"/>
    </w:rPr>
  </w:style>
  <w:style w:type="paragraph" w:customStyle="1" w:styleId="CopyrightText">
    <w:name w:val="Copyright Text"/>
    <w:basedOn w:val="BodyText"/>
    <w:rsid w:val="00A311BF"/>
    <w:rPr>
      <w:sz w:val="18"/>
    </w:rPr>
  </w:style>
  <w:style w:type="paragraph" w:customStyle="1" w:styleId="BodySmallRight">
    <w:name w:val="Body Small Right"/>
    <w:basedOn w:val="BodyTextRight"/>
    <w:rsid w:val="00A311BF"/>
    <w:rPr>
      <w:sz w:val="18"/>
      <w:szCs w:val="18"/>
    </w:rPr>
  </w:style>
  <w:style w:type="paragraph" w:customStyle="1" w:styleId="MarginEdition">
    <w:name w:val="Margin Edition"/>
    <w:basedOn w:val="MarginNote"/>
    <w:rsid w:val="00A311BF"/>
    <w:pPr>
      <w:spacing w:before="0" w:after="0"/>
    </w:pPr>
    <w:rPr>
      <w:rFonts w:ascii="Times New Roman" w:hAnsi="Times New Roman"/>
      <w:color w:val="999999"/>
    </w:rPr>
  </w:style>
  <w:style w:type="paragraph" w:customStyle="1" w:styleId="Spacer">
    <w:name w:val="Spacer"/>
    <w:basedOn w:val="Normal"/>
    <w:rsid w:val="00A311BF"/>
    <w:rPr>
      <w:sz w:val="2"/>
      <w:szCs w:val="2"/>
    </w:rPr>
  </w:style>
  <w:style w:type="character" w:customStyle="1" w:styleId="Small">
    <w:name w:val="Small"/>
    <w:basedOn w:val="DefaultParagraphFont"/>
    <w:rsid w:val="00A311BF"/>
    <w:rPr>
      <w:sz w:val="16"/>
    </w:rPr>
  </w:style>
  <w:style w:type="paragraph" w:customStyle="1" w:styleId="WideTable">
    <w:name w:val="Wide Table"/>
    <w:basedOn w:val="Normal"/>
    <w:rsid w:val="00A311BF"/>
    <w:pPr>
      <w:ind w:left="-1418"/>
    </w:pPr>
    <w:rPr>
      <w:sz w:val="2"/>
      <w:szCs w:val="2"/>
    </w:rPr>
  </w:style>
  <w:style w:type="character" w:styleId="PageNumber">
    <w:name w:val="page number"/>
    <w:basedOn w:val="DefaultParagraphFont"/>
    <w:rsid w:val="00A311BF"/>
  </w:style>
  <w:style w:type="paragraph" w:styleId="Quote">
    <w:name w:val="Quote"/>
    <w:basedOn w:val="Heading1"/>
    <w:link w:val="QuoteChar"/>
    <w:qFormat/>
    <w:rsid w:val="00A311BF"/>
    <w:rPr>
      <w:b w:val="0"/>
      <w:sz w:val="72"/>
      <w:szCs w:val="72"/>
      <w:lang w:val="en-NZ"/>
    </w:rPr>
  </w:style>
  <w:style w:type="character" w:customStyle="1" w:styleId="QuoteChar">
    <w:name w:val="Quote Char"/>
    <w:basedOn w:val="DefaultParagraphFont"/>
    <w:link w:val="Quote"/>
    <w:rsid w:val="00A311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11BF"/>
    <w:pPr>
      <w:pageBreakBefore/>
    </w:pPr>
  </w:style>
  <w:style w:type="paragraph" w:customStyle="1" w:styleId="Border">
    <w:name w:val="Border"/>
    <w:basedOn w:val="Normal"/>
    <w:qFormat/>
    <w:rsid w:val="00A311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11BF"/>
    <w:rPr>
      <w:b/>
      <w:bCs/>
      <w:i/>
      <w:iCs/>
      <w:color w:val="auto"/>
    </w:rPr>
  </w:style>
  <w:style w:type="paragraph" w:styleId="IntenseQuote">
    <w:name w:val="Intense Quote"/>
    <w:basedOn w:val="Normal"/>
    <w:next w:val="Normal"/>
    <w:link w:val="IntenseQuoteChar"/>
    <w:uiPriority w:val="30"/>
    <w:qFormat/>
    <w:rsid w:val="00A311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11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11BF"/>
    <w:rPr>
      <w:smallCaps/>
      <w:color w:val="auto"/>
      <w:u w:val="single"/>
    </w:rPr>
  </w:style>
  <w:style w:type="character" w:styleId="IntenseReference">
    <w:name w:val="Intense Reference"/>
    <w:basedOn w:val="DefaultParagraphFont"/>
    <w:uiPriority w:val="32"/>
    <w:qFormat/>
    <w:rsid w:val="00A311BF"/>
    <w:rPr>
      <w:b/>
      <w:bCs/>
      <w:smallCaps/>
      <w:color w:val="auto"/>
      <w:spacing w:val="5"/>
      <w:u w:val="single"/>
    </w:rPr>
  </w:style>
  <w:style w:type="paragraph" w:customStyle="1" w:styleId="2ColumnHeading">
    <w:name w:val="2Column Heading"/>
    <w:basedOn w:val="BodyText"/>
    <w:qFormat/>
    <w:rsid w:val="00A311BF"/>
    <w:pPr>
      <w:spacing w:after="60"/>
      <w:ind w:left="-2268"/>
    </w:pPr>
    <w:rPr>
      <w:b/>
    </w:rPr>
  </w:style>
  <w:style w:type="paragraph" w:customStyle="1" w:styleId="Heading1TOC">
    <w:name w:val="Heading1 TOC"/>
    <w:basedOn w:val="Normal"/>
    <w:qFormat/>
    <w:rsid w:val="00A311BF"/>
    <w:pPr>
      <w:spacing w:before="240" w:after="120"/>
    </w:pPr>
    <w:rPr>
      <w:rFonts w:ascii="Times New Roman" w:hAnsi="Times New Roman"/>
      <w:b/>
      <w:sz w:val="32"/>
    </w:rPr>
  </w:style>
  <w:style w:type="paragraph" w:customStyle="1" w:styleId="Heading2TOC">
    <w:name w:val="Heading2 TOC"/>
    <w:basedOn w:val="Normal"/>
    <w:qFormat/>
    <w:rsid w:val="00A311BF"/>
    <w:pPr>
      <w:spacing w:before="240" w:after="60"/>
    </w:pPr>
    <w:rPr>
      <w:rFonts w:ascii="Times New Roman" w:hAnsi="Times New Roman"/>
      <w:b/>
      <w:sz w:val="28"/>
    </w:rPr>
  </w:style>
  <w:style w:type="character" w:customStyle="1" w:styleId="Underline">
    <w:name w:val="Underline"/>
    <w:basedOn w:val="DefaultParagraphFont"/>
    <w:qFormat/>
    <w:rsid w:val="00A311BF"/>
    <w:rPr>
      <w:u w:val="single"/>
    </w:rPr>
  </w:style>
  <w:style w:type="character" w:customStyle="1" w:styleId="BoldandItalics">
    <w:name w:val="Bold and Italics"/>
    <w:qFormat/>
    <w:rsid w:val="00A311BF"/>
    <w:rPr>
      <w:b/>
      <w:i/>
      <w:u w:val="none"/>
    </w:rPr>
  </w:style>
  <w:style w:type="paragraph" w:styleId="BalloonText">
    <w:name w:val="Balloon Text"/>
    <w:basedOn w:val="Normal"/>
    <w:link w:val="BalloonTextChar"/>
    <w:rsid w:val="00A311BF"/>
    <w:rPr>
      <w:rFonts w:ascii="Tahoma" w:hAnsi="Tahoma" w:cs="Tahoma"/>
      <w:sz w:val="16"/>
      <w:szCs w:val="16"/>
    </w:rPr>
  </w:style>
  <w:style w:type="character" w:customStyle="1" w:styleId="BalloonTextChar">
    <w:name w:val="Balloon Text Char"/>
    <w:basedOn w:val="DefaultParagraphFont"/>
    <w:link w:val="BalloonText"/>
    <w:rsid w:val="00A311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11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11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11BF"/>
    <w:rPr>
      <w:b/>
      <w:color w:val="660033"/>
      <w:spacing w:val="0"/>
    </w:rPr>
  </w:style>
  <w:style w:type="paragraph" w:customStyle="1" w:styleId="Nameditemlist">
    <w:name w:val="Named item list"/>
    <w:basedOn w:val="BodyText"/>
    <w:qFormat/>
    <w:rsid w:val="00A311B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1106</Words>
  <Characters>7286</Characters>
  <Application>Microsoft Office Word</Application>
  <DocSecurity>0</DocSecurity>
  <Lines>215</Lines>
  <Paragraphs>134</Paragraphs>
  <ScaleCrop>false</ScaleCrop>
  <Company>Author-it Software Corporation Ltd.</Company>
  <LinksUpToDate>false</LinksUpToDate>
  <CharactersWithSpaces>8289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ICT20215 Certificate II in Telecommunications Network Build and Operate</dc:title>
  <dc:subject>Approved</dc:subject>
  <dc:creator>Innovation and Business Skills Australia</dc:creator>
  <cp:keywords>Release 3</cp:keywords>
  <dc:description>Review Date: 12 April 2008</dc:description>
  <cp:lastModifiedBy>TPCMS</cp:lastModifiedBy>
  <cp:revision>3</cp:revision>
  <dcterms:created xsi:type="dcterms:W3CDTF">2016-09-13T18:02:32Z</dcterms:created>
  <dcterms:modified xsi:type="dcterms:W3CDTF">2016-09-13T06:24:00Z</dcterms:modified>
</cp:coreProperties>
</file>