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A1E" w:rsidP="00735A1E">
      <w:pPr>
        <w:pStyle w:val="Title"/>
      </w:pPr>
      <w:r>
        <w:fldChar w:fldCharType="begin"/>
      </w:r>
      <w:r>
        <w:instrText xml:space="preserve"> TITLE   \* MERGEFORMAT </w:instrText>
      </w:r>
      <w:r>
        <w:fldChar w:fldCharType="separate"/>
      </w:r>
      <w:r>
        <w:t>ICPSU684C Determine and improve process capability</w:t>
      </w:r>
      <w:r>
        <w:fldChar w:fldCharType="end"/>
      </w:r>
    </w:p>
    <w:p w:rsidR="00735A1E" w:rsidP="00735A1E">
      <w:pPr>
        <w:pStyle w:val="Version"/>
        <w:sectPr w:rsidSect="002762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62E8" w:rsidP="002762E8">
      <w:pPr>
        <w:pStyle w:val="SuperHeading"/>
      </w:pPr>
      <w:r w:rsidRPr="002762E8">
        <w:t>ICPSU684C Determine and improve process capability</w:t>
      </w:r>
    </w:p>
    <w:p w:rsidR="00000000" w:rsidRPr="002762E8" w:rsidP="002762E8">
      <w:pPr>
        <w:pStyle w:val="SuperHeading"/>
      </w:pPr>
    </w:p>
    <w:p w:rsidR="00000000" w:rsidRPr="002762E8" w:rsidP="002762E8">
      <w:pPr>
        <w:pStyle w:val="Heading1"/>
      </w:pPr>
      <w:bookmarkStart w:id="1" w:name="O_84507"/>
      <w:bookmarkEnd w:id="1"/>
      <w:r w:rsidRPr="002762E8">
        <w:t>Modification History</w:t>
      </w:r>
    </w:p>
    <w:p w:rsidR="00000000" w:rsidRPr="002762E8" w:rsidP="002762E8">
      <w:pPr>
        <w:pStyle w:val="BodyText"/>
      </w:pPr>
      <w:r w:rsidRPr="002762E8">
        <w:t>Not applicable.</w:t>
      </w:r>
    </w:p>
    <w:p w:rsidR="00000000" w:rsidRPr="002762E8" w:rsidP="002762E8">
      <w:pPr>
        <w:pStyle w:val="AllowPageBreak"/>
      </w:pPr>
    </w:p>
    <w:p w:rsidR="00000000" w:rsidRPr="002762E8" w:rsidP="002762E8">
      <w:pPr>
        <w:pStyle w:val="Heading1"/>
      </w:pPr>
      <w:bookmarkStart w:id="2" w:name="O_84508"/>
      <w:bookmarkEnd w:id="2"/>
      <w:r w:rsidRPr="002762E8">
        <w:t>Unit Descriptor</w:t>
      </w:r>
    </w:p>
    <w:tbl>
      <w:tblPr>
        <w:tblW w:w="0" w:type="auto"/>
        <w:tblLayout w:type="fixed"/>
        <w:tblCellMar>
          <w:left w:w="62" w:type="dxa"/>
          <w:right w:w="62" w:type="dxa"/>
        </w:tblCellMar>
        <w:tblLook w:val="0000"/>
      </w:tblPr>
      <w:tblGrid>
        <w:gridCol w:w="2670"/>
        <w:gridCol w:w="5852"/>
      </w:tblGrid>
      <w:tr w:rsidTr="00735A1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This unit describes the performance outcomes, skills and knowledge required to process c</w:t>
            </w:r>
            <w:r w:rsidRPr="002762E8">
              <w:t>apability, which is a statistical concept that allows a practitioner to assess required performance against the actual (as distinct from design) capability of the process.</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3" w:name="O_84509"/>
      <w:bookmarkEnd w:id="3"/>
      <w:r w:rsidRPr="002762E8">
        <w:t>Application of the Unit</w:t>
      </w:r>
    </w:p>
    <w:tbl>
      <w:tblPr>
        <w:tblW w:w="0" w:type="auto"/>
        <w:tblLayout w:type="fixed"/>
        <w:tblCellMar>
          <w:left w:w="62" w:type="dxa"/>
          <w:right w:w="62" w:type="dxa"/>
        </w:tblCellMar>
        <w:tblLook w:val="0000"/>
      </w:tblPr>
      <w:tblGrid>
        <w:gridCol w:w="2752"/>
        <w:gridCol w:w="5770"/>
      </w:tblGrid>
      <w:tr w:rsidTr="00735A1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This unit would apply to a manager or technical expert support person. Process capability is typically calculated using standard deviations.</w:t>
            </w:r>
          </w:p>
          <w:p w:rsidR="00000000" w:rsidRPr="002762E8" w:rsidP="002762E8">
            <w:pPr>
              <w:pStyle w:val="BodyText"/>
            </w:pPr>
            <w:r w:rsidRPr="002762E8">
              <w:t>In a typical scenario a manager (who may have as a job title section leader, production manager or similar) will be</w:t>
            </w:r>
            <w:r w:rsidRPr="002762E8">
              <w:t xml:space="preserve"> responsible for developing plans to improve process capability and following agreement the implementation of the plans to improve process capability. This unit comes from the Competitive Manufacturing Initiative group of competency standards.</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4" w:name="O_84510"/>
      <w:bookmarkEnd w:id="4"/>
      <w:r w:rsidRPr="002762E8">
        <w:t>Licensing/Regulatory Information</w:t>
      </w:r>
    </w:p>
    <w:p w:rsidR="00000000" w:rsidRPr="002762E8" w:rsidP="002762E8">
      <w:pPr>
        <w:pStyle w:val="BodyText"/>
      </w:pPr>
      <w:r w:rsidRPr="002762E8">
        <w:t>Not applicable.</w:t>
      </w:r>
    </w:p>
    <w:p w:rsidR="00000000" w:rsidRPr="002762E8" w:rsidP="002762E8">
      <w:pPr>
        <w:pStyle w:val="AllowPageBreak"/>
      </w:pPr>
    </w:p>
    <w:p w:rsidR="00000000" w:rsidRPr="002762E8" w:rsidP="002762E8">
      <w:pPr>
        <w:pStyle w:val="Heading1"/>
      </w:pPr>
      <w:bookmarkStart w:id="5" w:name="O_84512"/>
      <w:bookmarkEnd w:id="5"/>
      <w:r w:rsidRPr="002762E8">
        <w:t>Pre-Requisites</w:t>
      </w:r>
    </w:p>
    <w:tbl>
      <w:tblPr>
        <w:tblW w:w="0" w:type="auto"/>
        <w:tblLayout w:type="fixed"/>
        <w:tblCellMar>
          <w:left w:w="62" w:type="dxa"/>
          <w:right w:w="62" w:type="dxa"/>
        </w:tblCellMar>
        <w:tblLook w:val="0000"/>
      </w:tblPr>
      <w:tblGrid>
        <w:gridCol w:w="2775"/>
        <w:gridCol w:w="1295"/>
        <w:gridCol w:w="4452"/>
      </w:tblGrid>
      <w:tr w:rsidTr="00735A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p>
        </w:tc>
      </w:tr>
      <w:tr w:rsidTr="00735A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p>
        </w:tc>
      </w:tr>
      <w:tr w:rsidTr="00735A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6" w:name="O_84511"/>
      <w:bookmarkEnd w:id="6"/>
      <w:r w:rsidRPr="002762E8">
        <w:t>Employability Skills Information</w:t>
      </w:r>
    </w:p>
    <w:tbl>
      <w:tblPr>
        <w:tblW w:w="0" w:type="auto"/>
        <w:tblLayout w:type="fixed"/>
        <w:tblCellMar>
          <w:left w:w="62" w:type="dxa"/>
          <w:right w:w="62" w:type="dxa"/>
        </w:tblCellMar>
        <w:tblLook w:val="0000"/>
      </w:tblPr>
      <w:tblGrid>
        <w:gridCol w:w="2802"/>
        <w:gridCol w:w="5720"/>
      </w:tblGrid>
      <w:tr w:rsidTr="00735A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This unit contains employability skills.</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7" w:name="O_84513"/>
      <w:bookmarkEnd w:id="7"/>
      <w:r w:rsidRPr="002762E8">
        <w:t>Elements and Performance Criteria Pre-Content</w:t>
      </w:r>
    </w:p>
    <w:tbl>
      <w:tblPr>
        <w:tblW w:w="0" w:type="auto"/>
        <w:tblLayout w:type="fixed"/>
        <w:tblCellMar>
          <w:left w:w="62" w:type="dxa"/>
          <w:right w:w="62" w:type="dxa"/>
        </w:tblCellMar>
        <w:tblLook w:val="0000"/>
      </w:tblPr>
      <w:tblGrid>
        <w:gridCol w:w="2547"/>
        <w:gridCol w:w="5975"/>
      </w:tblGrid>
      <w:tr w:rsidTr="00735A1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Performance criteria describe the performance needed to demonstrate achievement of the element. Where bold italicised text is used, further info</w:t>
            </w:r>
            <w:r w:rsidRPr="002762E8">
              <w:t>rmation is detailed in the required skills and knowledge section and the range statement. Assessment of performance is to be consistent with the evidence guide.</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8" w:name="O_84514"/>
      <w:bookmarkEnd w:id="8"/>
      <w:r w:rsidRPr="002762E8">
        <w:t>Elements and Performance Criteria</w:t>
      </w:r>
    </w:p>
    <w:tbl>
      <w:tblPr>
        <w:tblW w:w="0" w:type="auto"/>
        <w:tblLayout w:type="fixed"/>
        <w:tblCellMar>
          <w:left w:w="62" w:type="dxa"/>
          <w:right w:w="62" w:type="dxa"/>
        </w:tblCellMar>
        <w:tblLook w:val="0000"/>
      </w:tblPr>
      <w:tblGrid>
        <w:gridCol w:w="2547"/>
        <w:gridCol w:w="5975"/>
      </w:tblGrid>
      <w:tr w:rsidTr="00735A1E">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PERFORMANCE CRITERIA</w:t>
            </w:r>
          </w:p>
        </w:tc>
      </w:tr>
      <w:tr w:rsidTr="00735A1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List"/>
              <w:rPr>
                <w:lang w:val="en-NZ"/>
              </w:rPr>
            </w:pPr>
            <w:r w:rsidRPr="002762E8">
              <w:t>1.</w:t>
            </w:r>
            <w:r w:rsidRPr="002762E8">
              <w:tab/>
            </w:r>
            <w:r w:rsidRPr="002762E8">
              <w:t>Obtain data for process capability study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List2"/>
            </w:pPr>
            <w:r w:rsidRPr="002762E8">
              <w:t>1.1.</w:t>
            </w:r>
            <w:r w:rsidRPr="002762E8">
              <w:tab/>
              <w:t>Identify the process requiring capability analysis</w:t>
            </w:r>
          </w:p>
          <w:p w:rsidR="00000000" w:rsidP="002762E8">
            <w:pPr>
              <w:pStyle w:val="List2"/>
              <w:rPr>
                <w:lang w:val="en-NZ"/>
              </w:rPr>
            </w:pPr>
            <w:r w:rsidRPr="002762E8">
              <w:t>1.2.</w:t>
            </w:r>
            <w:r w:rsidRPr="002762E8">
              <w:tab/>
              <w:t>Obtain process capability data</w:t>
            </w:r>
          </w:p>
        </w:tc>
      </w:tr>
      <w:tr w:rsidTr="00735A1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List"/>
              <w:rPr>
                <w:lang w:val="en-NZ"/>
              </w:rPr>
            </w:pPr>
            <w:r w:rsidRPr="002762E8">
              <w:t>2.</w:t>
            </w:r>
            <w:r w:rsidRPr="002762E8">
              <w:tab/>
              <w:t>Analyse data</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List2"/>
            </w:pPr>
            <w:r w:rsidRPr="002762E8">
              <w:t>2.1.</w:t>
            </w:r>
            <w:r w:rsidRPr="002762E8">
              <w:tab/>
              <w:t>Identify causes of systematic variation in liaison with relevant personnel</w:t>
            </w:r>
          </w:p>
          <w:p w:rsidR="00000000" w:rsidP="002762E8">
            <w:pPr>
              <w:pStyle w:val="List2"/>
              <w:rPr>
                <w:lang w:val="en-NZ"/>
              </w:rPr>
            </w:pPr>
            <w:r w:rsidRPr="002762E8">
              <w:t>2.2.</w:t>
            </w:r>
            <w:r w:rsidRPr="002762E8">
              <w:tab/>
              <w:t xml:space="preserve">Develop solutions to </w:t>
            </w:r>
            <w:r w:rsidRPr="002762E8">
              <w:t>eliminate/minimise systematic variation in liaison with relevant people</w:t>
            </w:r>
          </w:p>
        </w:tc>
      </w:tr>
      <w:tr w:rsidTr="00735A1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List"/>
              <w:rPr>
                <w:lang w:val="en-NZ"/>
              </w:rPr>
            </w:pPr>
            <w:r w:rsidRPr="002762E8">
              <w:t>3.</w:t>
            </w:r>
            <w:r w:rsidRPr="002762E8">
              <w:tab/>
              <w:t>Take action to improve process capability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List2"/>
            </w:pPr>
            <w:r w:rsidRPr="002762E8">
              <w:t>3.1.</w:t>
            </w:r>
            <w:r w:rsidRPr="002762E8">
              <w:tab/>
              <w:t>Develop plans to implement solutions</w:t>
            </w:r>
          </w:p>
          <w:p w:rsidR="00000000" w:rsidRPr="002762E8" w:rsidP="002762E8">
            <w:pPr>
              <w:pStyle w:val="List2"/>
            </w:pPr>
            <w:r w:rsidRPr="002762E8">
              <w:t>3.2.</w:t>
            </w:r>
            <w:r w:rsidRPr="002762E8">
              <w:tab/>
              <w:t>Liaise with relevant people to implement solutions</w:t>
            </w:r>
          </w:p>
          <w:p w:rsidR="00000000" w:rsidRPr="002762E8" w:rsidP="002762E8">
            <w:pPr>
              <w:pStyle w:val="List2"/>
            </w:pPr>
            <w:r w:rsidRPr="002762E8">
              <w:t>3.3.</w:t>
            </w:r>
            <w:r w:rsidRPr="002762E8">
              <w:tab/>
              <w:t>Gain necessary approvals as require</w:t>
            </w:r>
            <w:r w:rsidRPr="002762E8">
              <w:t>d</w:t>
            </w:r>
          </w:p>
          <w:p w:rsidR="00000000" w:rsidRPr="002762E8" w:rsidP="002762E8">
            <w:pPr>
              <w:pStyle w:val="List2"/>
            </w:pPr>
            <w:r w:rsidRPr="002762E8">
              <w:t>3.4.</w:t>
            </w:r>
            <w:r w:rsidRPr="002762E8">
              <w:tab/>
              <w:t>Monitor implementation and make adjustments as required</w:t>
            </w:r>
          </w:p>
          <w:p w:rsidR="00000000" w:rsidRPr="002762E8" w:rsidP="002762E8">
            <w:pPr>
              <w:pStyle w:val="List2"/>
            </w:pPr>
            <w:r w:rsidRPr="002762E8">
              <w:t>3.5.</w:t>
            </w:r>
            <w:r w:rsidRPr="002762E8">
              <w:tab/>
              <w:t>Determine new/revised process capability</w:t>
            </w:r>
          </w:p>
          <w:p w:rsidR="00000000" w:rsidRPr="002762E8" w:rsidP="002762E8">
            <w:pPr>
              <w:pStyle w:val="List2"/>
            </w:pPr>
            <w:r w:rsidRPr="002762E8">
              <w:t>3.6.</w:t>
            </w:r>
            <w:r w:rsidRPr="002762E8">
              <w:tab/>
              <w:t>Implement revised process capability regime</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9" w:name="O_84515"/>
      <w:bookmarkEnd w:id="9"/>
      <w:r w:rsidRPr="002762E8">
        <w:t>Required Skills and Knowledge</w:t>
      </w:r>
    </w:p>
    <w:tbl>
      <w:tblPr>
        <w:tblW w:w="0" w:type="auto"/>
        <w:tblLayout w:type="fixed"/>
        <w:tblCellMar>
          <w:left w:w="62" w:type="dxa"/>
          <w:right w:w="62" w:type="dxa"/>
        </w:tblCellMar>
        <w:tblLook w:val="0000"/>
      </w:tblPr>
      <w:tblGrid>
        <w:gridCol w:w="8522"/>
      </w:tblGrid>
      <w:tr w:rsidTr="00735A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Required knowledge</w:t>
            </w:r>
          </w:p>
        </w:tc>
      </w:tr>
      <w:tr w:rsidTr="00735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ListBullet"/>
            </w:pPr>
            <w:r w:rsidRPr="002762E8">
              <w:t>mathematical</w:t>
            </w:r>
          </w:p>
          <w:p w:rsidR="00000000" w:rsidRPr="002762E8" w:rsidP="002762E8">
            <w:pPr>
              <w:pStyle w:val="ListBullet"/>
            </w:pPr>
            <w:r w:rsidRPr="002762E8">
              <w:t>statistical methods</w:t>
            </w:r>
          </w:p>
          <w:p w:rsidR="00000000" w:rsidRPr="002762E8" w:rsidP="002762E8">
            <w:pPr>
              <w:pStyle w:val="ListBullet"/>
            </w:pPr>
            <w:r w:rsidRPr="002762E8">
              <w:t>communication</w:t>
            </w:r>
          </w:p>
          <w:p w:rsidR="00000000" w:rsidRPr="002762E8" w:rsidP="002762E8">
            <w:pPr>
              <w:pStyle w:val="ListBullet"/>
            </w:pPr>
            <w:r w:rsidRPr="002762E8">
              <w:t>negotiation</w:t>
            </w:r>
          </w:p>
          <w:p w:rsidR="00000000" w:rsidRPr="002762E8" w:rsidP="002762E8">
            <w:pPr>
              <w:pStyle w:val="ListBullet"/>
            </w:pPr>
            <w:r w:rsidRPr="002762E8">
              <w:t>planning</w:t>
            </w:r>
          </w:p>
          <w:p w:rsidR="00000000" w:rsidRPr="002762E8" w:rsidP="002762E8">
            <w:pPr>
              <w:pStyle w:val="ListBullet"/>
            </w:pPr>
            <w:r w:rsidRPr="002762E8">
              <w:t>analysis</w:t>
            </w:r>
          </w:p>
          <w:p w:rsidR="00000000" w:rsidRPr="002762E8" w:rsidP="002762E8">
            <w:pPr>
              <w:pStyle w:val="ListBullet"/>
            </w:pPr>
            <w:r w:rsidRPr="002762E8">
              <w:t>problem solving</w:t>
            </w:r>
          </w:p>
          <w:p w:rsidR="00000000" w:rsidRPr="002762E8" w:rsidP="002762E8">
            <w:pPr>
              <w:pStyle w:val="ListBullet"/>
            </w:pPr>
            <w:r w:rsidRPr="002762E8">
              <w:t>teamwork</w:t>
            </w:r>
          </w:p>
          <w:p w:rsidR="00000000" w:rsidRPr="002762E8" w:rsidP="002762E8">
            <w:pPr>
              <w:pStyle w:val="ListBullet"/>
            </w:pPr>
            <w:r w:rsidRPr="002762E8">
              <w:t>computer operation</w:t>
            </w:r>
          </w:p>
          <w:p w:rsidR="00000000" w:rsidRPr="002762E8" w:rsidP="002762E8">
            <w:pPr>
              <w:pStyle w:val="ListBullet"/>
            </w:pPr>
            <w:r w:rsidRPr="002762E8">
              <w:t>data collection methods</w:t>
            </w:r>
          </w:p>
          <w:p w:rsidR="00000000" w:rsidRPr="002762E8" w:rsidP="002762E8">
            <w:pPr>
              <w:pStyle w:val="ListBullet"/>
            </w:pPr>
            <w:r w:rsidRPr="002762E8">
              <w:t>data processing techniques</w:t>
            </w:r>
          </w:p>
          <w:p w:rsidR="00000000" w:rsidRPr="002762E8" w:rsidP="002762E8">
            <w:pPr>
              <w:pStyle w:val="ListBullet"/>
            </w:pPr>
            <w:r w:rsidRPr="002762E8">
              <w:t>variability and normal distribution</w:t>
            </w:r>
          </w:p>
          <w:p w:rsidR="00000000" w:rsidRPr="002762E8" w:rsidP="002762E8">
            <w:pPr>
              <w:pStyle w:val="ListBullet"/>
            </w:pPr>
            <w:r w:rsidRPr="002762E8">
              <w:t>three sigma or six sigma processes as relevant</w:t>
            </w:r>
          </w:p>
          <w:p w:rsidR="00000000" w:rsidRPr="002762E8" w:rsidP="002762E8">
            <w:pPr>
              <w:pStyle w:val="ListBullet"/>
            </w:pPr>
            <w:r w:rsidRPr="002762E8">
              <w:t>random and non</w:t>
            </w:r>
            <w:r w:rsidRPr="002762E8">
              <w:t>-random results - recognition of assignable causes</w:t>
            </w:r>
          </w:p>
          <w:p w:rsidR="00000000" w:rsidRPr="002762E8" w:rsidP="002762E8">
            <w:pPr>
              <w:pStyle w:val="ListBullet"/>
            </w:pPr>
            <w:r w:rsidRPr="002762E8">
              <w:t>causes of different types of non-random results</w:t>
            </w:r>
          </w:p>
          <w:p w:rsidR="00000000" w:rsidRPr="002762E8" w:rsidP="002762E8">
            <w:pPr>
              <w:pStyle w:val="ListBullet"/>
            </w:pPr>
            <w:r w:rsidRPr="002762E8">
              <w:t>causes of random variation</w:t>
            </w:r>
          </w:p>
          <w:p w:rsidR="00000000" w:rsidRPr="002762E8" w:rsidP="002762E8">
            <w:pPr>
              <w:pStyle w:val="ListBullet"/>
            </w:pPr>
            <w:r w:rsidRPr="002762E8">
              <w:t>process understanding sufficient to translate the data into variations in the process and determine methods of controlling them</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10" w:name="O_84516"/>
      <w:bookmarkEnd w:id="10"/>
      <w:r w:rsidRPr="002762E8">
        <w:t>Evidence Guide</w:t>
      </w:r>
    </w:p>
    <w:tbl>
      <w:tblPr>
        <w:tblW w:w="9570" w:type="dxa"/>
        <w:tblLayout w:type="fixed"/>
        <w:tblCellMar>
          <w:left w:w="62" w:type="dxa"/>
          <w:right w:w="62" w:type="dxa"/>
        </w:tblCellMar>
        <w:tblLook w:val="0000"/>
      </w:tblPr>
      <w:tblGrid>
        <w:gridCol w:w="3908"/>
        <w:gridCol w:w="5662"/>
      </w:tblGrid>
      <w:tr w:rsidTr="00735A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EVIDENCE GUIDE</w:t>
            </w:r>
          </w:p>
        </w:tc>
      </w:tr>
      <w:tr w:rsidTr="00735A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t>The Evidence Guide provides advice on assessment and must be read in conjunction with the performance criteria, required skills and knowledge, range statement and the Assessment Guidelines for the Training Pac</w:t>
            </w:r>
            <w:r w:rsidRPr="002762E8">
              <w:t>kage.</w:t>
            </w:r>
          </w:p>
        </w:tc>
      </w:tr>
      <w:tr w:rsidTr="00735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p>
        </w:tc>
      </w:tr>
      <w:tr w:rsidTr="00735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Evidence of the ability to:</w:t>
            </w:r>
          </w:p>
          <w:p w:rsidR="00000000" w:rsidRPr="002762E8" w:rsidP="002762E8">
            <w:pPr>
              <w:pStyle w:val="ListBullet"/>
            </w:pPr>
            <w:r w:rsidRPr="002762E8">
              <w:t xml:space="preserve">the manager should be able to implement and review a process capability system and </w:t>
            </w:r>
            <w:r w:rsidRPr="002762E8">
              <w:t>make improvements to the process using process capability as a tool. Evidence should be available of the conducting of process capability studies, the improvement to process capability as a result of these studies and the implementation of a revised proces</w:t>
            </w:r>
            <w:r w:rsidRPr="002762E8">
              <w:t>s capability regime</w:t>
            </w:r>
          </w:p>
          <w:p w:rsidR="00000000" w:rsidP="002762E8">
            <w:pPr>
              <w:pStyle w:val="ListBullet"/>
              <w:rPr>
                <w:lang w:val="en-NZ"/>
              </w:rPr>
            </w:pPr>
            <w:r w:rsidRPr="002762E8">
              <w:t>one complex project or several simpler projects will be needed to gain sufficient evidence.</w:t>
            </w:r>
          </w:p>
        </w:tc>
      </w:tr>
      <w:tr w:rsidTr="00735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Assessment must ensure:</w:t>
            </w:r>
          </w:p>
          <w:p w:rsidR="00000000" w:rsidRPr="002762E8" w:rsidP="002762E8">
            <w:pPr>
              <w:pStyle w:val="ListBullet"/>
            </w:pPr>
            <w:r w:rsidRPr="002762E8">
              <w:t>assessment needs to occur in an organisation using process capability</w:t>
            </w:r>
            <w:r w:rsidRPr="002762E8">
              <w:t xml:space="preserve"> as a tool for process monitoring and improvement. It may also be assessed using a suitable project</w:t>
            </w:r>
          </w:p>
          <w:p w:rsidR="00000000" w:rsidP="002762E8">
            <w:pPr>
              <w:pStyle w:val="ListBullet"/>
              <w:rPr>
                <w:lang w:val="en-NZ"/>
              </w:rPr>
            </w:pPr>
            <w:r w:rsidRPr="002762E8">
              <w:t>access to an organisation using process capability.</w:t>
            </w:r>
          </w:p>
        </w:tc>
      </w:tr>
      <w:tr w:rsidTr="00735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A range of assessment methods should be used to assess practical skills and knowle</w:t>
            </w:r>
            <w:r w:rsidRPr="002762E8">
              <w:t>dge. The following examples are appropriate for this unit:</w:t>
            </w:r>
          </w:p>
          <w:p w:rsidR="00000000" w:rsidP="002762E8">
            <w:pPr>
              <w:pStyle w:val="ListBullet"/>
              <w:rPr>
                <w:lang w:val="en-NZ"/>
              </w:rPr>
            </w:pPr>
            <w:r w:rsidRPr="002762E8">
              <w:t>direct questioning combined with review of portfolios of evidence and third party workplace reports of on-the-job performance by the candidate.</w:t>
            </w:r>
          </w:p>
        </w:tc>
      </w:tr>
      <w:tr w:rsidTr="00735A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Holistic assessment with other units relevant to the industry sector, workplace and job role is recommended, for example:</w:t>
            </w:r>
          </w:p>
          <w:p w:rsidR="00000000" w:rsidRPr="002762E8" w:rsidP="002762E8">
            <w:pPr>
              <w:pStyle w:val="ListBullet"/>
            </w:pPr>
            <w:r w:rsidRPr="002762E8">
              <w:t>ICPSU583C Troubleshoot and optimise the production process.</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11" w:name="O_84517"/>
      <w:bookmarkEnd w:id="11"/>
      <w:r w:rsidRPr="002762E8">
        <w:t>Range Statement</w:t>
      </w:r>
    </w:p>
    <w:tbl>
      <w:tblPr>
        <w:tblW w:w="0" w:type="auto"/>
        <w:tblLayout w:type="fixed"/>
        <w:tblCellMar>
          <w:left w:w="62" w:type="dxa"/>
          <w:right w:w="62" w:type="dxa"/>
        </w:tblCellMar>
        <w:tblLook w:val="0000"/>
      </w:tblPr>
      <w:tblGrid>
        <w:gridCol w:w="3492"/>
        <w:gridCol w:w="5030"/>
      </w:tblGrid>
      <w:tr w:rsidTr="00735A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RANGE STATEMENT</w:t>
            </w:r>
          </w:p>
        </w:tc>
      </w:tr>
      <w:tr w:rsidTr="00735A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t>The range statement relates to the unit of competency as a whole. It allows for different work environments and situations that may affect performance. Bold italicised wording, if used in the performance criteria, is detailed below. Essential operating con</w:t>
            </w:r>
            <w:r w:rsidRPr="002762E8">
              <w:t>ditions that may be present with training and assessment (depending on the work situation, needs of the candidate, accessibility of the item, and local industry and regional contexts) may also be included.</w:t>
            </w:r>
          </w:p>
        </w:tc>
      </w:tr>
      <w:tr w:rsidTr="00735A1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BoldandItalics"/>
              </w:rPr>
              <w:t>Six sigma</w:t>
            </w:r>
            <w:r w:rsidRPr="002762E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ListBullet"/>
            </w:pPr>
            <w:r w:rsidRPr="002762E8">
              <w:t>a vision of quality whic</w:t>
            </w:r>
            <w:r w:rsidRPr="002762E8">
              <w:t>h equates to only 3.4 defects per million opportunities for each product or service transaction</w:t>
            </w:r>
          </w:p>
          <w:p w:rsidR="00000000" w:rsidP="002762E8">
            <w:pPr>
              <w:pStyle w:val="ListBullet"/>
              <w:rPr>
                <w:lang w:val="en-NZ"/>
              </w:rPr>
            </w:pPr>
            <w:r w:rsidRPr="002762E8">
              <w:t xml:space="preserve">six sigma is a statistical tool for recording defects and determining capability. Six sigma is also used as a general term covering a competitive manufacturing </w:t>
            </w:r>
            <w:r w:rsidRPr="002762E8">
              <w:t>approach.</w:t>
            </w:r>
          </w:p>
        </w:tc>
      </w:tr>
      <w:tr w:rsidTr="00735A1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BoldandItalics"/>
              </w:rPr>
              <w:t>Three sigma</w:t>
            </w:r>
            <w:r w:rsidRPr="002762E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ListBullet"/>
              <w:rPr>
                <w:lang w:val="en-NZ"/>
              </w:rPr>
            </w:pPr>
            <w:r w:rsidRPr="002762E8">
              <w:t>traditional statistical process control uses three sigma limits which equates to 3 defects per thousand opportunities for each product or service transaction.</w:t>
            </w:r>
          </w:p>
        </w:tc>
      </w:tr>
      <w:tr w:rsidTr="00735A1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BoldandItalics"/>
              </w:rPr>
              <w:t>Procedures</w:t>
            </w:r>
            <w:r w:rsidRPr="002762E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ListBullet"/>
            </w:pPr>
            <w:r w:rsidRPr="002762E8">
              <w:t>procedures includes all work instructions, standard operating procedures, formulas/recipes, batch sheets, temporary instructions and similar instructions provided for the smooth running of the plant. They may be written, oral, computer-based or in some oth</w:t>
            </w:r>
            <w:r w:rsidRPr="002762E8">
              <w:t>er form.</w:t>
            </w:r>
          </w:p>
          <w:p w:rsidR="00000000" w:rsidRPr="002762E8" w:rsidP="002762E8">
            <w:pPr>
              <w:pStyle w:val="ListBullet"/>
            </w:pPr>
            <w:r w:rsidRPr="002762E8">
              <w:t>for the purposes of this Training Package, procedures also includes good operating practice as may be defined by industry codes of practice (eg Good Manufacturing Practice (GMP), Responsible Care) and government regulations.</w:t>
            </w:r>
          </w:p>
        </w:tc>
      </w:tr>
    </w:tbl>
    <w:p w:rsidR="00735A1E" w:rsidP="002762E8">
      <w:pPr>
        <w:pStyle w:val="BodyText"/>
      </w:pPr>
    </w:p>
    <w:p w:rsidR="00735A1E" w:rsidP="002762E8">
      <w:pPr>
        <w:pStyle w:val="BodyText"/>
      </w:pPr>
    </w:p>
    <w:p w:rsidR="00000000" w:rsidRPr="002762E8" w:rsidP="002762E8">
      <w:pPr>
        <w:pStyle w:val="Heading1"/>
      </w:pPr>
      <w:bookmarkStart w:id="12" w:name="O_84518"/>
      <w:bookmarkEnd w:id="12"/>
      <w:r w:rsidRPr="002762E8">
        <w:t>Unit Sector(s)</w:t>
      </w:r>
    </w:p>
    <w:tbl>
      <w:tblPr>
        <w:tblW w:w="0" w:type="auto"/>
        <w:tblLayout w:type="fixed"/>
        <w:tblCellMar>
          <w:left w:w="62" w:type="dxa"/>
          <w:right w:w="62" w:type="dxa"/>
        </w:tblCellMar>
        <w:tblLook w:val="0000"/>
      </w:tblPr>
      <w:tblGrid>
        <w:gridCol w:w="2654"/>
        <w:gridCol w:w="5868"/>
      </w:tblGrid>
      <w:tr w:rsidTr="00735A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13" w:name="O_157314"/>
      <w:bookmarkEnd w:id="13"/>
      <w:r w:rsidRPr="002762E8">
        <w:t>Competency field</w:t>
      </w:r>
    </w:p>
    <w:tbl>
      <w:tblPr>
        <w:tblW w:w="0" w:type="auto"/>
        <w:tblLayout w:type="fixed"/>
        <w:tblCellMar>
          <w:left w:w="62" w:type="dxa"/>
          <w:right w:w="62" w:type="dxa"/>
        </w:tblCellMar>
        <w:tblLook w:val="0000"/>
      </w:tblPr>
      <w:tblGrid>
        <w:gridCol w:w="2778"/>
        <w:gridCol w:w="5744"/>
      </w:tblGrid>
      <w:tr w:rsidTr="00735A1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r w:rsidRPr="002762E8">
              <w:t>Support</w:t>
            </w:r>
          </w:p>
        </w:tc>
      </w:tr>
    </w:tbl>
    <w:p w:rsidR="00000000" w:rsidRPr="002762E8" w:rsidP="002762E8">
      <w:pPr>
        <w:pStyle w:val="BodyText"/>
      </w:pPr>
    </w:p>
    <w:p w:rsidR="00000000" w:rsidRPr="002762E8" w:rsidP="002762E8">
      <w:pPr>
        <w:pStyle w:val="AllowPageBreak"/>
      </w:pPr>
    </w:p>
    <w:p w:rsidR="00000000" w:rsidRPr="002762E8" w:rsidP="002762E8">
      <w:pPr>
        <w:pStyle w:val="Heading1"/>
      </w:pPr>
      <w:bookmarkStart w:id="14" w:name="O_157313"/>
      <w:bookmarkEnd w:id="14"/>
      <w:r w:rsidRPr="002762E8">
        <w:t>Co-requisite units</w:t>
      </w:r>
    </w:p>
    <w:tbl>
      <w:tblPr>
        <w:tblW w:w="0" w:type="auto"/>
        <w:tblLayout w:type="fixed"/>
        <w:tblCellMar>
          <w:left w:w="62" w:type="dxa"/>
          <w:right w:w="62" w:type="dxa"/>
        </w:tblCellMar>
        <w:tblLook w:val="0000"/>
      </w:tblPr>
      <w:tblGrid>
        <w:gridCol w:w="2641"/>
        <w:gridCol w:w="1322"/>
        <w:gridCol w:w="4559"/>
      </w:tblGrid>
      <w:tr w:rsidTr="00735A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r w:rsidRPr="002762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p>
        </w:tc>
      </w:tr>
      <w:tr w:rsidTr="00735A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2E8">
            <w:pPr>
              <w:pStyle w:val="BodyText"/>
              <w:rPr>
                <w:lang w:val="en-NZ"/>
              </w:rPr>
            </w:pPr>
          </w:p>
        </w:tc>
      </w:tr>
      <w:tr w:rsidTr="00735A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2E8" w:rsidP="002762E8">
            <w:pPr>
              <w:pStyle w:val="BodyText"/>
            </w:pPr>
          </w:p>
        </w:tc>
      </w:tr>
    </w:tbl>
    <w:p w:rsidR="00000000" w:rsidRPr="002762E8" w:rsidP="002762E8">
      <w:pPr>
        <w:pStyle w:val="BodyText"/>
      </w:pPr>
    </w:p>
    <w:p w:rsidR="00000000" w:rsidRPr="002762E8" w:rsidP="002762E8"/>
    <w:sectPr w:rsidSect="002762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A1E" w:rsidP="00735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1E" w:rsidP="00276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5A1E" w:rsidP="002762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5A1E" w:rsidP="002762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A1E" w:rsidP="00735A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1E" w:rsidP="002762E8">
    <w:pPr>
      <w:pStyle w:val="Header"/>
      <w:framePr w:wrap="around"/>
    </w:pPr>
    <w:r>
      <w:fldChar w:fldCharType="begin"/>
    </w:r>
    <w:r>
      <w:instrText xml:space="preserve"> TITLE   \* MERGEFORMAT </w:instrText>
    </w:r>
    <w:r>
      <w:fldChar w:fldCharType="separate"/>
    </w:r>
    <w:r>
      <w:t>ICPSU684C Determine and improve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5A1E" w:rsidP="002762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1A2B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385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2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2E8"/>
    <w:pPr>
      <w:spacing w:before="360" w:after="60"/>
      <w:outlineLvl w:val="0"/>
    </w:pPr>
    <w:rPr>
      <w:sz w:val="32"/>
    </w:rPr>
  </w:style>
  <w:style w:type="paragraph" w:styleId="Heading2">
    <w:name w:val="heading 2"/>
    <w:basedOn w:val="HeadingBase"/>
    <w:next w:val="BodyText"/>
    <w:link w:val="Heading2Char"/>
    <w:qFormat/>
    <w:rsid w:val="002762E8"/>
    <w:pPr>
      <w:keepLines/>
      <w:spacing w:before="240" w:after="120"/>
      <w:outlineLvl w:val="1"/>
    </w:pPr>
    <w:rPr>
      <w:sz w:val="28"/>
      <w:szCs w:val="40"/>
    </w:rPr>
  </w:style>
  <w:style w:type="paragraph" w:styleId="Heading3">
    <w:name w:val="heading 3"/>
    <w:basedOn w:val="HeadingBase"/>
    <w:next w:val="BodyText"/>
    <w:link w:val="Heading3Char"/>
    <w:qFormat/>
    <w:rsid w:val="002762E8"/>
    <w:pPr>
      <w:spacing w:before="180" w:after="120"/>
      <w:outlineLvl w:val="2"/>
    </w:pPr>
    <w:rPr>
      <w:spacing w:val="-10"/>
      <w:kern w:val="32"/>
    </w:rPr>
  </w:style>
  <w:style w:type="paragraph" w:styleId="Heading4">
    <w:name w:val="heading 4"/>
    <w:basedOn w:val="HeadingBase"/>
    <w:next w:val="BodyText"/>
    <w:link w:val="Heading4Char"/>
    <w:qFormat/>
    <w:rsid w:val="002762E8"/>
    <w:pPr>
      <w:spacing w:before="160" w:after="120"/>
      <w:outlineLvl w:val="3"/>
    </w:pPr>
    <w:rPr>
      <w:sz w:val="22"/>
    </w:rPr>
  </w:style>
  <w:style w:type="paragraph" w:styleId="Heading5">
    <w:name w:val="heading 5"/>
    <w:basedOn w:val="HeadingBase"/>
    <w:next w:val="Normal"/>
    <w:link w:val="Heading5Char"/>
    <w:qFormat/>
    <w:rsid w:val="002762E8"/>
    <w:pPr>
      <w:spacing w:before="80"/>
      <w:outlineLvl w:val="4"/>
    </w:pPr>
    <w:rPr>
      <w:color w:val="918585"/>
      <w:sz w:val="20"/>
    </w:rPr>
  </w:style>
  <w:style w:type="paragraph" w:styleId="Heading6">
    <w:name w:val="heading 6"/>
    <w:basedOn w:val="HeadingBase"/>
    <w:next w:val="Normal"/>
    <w:link w:val="Heading6Char"/>
    <w:qFormat/>
    <w:rsid w:val="002762E8"/>
    <w:pPr>
      <w:spacing w:before="60"/>
      <w:outlineLvl w:val="5"/>
    </w:pPr>
    <w:rPr>
      <w:color w:val="918585"/>
      <w:sz w:val="20"/>
    </w:rPr>
  </w:style>
  <w:style w:type="paragraph" w:styleId="Heading7">
    <w:name w:val="heading 7"/>
    <w:basedOn w:val="Normal"/>
    <w:next w:val="Normal"/>
    <w:link w:val="Heading7Char"/>
    <w:qFormat/>
    <w:rsid w:val="002762E8"/>
    <w:pPr>
      <w:ind w:left="720"/>
      <w:outlineLvl w:val="6"/>
    </w:pPr>
    <w:rPr>
      <w:i/>
    </w:rPr>
  </w:style>
  <w:style w:type="paragraph" w:styleId="Heading8">
    <w:name w:val="heading 8"/>
    <w:basedOn w:val="Normal"/>
    <w:next w:val="Normal"/>
    <w:link w:val="Heading8Char"/>
    <w:qFormat/>
    <w:rsid w:val="002762E8"/>
    <w:pPr>
      <w:ind w:left="720"/>
      <w:outlineLvl w:val="7"/>
    </w:pPr>
    <w:rPr>
      <w:i/>
    </w:rPr>
  </w:style>
  <w:style w:type="paragraph" w:styleId="Heading9">
    <w:name w:val="heading 9"/>
    <w:basedOn w:val="Normal"/>
    <w:next w:val="Normal"/>
    <w:link w:val="Heading9Char"/>
    <w:qFormat/>
    <w:rsid w:val="002762E8"/>
    <w:pPr>
      <w:ind w:left="720"/>
      <w:outlineLvl w:val="8"/>
    </w:pPr>
    <w:rPr>
      <w:i/>
    </w:rPr>
  </w:style>
  <w:style w:type="character" w:default="1" w:styleId="DefaultParagraphFont">
    <w:name w:val="Default Paragraph Font"/>
    <w:uiPriority w:val="1"/>
    <w:unhideWhenUsed/>
    <w:rsid w:val="00276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2E8"/>
  </w:style>
  <w:style w:type="character" w:customStyle="1" w:styleId="Heading1Char">
    <w:name w:val="Heading 1 Char"/>
    <w:basedOn w:val="DefaultParagraphFont"/>
    <w:link w:val="Heading1"/>
    <w:rsid w:val="002762E8"/>
    <w:rPr>
      <w:rFonts w:ascii="Times New Roman" w:eastAsia="Times New Roman" w:hAnsi="Times New Roman" w:cs="Times New Roman"/>
      <w:b/>
      <w:sz w:val="32"/>
      <w:szCs w:val="20"/>
      <w:lang w:eastAsia="en-US"/>
    </w:rPr>
  </w:style>
  <w:style w:type="paragraph" w:styleId="BodyText">
    <w:name w:val="Body Text"/>
    <w:basedOn w:val="Normal"/>
    <w:link w:val="BodyTextChar"/>
    <w:rsid w:val="002762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2E8"/>
    <w:rPr>
      <w:rFonts w:ascii="Times New Roman" w:eastAsia="Times New Roman" w:hAnsi="Times New Roman" w:cs="Times New Roman"/>
      <w:sz w:val="24"/>
      <w:lang w:val="en-US" w:eastAsia="en-US"/>
    </w:rPr>
  </w:style>
  <w:style w:type="paragraph" w:styleId="Footer">
    <w:name w:val="footer"/>
    <w:basedOn w:val="Normal"/>
    <w:link w:val="FooterChar"/>
    <w:rsid w:val="00276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2E8"/>
    <w:rPr>
      <w:rFonts w:ascii="Times New Roman" w:eastAsia="Times New Roman" w:hAnsi="Times New Roman" w:cs="Times New Roman"/>
      <w:sz w:val="16"/>
      <w:lang w:val="en-US" w:eastAsia="en-US"/>
    </w:rPr>
  </w:style>
  <w:style w:type="paragraph" w:styleId="List">
    <w:name w:val="List"/>
    <w:basedOn w:val="BodyText"/>
    <w:next w:val="BodyText"/>
    <w:rsid w:val="002762E8"/>
    <w:pPr>
      <w:tabs>
        <w:tab w:val="left" w:pos="340"/>
      </w:tabs>
      <w:spacing w:before="60" w:after="60"/>
      <w:ind w:left="340" w:hanging="340"/>
    </w:pPr>
  </w:style>
  <w:style w:type="paragraph" w:styleId="ListBullet">
    <w:name w:val="List Bullet"/>
    <w:basedOn w:val="List"/>
    <w:rsid w:val="002762E8"/>
    <w:pPr>
      <w:numPr>
        <w:numId w:val="12"/>
      </w:numPr>
      <w:tabs>
        <w:tab w:val="clear" w:pos="340"/>
      </w:tabs>
      <w:spacing w:before="40" w:after="40"/>
    </w:pPr>
  </w:style>
  <w:style w:type="character" w:customStyle="1" w:styleId="SpecialBold">
    <w:name w:val="Special Bold"/>
    <w:basedOn w:val="DefaultParagraphFont"/>
    <w:rsid w:val="002762E8"/>
    <w:rPr>
      <w:b/>
      <w:spacing w:val="0"/>
    </w:rPr>
  </w:style>
  <w:style w:type="paragraph" w:styleId="Header">
    <w:name w:val="header"/>
    <w:basedOn w:val="Normal"/>
    <w:link w:val="HeaderChar"/>
    <w:rsid w:val="00276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2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2E8"/>
    <w:pPr>
      <w:spacing w:before="240" w:after="120"/>
      <w:outlineLvl w:val="0"/>
    </w:pPr>
    <w:rPr>
      <w:rFonts w:ascii="Times New Roman" w:hAnsi="Times New Roman"/>
      <w:b/>
      <w:sz w:val="28"/>
    </w:rPr>
  </w:style>
  <w:style w:type="paragraph" w:customStyle="1" w:styleId="AllowPageBreak">
    <w:name w:val="AllowPageBreak"/>
    <w:rsid w:val="002762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2E8"/>
    <w:pPr>
      <w:tabs>
        <w:tab w:val="left" w:pos="680"/>
      </w:tabs>
      <w:spacing w:before="60" w:after="60"/>
      <w:ind w:left="680" w:hanging="340"/>
    </w:pPr>
  </w:style>
  <w:style w:type="character" w:customStyle="1" w:styleId="BoldandItalics">
    <w:name w:val="Bold and Italics"/>
    <w:qFormat/>
    <w:rsid w:val="002762E8"/>
    <w:rPr>
      <w:b/>
      <w:i/>
      <w:u w:val="none"/>
    </w:rPr>
  </w:style>
  <w:style w:type="character" w:customStyle="1" w:styleId="Heading2Char">
    <w:name w:val="Heading 2 Char"/>
    <w:basedOn w:val="DefaultParagraphFont"/>
    <w:link w:val="Heading2"/>
    <w:rsid w:val="00276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2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2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2E8"/>
    <w:rPr>
      <w:rFonts w:ascii="Courier New" w:eastAsia="Times New Roman" w:hAnsi="Courier New" w:cs="Times New Roman"/>
      <w:i/>
      <w:szCs w:val="20"/>
      <w:lang w:val="en-US" w:eastAsia="en-US"/>
    </w:rPr>
  </w:style>
  <w:style w:type="paragraph" w:customStyle="1" w:styleId="HeadingBase">
    <w:name w:val="Heading Base"/>
    <w:rsid w:val="00276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2E8"/>
    <w:pPr>
      <w:tabs>
        <w:tab w:val="right" w:leader="dot" w:pos="9072"/>
      </w:tabs>
      <w:ind w:left="567"/>
    </w:pPr>
    <w:rPr>
      <w:szCs w:val="22"/>
    </w:rPr>
  </w:style>
  <w:style w:type="paragraph" w:customStyle="1" w:styleId="TOCBase">
    <w:name w:val="TOC Base"/>
    <w:rsid w:val="00276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2E8"/>
    <w:pPr>
      <w:tabs>
        <w:tab w:val="right" w:leader="dot" w:pos="9072"/>
      </w:tabs>
      <w:spacing w:before="40" w:after="40"/>
      <w:ind w:left="284"/>
    </w:pPr>
    <w:rPr>
      <w:rFonts w:ascii="Times New Roman" w:hAnsi="Times New Roman"/>
    </w:rPr>
  </w:style>
  <w:style w:type="paragraph" w:styleId="TOC1">
    <w:name w:val="toc 1"/>
    <w:basedOn w:val="TOCBase"/>
    <w:next w:val="Normal"/>
    <w:rsid w:val="002762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2E8"/>
    <w:pPr>
      <w:spacing w:before="5040"/>
      <w:jc w:val="center"/>
    </w:pPr>
    <w:rPr>
      <w:sz w:val="48"/>
      <w:szCs w:val="72"/>
      <w:lang w:val="en-US"/>
    </w:rPr>
  </w:style>
  <w:style w:type="character" w:customStyle="1" w:styleId="TitleChar">
    <w:name w:val="Title Char"/>
    <w:basedOn w:val="DefaultParagraphFont"/>
    <w:link w:val="Title"/>
    <w:rsid w:val="00276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2E8"/>
    <w:pPr>
      <w:tabs>
        <w:tab w:val="left" w:pos="3600"/>
        <w:tab w:val="left" w:pos="3958"/>
      </w:tabs>
    </w:pPr>
  </w:style>
  <w:style w:type="paragraph" w:customStyle="1" w:styleId="Note">
    <w:name w:val="Note"/>
    <w:basedOn w:val="BodyText"/>
    <w:rsid w:val="00276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2E8"/>
    <w:pPr>
      <w:framePr w:wrap="auto" w:hAnchor="text" w:y="6049"/>
    </w:pPr>
    <w:rPr>
      <w:color w:val="000000"/>
      <w:sz w:val="40"/>
    </w:rPr>
  </w:style>
  <w:style w:type="paragraph" w:customStyle="1" w:styleId="TOCTitle">
    <w:name w:val="TOCTitle"/>
    <w:basedOn w:val="Heading1"/>
    <w:rsid w:val="002762E8"/>
    <w:pPr>
      <w:spacing w:after="240"/>
      <w:jc w:val="center"/>
      <w:outlineLvl w:val="9"/>
    </w:pPr>
    <w:rPr>
      <w:caps/>
    </w:rPr>
  </w:style>
  <w:style w:type="paragraph" w:customStyle="1" w:styleId="Version">
    <w:name w:val="Version"/>
    <w:rsid w:val="00276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2E8"/>
    <w:pPr>
      <w:numPr>
        <w:numId w:val="13"/>
      </w:numPr>
      <w:tabs>
        <w:tab w:val="clear" w:pos="680"/>
      </w:tabs>
    </w:pPr>
  </w:style>
  <w:style w:type="paragraph" w:styleId="Index1">
    <w:name w:val="index 1"/>
    <w:basedOn w:val="Normal"/>
    <w:next w:val="Normal"/>
    <w:semiHidden/>
    <w:rsid w:val="002762E8"/>
    <w:pPr>
      <w:keepNext w:val="0"/>
      <w:tabs>
        <w:tab w:val="right" w:pos="4176"/>
      </w:tabs>
      <w:ind w:left="198" w:hanging="198"/>
    </w:pPr>
    <w:rPr>
      <w:rFonts w:ascii="Garamond" w:hAnsi="Garamond"/>
    </w:rPr>
  </w:style>
  <w:style w:type="paragraph" w:styleId="IndexHeading">
    <w:name w:val="index heading"/>
    <w:basedOn w:val="Normal"/>
    <w:next w:val="Index1"/>
    <w:semiHidden/>
    <w:rsid w:val="002762E8"/>
    <w:pPr>
      <w:spacing w:before="120" w:after="120"/>
    </w:pPr>
    <w:rPr>
      <w:rFonts w:ascii="Arial" w:hAnsi="Arial"/>
      <w:b/>
      <w:color w:val="918585"/>
      <w:sz w:val="24"/>
    </w:rPr>
  </w:style>
  <w:style w:type="paragraph" w:customStyle="1" w:styleId="Chapter">
    <w:name w:val="Chapter"/>
    <w:basedOn w:val="Normal"/>
    <w:rsid w:val="002762E8"/>
    <w:pPr>
      <w:spacing w:before="240"/>
    </w:pPr>
    <w:rPr>
      <w:rFonts w:ascii="Times New Roman" w:hAnsi="Times New Roman"/>
      <w:smallCaps/>
      <w:spacing w:val="80"/>
      <w:sz w:val="28"/>
    </w:rPr>
  </w:style>
  <w:style w:type="paragraph" w:customStyle="1" w:styleId="InChapter">
    <w:name w:val="InChapter"/>
    <w:basedOn w:val="Heading3"/>
    <w:rsid w:val="002762E8"/>
    <w:pPr>
      <w:spacing w:after="240"/>
      <w:outlineLvl w:val="9"/>
    </w:pPr>
    <w:rPr>
      <w:noProof/>
    </w:rPr>
  </w:style>
  <w:style w:type="paragraph" w:styleId="Index2">
    <w:name w:val="index 2"/>
    <w:basedOn w:val="Normal"/>
    <w:next w:val="Normal"/>
    <w:semiHidden/>
    <w:rsid w:val="002762E8"/>
    <w:pPr>
      <w:tabs>
        <w:tab w:val="right" w:pos="4176"/>
      </w:tabs>
      <w:ind w:left="568" w:hanging="284"/>
    </w:pPr>
    <w:rPr>
      <w:rFonts w:ascii="Garamond" w:hAnsi="Garamond"/>
    </w:rPr>
  </w:style>
  <w:style w:type="paragraph" w:customStyle="1" w:styleId="Byline">
    <w:name w:val="Byline"/>
    <w:rsid w:val="00276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2E8"/>
    <w:pPr>
      <w:tabs>
        <w:tab w:val="clear" w:pos="3600"/>
        <w:tab w:val="clear" w:pos="3958"/>
      </w:tabs>
      <w:jc w:val="right"/>
    </w:pPr>
  </w:style>
  <w:style w:type="character" w:styleId="Emphasis">
    <w:name w:val="Emphasis"/>
    <w:basedOn w:val="DefaultParagraphFont"/>
    <w:qFormat/>
    <w:rsid w:val="002762E8"/>
    <w:rPr>
      <w:i/>
    </w:rPr>
  </w:style>
  <w:style w:type="paragraph" w:styleId="Caption">
    <w:name w:val="caption"/>
    <w:basedOn w:val="BodyText"/>
    <w:next w:val="Normal"/>
    <w:qFormat/>
    <w:rsid w:val="002762E8"/>
    <w:pPr>
      <w:framePr w:w="2268" w:hSpace="181" w:vSpace="181" w:wrap="around" w:vAnchor="text" w:hAnchor="page" w:x="1135" w:y="285" w:anchorLock="1"/>
    </w:pPr>
    <w:rPr>
      <w:i/>
    </w:rPr>
  </w:style>
  <w:style w:type="paragraph" w:customStyle="1" w:styleId="MiniTOCTitle">
    <w:name w:val="MiniTOCTitle"/>
    <w:basedOn w:val="Heading4"/>
    <w:rsid w:val="002762E8"/>
    <w:pPr>
      <w:spacing w:before="240"/>
      <w:outlineLvl w:val="9"/>
    </w:pPr>
    <w:rPr>
      <w:noProof/>
      <w:sz w:val="24"/>
    </w:rPr>
  </w:style>
  <w:style w:type="paragraph" w:customStyle="1" w:styleId="MiniTOCItem">
    <w:name w:val="MiniTOCItem"/>
    <w:basedOn w:val="ListBullet"/>
    <w:rsid w:val="002762E8"/>
    <w:pPr>
      <w:numPr>
        <w:numId w:val="0"/>
      </w:numPr>
      <w:tabs>
        <w:tab w:val="right" w:leader="dot" w:pos="6521"/>
      </w:tabs>
      <w:spacing w:before="0" w:after="0"/>
    </w:pPr>
  </w:style>
  <w:style w:type="paragraph" w:customStyle="1" w:styleId="TOFTitle">
    <w:name w:val="TOFTitle"/>
    <w:basedOn w:val="TOCTitle"/>
    <w:rsid w:val="002762E8"/>
  </w:style>
  <w:style w:type="paragraph" w:styleId="TableofFigures">
    <w:name w:val="table of figures"/>
    <w:basedOn w:val="Normal"/>
    <w:next w:val="Normal"/>
    <w:semiHidden/>
    <w:rsid w:val="002762E8"/>
    <w:pPr>
      <w:tabs>
        <w:tab w:val="right" w:leader="dot" w:pos="9072"/>
      </w:tabs>
      <w:ind w:left="970" w:hanging="403"/>
    </w:pPr>
    <w:rPr>
      <w:rFonts w:ascii="Times New Roman" w:hAnsi="Times New Roman"/>
      <w:b/>
    </w:rPr>
  </w:style>
  <w:style w:type="paragraph" w:styleId="ListNumber">
    <w:name w:val="List Number"/>
    <w:basedOn w:val="List"/>
    <w:rsid w:val="002762E8"/>
    <w:pPr>
      <w:numPr>
        <w:numId w:val="10"/>
      </w:numPr>
    </w:pPr>
  </w:style>
  <w:style w:type="character" w:customStyle="1" w:styleId="WingdingSymbols">
    <w:name w:val="Wingding Symbols"/>
    <w:rsid w:val="002762E8"/>
    <w:rPr>
      <w:rFonts w:ascii="Wingdings" w:hAnsi="Wingdings"/>
    </w:rPr>
  </w:style>
  <w:style w:type="paragraph" w:customStyle="1" w:styleId="TableHeading">
    <w:name w:val="Table Heading"/>
    <w:basedOn w:val="HeadingBase"/>
    <w:rsid w:val="002762E8"/>
    <w:pPr>
      <w:keepLines/>
      <w:pBdr>
        <w:bottom w:val="single" w:sz="6" w:space="1" w:color="918585"/>
      </w:pBdr>
      <w:spacing w:before="240"/>
    </w:pPr>
  </w:style>
  <w:style w:type="character" w:customStyle="1" w:styleId="HotSpot">
    <w:name w:val="HotSpot"/>
    <w:rsid w:val="002762E8"/>
    <w:rPr>
      <w:color w:val="0033CC"/>
      <w:u w:val="none"/>
    </w:rPr>
  </w:style>
  <w:style w:type="paragraph" w:customStyle="1" w:styleId="BodyTextRight">
    <w:name w:val="Body Text Right"/>
    <w:basedOn w:val="BodyText"/>
    <w:rsid w:val="002762E8"/>
    <w:pPr>
      <w:spacing w:before="0" w:after="0"/>
      <w:jc w:val="right"/>
    </w:pPr>
  </w:style>
  <w:style w:type="paragraph" w:styleId="Index3">
    <w:name w:val="index 3"/>
    <w:basedOn w:val="ListNumber2"/>
    <w:next w:val="Normal"/>
    <w:semiHidden/>
    <w:rsid w:val="002762E8"/>
    <w:pPr>
      <w:numPr>
        <w:numId w:val="0"/>
      </w:numPr>
      <w:tabs>
        <w:tab w:val="right" w:leader="dot" w:pos="4176"/>
      </w:tabs>
    </w:pPr>
  </w:style>
  <w:style w:type="paragraph" w:styleId="ListNumber2">
    <w:name w:val="List Number 2"/>
    <w:basedOn w:val="List2"/>
    <w:rsid w:val="002762E8"/>
    <w:pPr>
      <w:numPr>
        <w:numId w:val="9"/>
      </w:numPr>
      <w:tabs>
        <w:tab w:val="clear" w:pos="1060"/>
      </w:tabs>
    </w:pPr>
  </w:style>
  <w:style w:type="paragraph" w:customStyle="1" w:styleId="MarginNote">
    <w:name w:val="Margin Note"/>
    <w:basedOn w:val="BodyText"/>
    <w:rsid w:val="00276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2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2E8"/>
    <w:rPr>
      <w:sz w:val="32"/>
    </w:rPr>
  </w:style>
  <w:style w:type="paragraph" w:customStyle="1" w:styleId="HeadingProcedure">
    <w:name w:val="Heading Procedure"/>
    <w:basedOn w:val="HeadingBase"/>
    <w:next w:val="Normal"/>
    <w:rsid w:val="002762E8"/>
    <w:pPr>
      <w:tabs>
        <w:tab w:val="left" w:pos="0"/>
      </w:tabs>
      <w:spacing w:before="120" w:after="60"/>
    </w:pPr>
    <w:rPr>
      <w:i/>
      <w:color w:val="918585"/>
      <w:sz w:val="22"/>
    </w:rPr>
  </w:style>
  <w:style w:type="paragraph" w:customStyle="1" w:styleId="TableBodyText">
    <w:name w:val="Table Body Text"/>
    <w:basedOn w:val="BodyText"/>
    <w:rsid w:val="002762E8"/>
    <w:pPr>
      <w:spacing w:before="60" w:after="60"/>
    </w:pPr>
  </w:style>
  <w:style w:type="paragraph" w:styleId="ListContinue">
    <w:name w:val="List Continue"/>
    <w:basedOn w:val="List"/>
    <w:rsid w:val="002762E8"/>
    <w:pPr>
      <w:ind w:firstLine="0"/>
    </w:pPr>
  </w:style>
  <w:style w:type="paragraph" w:customStyle="1" w:styleId="ListNote">
    <w:name w:val="List Note"/>
    <w:basedOn w:val="List"/>
    <w:rsid w:val="002762E8"/>
    <w:pPr>
      <w:pBdr>
        <w:top w:val="single" w:sz="6" w:space="2" w:color="918585"/>
        <w:bottom w:val="single" w:sz="6" w:space="2" w:color="918585"/>
      </w:pBdr>
      <w:tabs>
        <w:tab w:val="left" w:pos="1021"/>
      </w:tabs>
      <w:ind w:firstLine="0"/>
    </w:pPr>
  </w:style>
  <w:style w:type="paragraph" w:customStyle="1" w:styleId="Warning">
    <w:name w:val="Warning"/>
    <w:basedOn w:val="BodyText"/>
    <w:rsid w:val="002762E8"/>
    <w:pPr>
      <w:shd w:val="clear" w:color="auto" w:fill="D9D9D9"/>
      <w:tabs>
        <w:tab w:val="left" w:pos="992"/>
      </w:tabs>
      <w:ind w:left="119" w:right="119"/>
    </w:pPr>
    <w:rPr>
      <w:sz w:val="20"/>
    </w:rPr>
  </w:style>
  <w:style w:type="paragraph" w:customStyle="1" w:styleId="MarginIcons">
    <w:name w:val="Margin Icons"/>
    <w:basedOn w:val="BodyText"/>
    <w:rsid w:val="00276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2E8"/>
    <w:rPr>
      <w:rFonts w:ascii="Courier New" w:hAnsi="Courier New"/>
    </w:rPr>
  </w:style>
  <w:style w:type="paragraph" w:customStyle="1" w:styleId="NoteBullet">
    <w:name w:val="Note Bullet"/>
    <w:basedOn w:val="Note"/>
    <w:rsid w:val="002762E8"/>
    <w:pPr>
      <w:tabs>
        <w:tab w:val="clear" w:pos="680"/>
      </w:tabs>
      <w:spacing w:before="60" w:after="60"/>
    </w:pPr>
  </w:style>
  <w:style w:type="paragraph" w:customStyle="1" w:styleId="SubHeading2">
    <w:name w:val="SubHeading2"/>
    <w:basedOn w:val="HeadingBase"/>
    <w:rsid w:val="002762E8"/>
    <w:pPr>
      <w:spacing w:before="240" w:after="60"/>
    </w:pPr>
    <w:rPr>
      <w:sz w:val="20"/>
    </w:rPr>
  </w:style>
  <w:style w:type="paragraph" w:customStyle="1" w:styleId="SubHeading1">
    <w:name w:val="SubHeading1"/>
    <w:basedOn w:val="HeadingBase"/>
    <w:rsid w:val="002762E8"/>
    <w:pPr>
      <w:spacing w:before="240" w:after="60"/>
    </w:pPr>
    <w:rPr>
      <w:color w:val="918585"/>
      <w:sz w:val="22"/>
    </w:rPr>
  </w:style>
  <w:style w:type="paragraph" w:customStyle="1" w:styleId="SideHeading">
    <w:name w:val="Side Heading"/>
    <w:basedOn w:val="HeadingBase"/>
    <w:rsid w:val="00276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2E8"/>
    <w:pPr>
      <w:tabs>
        <w:tab w:val="num" w:pos="360"/>
      </w:tabs>
    </w:pPr>
  </w:style>
  <w:style w:type="paragraph" w:styleId="PlainText">
    <w:name w:val="Plain Text"/>
    <w:basedOn w:val="Normal"/>
    <w:link w:val="PlainTextChar"/>
    <w:rsid w:val="002762E8"/>
    <w:rPr>
      <w:sz w:val="20"/>
    </w:rPr>
  </w:style>
  <w:style w:type="character" w:customStyle="1" w:styleId="PlainTextChar">
    <w:name w:val="Plain Text Char"/>
    <w:basedOn w:val="DefaultParagraphFont"/>
    <w:link w:val="PlainText"/>
    <w:rsid w:val="002762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2E8"/>
    <w:rPr>
      <w:b/>
      <w:smallCaps/>
    </w:rPr>
  </w:style>
  <w:style w:type="paragraph" w:customStyle="1" w:styleId="TableListNumber">
    <w:name w:val="Table List Number"/>
    <w:basedOn w:val="ListNumber"/>
    <w:rsid w:val="002762E8"/>
    <w:pPr>
      <w:numPr>
        <w:numId w:val="0"/>
      </w:numPr>
    </w:pPr>
  </w:style>
  <w:style w:type="paragraph" w:styleId="TOC4">
    <w:name w:val="toc 4"/>
    <w:basedOn w:val="TOCBase"/>
    <w:next w:val="Normal"/>
    <w:semiHidden/>
    <w:rsid w:val="002762E8"/>
    <w:pPr>
      <w:tabs>
        <w:tab w:val="right" w:leader="dot" w:pos="9071"/>
      </w:tabs>
      <w:ind w:left="1701"/>
    </w:pPr>
  </w:style>
  <w:style w:type="paragraph" w:customStyle="1" w:styleId="ListAlpha">
    <w:name w:val="List Alpha"/>
    <w:basedOn w:val="List"/>
    <w:rsid w:val="002762E8"/>
    <w:pPr>
      <w:numPr>
        <w:numId w:val="8"/>
      </w:numPr>
    </w:pPr>
  </w:style>
  <w:style w:type="paragraph" w:customStyle="1" w:styleId="ListAlpha2">
    <w:name w:val="List Alpha 2"/>
    <w:basedOn w:val="List2"/>
    <w:rsid w:val="002762E8"/>
    <w:pPr>
      <w:numPr>
        <w:numId w:val="7"/>
      </w:numPr>
    </w:pPr>
  </w:style>
  <w:style w:type="paragraph" w:styleId="List3">
    <w:name w:val="List 3"/>
    <w:basedOn w:val="BodyText"/>
    <w:rsid w:val="002762E8"/>
    <w:pPr>
      <w:tabs>
        <w:tab w:val="left" w:pos="1021"/>
      </w:tabs>
      <w:spacing w:before="60" w:after="60"/>
      <w:ind w:left="1020" w:hanging="340"/>
    </w:pPr>
  </w:style>
  <w:style w:type="paragraph" w:styleId="List4">
    <w:name w:val="List 4"/>
    <w:basedOn w:val="BodyText"/>
    <w:rsid w:val="002762E8"/>
    <w:pPr>
      <w:tabs>
        <w:tab w:val="left" w:pos="1361"/>
      </w:tabs>
      <w:spacing w:before="60" w:after="60"/>
      <w:ind w:left="1361" w:hanging="340"/>
    </w:pPr>
  </w:style>
  <w:style w:type="paragraph" w:styleId="List5">
    <w:name w:val="List 5"/>
    <w:basedOn w:val="BodyText"/>
    <w:rsid w:val="002762E8"/>
    <w:pPr>
      <w:tabs>
        <w:tab w:val="left" w:pos="1701"/>
      </w:tabs>
      <w:spacing w:before="60" w:after="60"/>
      <w:ind w:left="1701" w:hanging="340"/>
    </w:pPr>
  </w:style>
  <w:style w:type="paragraph" w:styleId="ListBullet3">
    <w:name w:val="List Bullet 3"/>
    <w:basedOn w:val="List3"/>
    <w:rsid w:val="002762E8"/>
    <w:pPr>
      <w:numPr>
        <w:numId w:val="14"/>
      </w:numPr>
      <w:tabs>
        <w:tab w:val="clear" w:pos="1021"/>
      </w:tabs>
      <w:ind w:left="1037" w:hanging="357"/>
    </w:pPr>
  </w:style>
  <w:style w:type="paragraph" w:styleId="ListBullet4">
    <w:name w:val="List Bullet 4"/>
    <w:basedOn w:val="List4"/>
    <w:rsid w:val="002762E8"/>
    <w:pPr>
      <w:numPr>
        <w:numId w:val="2"/>
      </w:numPr>
    </w:pPr>
  </w:style>
  <w:style w:type="paragraph" w:styleId="ListBullet5">
    <w:name w:val="List Bullet 5"/>
    <w:basedOn w:val="List5"/>
    <w:rsid w:val="002762E8"/>
    <w:pPr>
      <w:numPr>
        <w:numId w:val="3"/>
      </w:numPr>
    </w:pPr>
  </w:style>
  <w:style w:type="paragraph" w:styleId="ListContinue2">
    <w:name w:val="List Continue 2"/>
    <w:basedOn w:val="List2"/>
    <w:rsid w:val="002762E8"/>
    <w:pPr>
      <w:ind w:firstLine="0"/>
    </w:pPr>
  </w:style>
  <w:style w:type="paragraph" w:styleId="ListContinue3">
    <w:name w:val="List Continue 3"/>
    <w:basedOn w:val="List3"/>
    <w:rsid w:val="002762E8"/>
    <w:pPr>
      <w:ind w:left="1021" w:firstLine="0"/>
    </w:pPr>
  </w:style>
  <w:style w:type="paragraph" w:styleId="ListContinue4">
    <w:name w:val="List Continue 4"/>
    <w:basedOn w:val="List4"/>
    <w:rsid w:val="002762E8"/>
    <w:pPr>
      <w:ind w:firstLine="0"/>
    </w:pPr>
  </w:style>
  <w:style w:type="paragraph" w:styleId="ListContinue5">
    <w:name w:val="List Continue 5"/>
    <w:basedOn w:val="List5"/>
    <w:rsid w:val="002762E8"/>
    <w:pPr>
      <w:ind w:firstLine="0"/>
    </w:pPr>
  </w:style>
  <w:style w:type="paragraph" w:styleId="ListNumber3">
    <w:name w:val="List Number 3"/>
    <w:basedOn w:val="List3"/>
    <w:rsid w:val="002762E8"/>
    <w:pPr>
      <w:numPr>
        <w:numId w:val="4"/>
      </w:numPr>
    </w:pPr>
  </w:style>
  <w:style w:type="paragraph" w:styleId="ListNumber4">
    <w:name w:val="List Number 4"/>
    <w:basedOn w:val="List4"/>
    <w:rsid w:val="002762E8"/>
    <w:pPr>
      <w:numPr>
        <w:numId w:val="5"/>
      </w:numPr>
    </w:pPr>
  </w:style>
  <w:style w:type="paragraph" w:styleId="ListNumber5">
    <w:name w:val="List Number 5"/>
    <w:basedOn w:val="List5"/>
    <w:rsid w:val="002762E8"/>
    <w:pPr>
      <w:numPr>
        <w:numId w:val="6"/>
      </w:numPr>
    </w:pPr>
  </w:style>
  <w:style w:type="paragraph" w:styleId="BlockText">
    <w:name w:val="Block Text"/>
    <w:basedOn w:val="Normal"/>
    <w:rsid w:val="002762E8"/>
    <w:pPr>
      <w:spacing w:after="120"/>
      <w:ind w:left="1440" w:right="1440"/>
    </w:pPr>
  </w:style>
  <w:style w:type="character" w:customStyle="1" w:styleId="Subscript">
    <w:name w:val="Subscript"/>
    <w:basedOn w:val="DefaultParagraphFont"/>
    <w:rsid w:val="002762E8"/>
    <w:rPr>
      <w:sz w:val="16"/>
      <w:vertAlign w:val="subscript"/>
    </w:rPr>
  </w:style>
  <w:style w:type="character" w:customStyle="1" w:styleId="Superscript">
    <w:name w:val="Superscript"/>
    <w:basedOn w:val="DefaultParagraphFont"/>
    <w:rsid w:val="002762E8"/>
    <w:rPr>
      <w:sz w:val="16"/>
      <w:vertAlign w:val="superscript"/>
    </w:rPr>
  </w:style>
  <w:style w:type="character" w:customStyle="1" w:styleId="Symbols">
    <w:name w:val="Symbols"/>
    <w:basedOn w:val="DefaultParagraphFont"/>
    <w:rsid w:val="002762E8"/>
    <w:rPr>
      <w:rFonts w:ascii="Symbol" w:hAnsi="Symbol"/>
    </w:rPr>
  </w:style>
  <w:style w:type="character" w:customStyle="1" w:styleId="MenuOptions">
    <w:name w:val="Menu Options"/>
    <w:basedOn w:val="DefaultParagraphFont"/>
    <w:rsid w:val="002762E8"/>
    <w:rPr>
      <w:rFonts w:ascii="Arial Narrow" w:hAnsi="Arial Narrow"/>
      <w:smallCaps/>
    </w:rPr>
  </w:style>
  <w:style w:type="character" w:customStyle="1" w:styleId="Buttons">
    <w:name w:val="Buttons"/>
    <w:basedOn w:val="DefaultParagraphFont"/>
    <w:rsid w:val="002762E8"/>
    <w:rPr>
      <w:b/>
    </w:rPr>
  </w:style>
  <w:style w:type="character" w:customStyle="1" w:styleId="Underlined">
    <w:name w:val="Underlined"/>
    <w:basedOn w:val="DefaultParagraphFont"/>
    <w:rsid w:val="002762E8"/>
    <w:rPr>
      <w:u w:val="single"/>
    </w:rPr>
  </w:style>
  <w:style w:type="paragraph" w:customStyle="1" w:styleId="TableBodyTextRight">
    <w:name w:val="Table Body Text Right"/>
    <w:basedOn w:val="TableBodyText"/>
    <w:rsid w:val="002762E8"/>
    <w:pPr>
      <w:widowControl w:val="0"/>
      <w:autoSpaceDE w:val="0"/>
      <w:autoSpaceDN w:val="0"/>
      <w:adjustRightInd w:val="0"/>
      <w:jc w:val="right"/>
    </w:pPr>
    <w:rPr>
      <w:rFonts w:cs="Arial"/>
      <w:szCs w:val="18"/>
    </w:rPr>
  </w:style>
  <w:style w:type="paragraph" w:customStyle="1" w:styleId="CopyrightText">
    <w:name w:val="Copyright Text"/>
    <w:basedOn w:val="BodyText"/>
    <w:rsid w:val="002762E8"/>
    <w:rPr>
      <w:sz w:val="18"/>
    </w:rPr>
  </w:style>
  <w:style w:type="paragraph" w:customStyle="1" w:styleId="BodySmallRight">
    <w:name w:val="Body Small Right"/>
    <w:basedOn w:val="BodyTextRight"/>
    <w:rsid w:val="002762E8"/>
    <w:rPr>
      <w:sz w:val="18"/>
      <w:szCs w:val="18"/>
    </w:rPr>
  </w:style>
  <w:style w:type="paragraph" w:customStyle="1" w:styleId="MarginEdition">
    <w:name w:val="Margin Edition"/>
    <w:basedOn w:val="MarginNote"/>
    <w:rsid w:val="002762E8"/>
    <w:pPr>
      <w:spacing w:before="0" w:after="0"/>
    </w:pPr>
    <w:rPr>
      <w:rFonts w:ascii="Times New Roman" w:hAnsi="Times New Roman"/>
      <w:color w:val="999999"/>
    </w:rPr>
  </w:style>
  <w:style w:type="paragraph" w:customStyle="1" w:styleId="Spacer">
    <w:name w:val="Spacer"/>
    <w:basedOn w:val="Normal"/>
    <w:rsid w:val="002762E8"/>
    <w:rPr>
      <w:sz w:val="2"/>
      <w:szCs w:val="2"/>
    </w:rPr>
  </w:style>
  <w:style w:type="character" w:customStyle="1" w:styleId="Small">
    <w:name w:val="Small"/>
    <w:basedOn w:val="DefaultParagraphFont"/>
    <w:rsid w:val="002762E8"/>
    <w:rPr>
      <w:sz w:val="16"/>
    </w:rPr>
  </w:style>
  <w:style w:type="paragraph" w:customStyle="1" w:styleId="WideTable">
    <w:name w:val="Wide Table"/>
    <w:basedOn w:val="Normal"/>
    <w:rsid w:val="002762E8"/>
    <w:pPr>
      <w:ind w:left="-1418"/>
    </w:pPr>
    <w:rPr>
      <w:sz w:val="2"/>
      <w:szCs w:val="2"/>
    </w:rPr>
  </w:style>
  <w:style w:type="character" w:styleId="PageNumber">
    <w:name w:val="page number"/>
    <w:basedOn w:val="DefaultParagraphFont"/>
    <w:rsid w:val="002762E8"/>
  </w:style>
  <w:style w:type="paragraph" w:styleId="Quote">
    <w:name w:val="Quote"/>
    <w:basedOn w:val="Heading1"/>
    <w:link w:val="QuoteChar"/>
    <w:qFormat/>
    <w:rsid w:val="002762E8"/>
    <w:rPr>
      <w:b w:val="0"/>
      <w:sz w:val="72"/>
      <w:szCs w:val="72"/>
      <w:lang w:val="en-NZ"/>
    </w:rPr>
  </w:style>
  <w:style w:type="character" w:customStyle="1" w:styleId="QuoteChar">
    <w:name w:val="Quote Char"/>
    <w:basedOn w:val="DefaultParagraphFont"/>
    <w:link w:val="Quote"/>
    <w:rsid w:val="00276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2E8"/>
    <w:pPr>
      <w:pageBreakBefore/>
    </w:pPr>
  </w:style>
  <w:style w:type="paragraph" w:customStyle="1" w:styleId="Border">
    <w:name w:val="Border"/>
    <w:basedOn w:val="Normal"/>
    <w:qFormat/>
    <w:rsid w:val="00276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2E8"/>
    <w:rPr>
      <w:b/>
      <w:bCs/>
      <w:i/>
      <w:iCs/>
      <w:color w:val="auto"/>
    </w:rPr>
  </w:style>
  <w:style w:type="paragraph" w:styleId="IntenseQuote">
    <w:name w:val="Intense Quote"/>
    <w:basedOn w:val="Normal"/>
    <w:next w:val="Normal"/>
    <w:link w:val="IntenseQuoteChar"/>
    <w:uiPriority w:val="30"/>
    <w:qFormat/>
    <w:rsid w:val="00276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2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2E8"/>
    <w:rPr>
      <w:smallCaps/>
      <w:color w:val="auto"/>
      <w:u w:val="single"/>
    </w:rPr>
  </w:style>
  <w:style w:type="character" w:styleId="IntenseReference">
    <w:name w:val="Intense Reference"/>
    <w:basedOn w:val="DefaultParagraphFont"/>
    <w:uiPriority w:val="32"/>
    <w:qFormat/>
    <w:rsid w:val="002762E8"/>
    <w:rPr>
      <w:b/>
      <w:bCs/>
      <w:smallCaps/>
      <w:color w:val="auto"/>
      <w:spacing w:val="5"/>
      <w:u w:val="single"/>
    </w:rPr>
  </w:style>
  <w:style w:type="paragraph" w:customStyle="1" w:styleId="2ColumnHeading">
    <w:name w:val="2Column Heading"/>
    <w:basedOn w:val="BodyText"/>
    <w:qFormat/>
    <w:rsid w:val="002762E8"/>
    <w:pPr>
      <w:spacing w:after="60"/>
      <w:ind w:left="-2268"/>
    </w:pPr>
    <w:rPr>
      <w:b/>
    </w:rPr>
  </w:style>
  <w:style w:type="paragraph" w:customStyle="1" w:styleId="Heading1TOC">
    <w:name w:val="Heading1 TOC"/>
    <w:basedOn w:val="Normal"/>
    <w:qFormat/>
    <w:rsid w:val="002762E8"/>
    <w:pPr>
      <w:spacing w:before="240" w:after="120"/>
    </w:pPr>
    <w:rPr>
      <w:rFonts w:ascii="Times New Roman" w:hAnsi="Times New Roman"/>
      <w:b/>
      <w:sz w:val="32"/>
    </w:rPr>
  </w:style>
  <w:style w:type="paragraph" w:customStyle="1" w:styleId="Heading2TOC">
    <w:name w:val="Heading2 TOC"/>
    <w:basedOn w:val="Normal"/>
    <w:qFormat/>
    <w:rsid w:val="002762E8"/>
    <w:pPr>
      <w:spacing w:before="240" w:after="60"/>
    </w:pPr>
    <w:rPr>
      <w:rFonts w:ascii="Times New Roman" w:hAnsi="Times New Roman"/>
      <w:b/>
      <w:sz w:val="28"/>
    </w:rPr>
  </w:style>
  <w:style w:type="character" w:customStyle="1" w:styleId="Underline">
    <w:name w:val="Underline"/>
    <w:basedOn w:val="DefaultParagraphFont"/>
    <w:qFormat/>
    <w:rsid w:val="002762E8"/>
    <w:rPr>
      <w:u w:val="single"/>
    </w:rPr>
  </w:style>
  <w:style w:type="paragraph" w:styleId="BalloonText">
    <w:name w:val="Balloon Text"/>
    <w:basedOn w:val="Normal"/>
    <w:link w:val="BalloonTextChar"/>
    <w:rsid w:val="002762E8"/>
    <w:rPr>
      <w:rFonts w:ascii="Tahoma" w:hAnsi="Tahoma" w:cs="Tahoma"/>
      <w:sz w:val="16"/>
      <w:szCs w:val="16"/>
    </w:rPr>
  </w:style>
  <w:style w:type="character" w:customStyle="1" w:styleId="BalloonTextChar">
    <w:name w:val="Balloon Text Char"/>
    <w:basedOn w:val="DefaultParagraphFont"/>
    <w:link w:val="BalloonText"/>
    <w:rsid w:val="002762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2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2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865</Words>
  <Characters>5332</Characters>
  <Application>Microsoft Office Word</Application>
  <DocSecurity>0</DocSecurity>
  <Lines>212</Lines>
  <Paragraphs>93</Paragraphs>
  <ScaleCrop>false</ScaleCrop>
  <Company>Author-it Software Corporation Ltd.</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ICPSU684C Determine and improve process capability</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2012-05-27T01:24:00Z</dcterms:created>
  <dcterms:modified xsi:type="dcterms:W3CDTF">2012-05-27T01:24:00Z</dcterms:modified>
</cp:coreProperties>
</file>