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FEB" w:rsidP="00CD6FEB">
      <w:pPr>
        <w:pStyle w:val="Title"/>
      </w:pPr>
      <w:r>
        <w:fldChar w:fldCharType="begin"/>
      </w:r>
      <w:r>
        <w:instrText xml:space="preserve"> TITLE   \* MERGEFORMAT </w:instrText>
      </w:r>
      <w:r>
        <w:fldChar w:fldCharType="separate"/>
      </w:r>
      <w:r>
        <w:t>ICPSU458C Monitor production workflow</w:t>
      </w:r>
      <w:r>
        <w:fldChar w:fldCharType="end"/>
      </w:r>
    </w:p>
    <w:p w:rsidR="00CD6FEB" w:rsidP="00CD6FEB">
      <w:pPr>
        <w:pStyle w:val="Version"/>
        <w:sectPr w:rsidSect="006A06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067A" w:rsidP="006A067A">
      <w:pPr>
        <w:pStyle w:val="SuperHeading"/>
      </w:pPr>
      <w:r w:rsidRPr="006A067A">
        <w:t>ICPSU458C Monitor production workflow</w:t>
      </w:r>
    </w:p>
    <w:p w:rsidR="00000000" w:rsidRPr="006A067A" w:rsidP="006A067A">
      <w:pPr>
        <w:pStyle w:val="SuperHeading"/>
      </w:pPr>
    </w:p>
    <w:p w:rsidR="00000000" w:rsidRPr="006A067A" w:rsidP="006A067A">
      <w:pPr>
        <w:pStyle w:val="Heading1"/>
      </w:pPr>
      <w:bookmarkStart w:id="1" w:name="O_84363"/>
      <w:bookmarkEnd w:id="1"/>
      <w:r w:rsidRPr="006A067A">
        <w:t>Modification History</w:t>
      </w:r>
    </w:p>
    <w:p w:rsidR="00000000" w:rsidRPr="006A067A" w:rsidP="006A067A">
      <w:pPr>
        <w:pStyle w:val="BodyText"/>
      </w:pPr>
      <w:r w:rsidRPr="006A067A">
        <w:t>Not applicable.</w:t>
      </w:r>
    </w:p>
    <w:p w:rsidR="00000000" w:rsidRPr="006A067A" w:rsidP="006A067A">
      <w:pPr>
        <w:pStyle w:val="AllowPageBreak"/>
      </w:pPr>
    </w:p>
    <w:p w:rsidR="00000000" w:rsidRPr="006A067A" w:rsidP="006A067A">
      <w:pPr>
        <w:pStyle w:val="Heading1"/>
      </w:pPr>
      <w:bookmarkStart w:id="2" w:name="O_84364"/>
      <w:bookmarkEnd w:id="2"/>
      <w:r w:rsidRPr="006A067A">
        <w:t>Unit Descriptor</w:t>
      </w:r>
    </w:p>
    <w:tbl>
      <w:tblPr>
        <w:tblW w:w="0" w:type="auto"/>
        <w:tblLayout w:type="fixed"/>
        <w:tblCellMar>
          <w:left w:w="62" w:type="dxa"/>
          <w:right w:w="62" w:type="dxa"/>
        </w:tblCellMar>
        <w:tblLook w:val="0000"/>
      </w:tblPr>
      <w:tblGrid>
        <w:gridCol w:w="2670"/>
        <w:gridCol w:w="5852"/>
      </w:tblGrid>
      <w:tr w:rsidTr="00CD6FE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This unit describes the performance outcomes, skills and knowledge required to monitor the workflow, assess job ste</w:t>
            </w:r>
            <w:r w:rsidRPr="006A067A">
              <w:t>ps and evaluate work progress.</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3" w:name="O_84365"/>
      <w:bookmarkEnd w:id="3"/>
      <w:r w:rsidRPr="006A067A">
        <w:t>Application of the Unit</w:t>
      </w:r>
    </w:p>
    <w:tbl>
      <w:tblPr>
        <w:tblW w:w="0" w:type="auto"/>
        <w:tblLayout w:type="fixed"/>
        <w:tblCellMar>
          <w:left w:w="62" w:type="dxa"/>
          <w:right w:w="62" w:type="dxa"/>
        </w:tblCellMar>
        <w:tblLook w:val="0000"/>
      </w:tblPr>
      <w:tblGrid>
        <w:gridCol w:w="2756"/>
        <w:gridCol w:w="5766"/>
      </w:tblGrid>
      <w:tr w:rsidTr="00CD6FE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This unit requires the individual to monitor the workflow, assess job steps and evaluate work progress.</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4" w:name="O_84366"/>
      <w:bookmarkEnd w:id="4"/>
      <w:r w:rsidRPr="006A067A">
        <w:t>Licensing/Regulatory Information</w:t>
      </w:r>
    </w:p>
    <w:p w:rsidR="00000000" w:rsidRPr="006A067A" w:rsidP="006A067A">
      <w:pPr>
        <w:pStyle w:val="BodyText"/>
      </w:pPr>
      <w:r w:rsidRPr="006A067A">
        <w:t>Not applicable.</w:t>
      </w:r>
    </w:p>
    <w:p w:rsidR="00000000" w:rsidRPr="006A067A" w:rsidP="006A067A">
      <w:pPr>
        <w:pStyle w:val="AllowPageBreak"/>
      </w:pPr>
    </w:p>
    <w:p w:rsidR="00000000" w:rsidRPr="006A067A" w:rsidP="006A067A">
      <w:pPr>
        <w:pStyle w:val="Heading1"/>
      </w:pPr>
      <w:bookmarkStart w:id="5" w:name="O_84367"/>
      <w:bookmarkEnd w:id="5"/>
      <w:r w:rsidRPr="006A067A">
        <w:t>Pre-Requisites</w:t>
      </w:r>
    </w:p>
    <w:tbl>
      <w:tblPr>
        <w:tblW w:w="0" w:type="auto"/>
        <w:tblLayout w:type="fixed"/>
        <w:tblCellMar>
          <w:left w:w="62" w:type="dxa"/>
          <w:right w:w="62" w:type="dxa"/>
        </w:tblCellMar>
        <w:tblLook w:val="0000"/>
      </w:tblPr>
      <w:tblGrid>
        <w:gridCol w:w="2764"/>
        <w:gridCol w:w="1343"/>
        <w:gridCol w:w="4415"/>
      </w:tblGrid>
      <w:tr w:rsidTr="00CD6FE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t>ICPSU216C Inspect quality against required standards</w:t>
            </w:r>
          </w:p>
        </w:tc>
      </w:tr>
      <w:tr w:rsidTr="00CD6FEB">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p>
        </w:tc>
      </w:tr>
      <w:tr w:rsidTr="00CD6FEB">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6" w:name="O_84368"/>
      <w:bookmarkEnd w:id="6"/>
      <w:r w:rsidRPr="006A067A">
        <w:t>Employability Skills Information</w:t>
      </w:r>
    </w:p>
    <w:tbl>
      <w:tblPr>
        <w:tblW w:w="0" w:type="auto"/>
        <w:tblLayout w:type="fixed"/>
        <w:tblCellMar>
          <w:left w:w="62" w:type="dxa"/>
          <w:right w:w="62" w:type="dxa"/>
        </w:tblCellMar>
        <w:tblLook w:val="0000"/>
      </w:tblPr>
      <w:tblGrid>
        <w:gridCol w:w="2802"/>
        <w:gridCol w:w="5720"/>
      </w:tblGrid>
      <w:tr w:rsidTr="00CD6F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This unit contains employability skills.</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7" w:name="O_84369"/>
      <w:bookmarkEnd w:id="7"/>
      <w:r w:rsidRPr="006A067A">
        <w:t>Elements and Performance Criteria Pre-Content</w:t>
      </w:r>
    </w:p>
    <w:tbl>
      <w:tblPr>
        <w:tblW w:w="0" w:type="auto"/>
        <w:tblLayout w:type="fixed"/>
        <w:tblCellMar>
          <w:left w:w="62" w:type="dxa"/>
          <w:right w:w="62" w:type="dxa"/>
        </w:tblCellMar>
        <w:tblLook w:val="0000"/>
      </w:tblPr>
      <w:tblGrid>
        <w:gridCol w:w="2556"/>
        <w:gridCol w:w="5966"/>
      </w:tblGrid>
      <w:tr w:rsidTr="00CD6F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Performance criteria describe the performance needed to demonstrate achievement of the element. Where bold italicised text is used, further info</w:t>
            </w:r>
            <w:r w:rsidRPr="006A067A">
              <w:t>rmation is detailed in the required skills and knowledge section and the range statement. Assessment of performance is to be consistent with the evidence guide.</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8" w:name="O_84370"/>
      <w:bookmarkEnd w:id="8"/>
      <w:r w:rsidRPr="006A067A">
        <w:t>Elements and Performance Criteria</w:t>
      </w:r>
    </w:p>
    <w:tbl>
      <w:tblPr>
        <w:tblW w:w="0" w:type="auto"/>
        <w:tblLayout w:type="fixed"/>
        <w:tblCellMar>
          <w:left w:w="62" w:type="dxa"/>
          <w:right w:w="62" w:type="dxa"/>
        </w:tblCellMar>
        <w:tblLook w:val="0000"/>
      </w:tblPr>
      <w:tblGrid>
        <w:gridCol w:w="2556"/>
        <w:gridCol w:w="5966"/>
      </w:tblGrid>
      <w:tr w:rsidTr="00CD6FEB">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PERFORMANCE CRITERIA</w:t>
            </w:r>
          </w:p>
        </w:tc>
      </w:tr>
      <w:tr w:rsidTr="00CD6F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List"/>
              <w:rPr>
                <w:lang w:val="en-NZ"/>
              </w:rPr>
            </w:pPr>
            <w:r w:rsidRPr="006A067A">
              <w:t>1.</w:t>
            </w:r>
            <w:r w:rsidRPr="006A067A">
              <w:tab/>
              <w:t>Input job</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List2"/>
            </w:pPr>
            <w:r w:rsidRPr="006A067A">
              <w:t>1.1.</w:t>
            </w:r>
            <w:r w:rsidRPr="006A067A">
              <w:tab/>
              <w:t>Each new job is assigned a unique identification number</w:t>
            </w:r>
          </w:p>
          <w:p w:rsidR="00000000" w:rsidRPr="006A067A" w:rsidP="006A067A">
            <w:pPr>
              <w:pStyle w:val="List2"/>
            </w:pPr>
            <w:r w:rsidRPr="006A067A">
              <w:t>1.2.</w:t>
            </w:r>
            <w:r w:rsidRPr="006A067A">
              <w:tab/>
              <w:t>Baselines are set for the production and budget estimation</w:t>
            </w:r>
          </w:p>
          <w:p w:rsidR="00000000" w:rsidRPr="006A067A" w:rsidP="006A067A">
            <w:pPr>
              <w:pStyle w:val="List2"/>
            </w:pPr>
            <w:r w:rsidRPr="006A067A">
              <w:t>1.3.</w:t>
            </w:r>
            <w:r w:rsidRPr="006A067A">
              <w:tab/>
              <w:t>The number of actions or steps are identified for each job</w:t>
            </w:r>
          </w:p>
          <w:p w:rsidR="00000000" w:rsidP="006A067A">
            <w:pPr>
              <w:pStyle w:val="List2"/>
              <w:rPr>
                <w:lang w:val="en-NZ"/>
              </w:rPr>
            </w:pPr>
            <w:r w:rsidRPr="006A067A">
              <w:t>1.4.</w:t>
            </w:r>
            <w:r w:rsidRPr="006A067A">
              <w:tab/>
              <w:t xml:space="preserve">The </w:t>
            </w:r>
            <w:r w:rsidRPr="006A067A">
              <w:rPr>
                <w:rStyle w:val="BoldandItalics"/>
              </w:rPr>
              <w:t>nature of the actions</w:t>
            </w:r>
            <w:r w:rsidRPr="006A067A">
              <w:t xml:space="preserve"> are identified</w:t>
            </w:r>
          </w:p>
        </w:tc>
      </w:tr>
      <w:tr w:rsidTr="00CD6F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List"/>
              <w:rPr>
                <w:lang w:val="en-NZ"/>
              </w:rPr>
            </w:pPr>
            <w:r w:rsidRPr="006A067A">
              <w:t>2.</w:t>
            </w:r>
            <w:r w:rsidRPr="006A067A">
              <w:tab/>
              <w:t>Assess job step</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List2"/>
            </w:pPr>
            <w:r w:rsidRPr="006A067A">
              <w:t>2</w:t>
            </w:r>
            <w:r w:rsidRPr="006A067A">
              <w:t>.1.</w:t>
            </w:r>
            <w:r w:rsidRPr="006A067A">
              <w:tab/>
              <w:t>The job step is identified using business workflow tools</w:t>
            </w:r>
          </w:p>
          <w:p w:rsidR="00000000" w:rsidRPr="006A067A" w:rsidP="006A067A">
            <w:pPr>
              <w:pStyle w:val="List2"/>
            </w:pPr>
            <w:r w:rsidRPr="006A067A">
              <w:t>2.2.</w:t>
            </w:r>
            <w:r w:rsidRPr="006A067A">
              <w:tab/>
              <w:t>The current step is compared against any baselines set for the job</w:t>
            </w:r>
          </w:p>
          <w:p w:rsidR="00000000" w:rsidRPr="006A067A" w:rsidP="006A067A">
            <w:pPr>
              <w:pStyle w:val="List2"/>
            </w:pPr>
            <w:r w:rsidRPr="006A067A">
              <w:t>2.3.</w:t>
            </w:r>
            <w:r w:rsidRPr="006A067A">
              <w:tab/>
              <w:t>The number of steps and iterations are identified and any corrective action undertaken if necessary</w:t>
            </w:r>
          </w:p>
          <w:p w:rsidR="00000000" w:rsidRPr="006A067A" w:rsidP="006A067A">
            <w:pPr>
              <w:pStyle w:val="List2"/>
            </w:pPr>
            <w:r w:rsidRPr="006A067A">
              <w:t>2.4.</w:t>
            </w:r>
            <w:r w:rsidRPr="006A067A">
              <w:tab/>
              <w:t>Actions withi</w:t>
            </w:r>
            <w:r w:rsidRPr="006A067A">
              <w:t>n each step are logical to the step</w:t>
            </w:r>
          </w:p>
          <w:p w:rsidR="00000000" w:rsidP="006A067A">
            <w:pPr>
              <w:pStyle w:val="List2"/>
              <w:rPr>
                <w:lang w:val="en-NZ"/>
              </w:rPr>
            </w:pPr>
            <w:r w:rsidRPr="006A067A">
              <w:t>2.5.</w:t>
            </w:r>
            <w:r w:rsidRPr="006A067A">
              <w:tab/>
              <w:t>Resources required for the current and future steps are identified and availability confirmed</w:t>
            </w:r>
          </w:p>
        </w:tc>
      </w:tr>
      <w:tr w:rsidTr="00CD6F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List"/>
              <w:rPr>
                <w:lang w:val="en-NZ"/>
              </w:rPr>
            </w:pPr>
            <w:r w:rsidRPr="006A067A">
              <w:t>3.</w:t>
            </w:r>
            <w:r w:rsidRPr="006A067A">
              <w:tab/>
              <w:t>Evaluate job progress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List2"/>
            </w:pPr>
            <w:r w:rsidRPr="006A067A">
              <w:t>3.1.</w:t>
            </w:r>
            <w:r w:rsidRPr="006A067A">
              <w:tab/>
              <w:t>Job progress is evaluated and any improvement modifications to the workflow are identified</w:t>
            </w:r>
          </w:p>
          <w:p w:rsidR="00000000" w:rsidRPr="006A067A" w:rsidP="006A067A">
            <w:pPr>
              <w:pStyle w:val="List2"/>
            </w:pPr>
            <w:r w:rsidRPr="006A067A">
              <w:t>3.2.</w:t>
            </w:r>
            <w:r w:rsidRPr="006A067A">
              <w:tab/>
              <w:t>Parallel activities have been fully utilised to meet baselines and quality standards</w:t>
            </w:r>
          </w:p>
          <w:p w:rsidR="00000000" w:rsidRPr="006A067A" w:rsidP="006A067A">
            <w:pPr>
              <w:pStyle w:val="List2"/>
            </w:pPr>
            <w:r w:rsidRPr="006A067A">
              <w:t>3.3.</w:t>
            </w:r>
            <w:r w:rsidRPr="006A067A">
              <w:tab/>
              <w:t>Reports are reviewed and possible process improvements identified</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9" w:name="O_84371"/>
      <w:bookmarkEnd w:id="9"/>
      <w:r w:rsidRPr="006A067A">
        <w:t>Required Skills and Knowledge</w:t>
      </w:r>
    </w:p>
    <w:tbl>
      <w:tblPr>
        <w:tblW w:w="0" w:type="auto"/>
        <w:tblLayout w:type="fixed"/>
        <w:tblCellMar>
          <w:left w:w="62" w:type="dxa"/>
          <w:right w:w="62" w:type="dxa"/>
        </w:tblCellMar>
        <w:tblLook w:val="0000"/>
      </w:tblPr>
      <w:tblGrid>
        <w:gridCol w:w="8522"/>
      </w:tblGrid>
      <w:tr w:rsidTr="00CD6F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REQUIRED SKILLS AND KNOWLEDGE</w:t>
            </w:r>
          </w:p>
        </w:tc>
      </w:tr>
      <w:tr w:rsidTr="00CD6F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t>This section des</w:t>
            </w:r>
            <w:r w:rsidRPr="006A067A">
              <w:t>cribes the skills and knowledge required for this unit.</w:t>
            </w:r>
          </w:p>
        </w:tc>
      </w:tr>
      <w:tr w:rsidTr="00CD6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Required skills</w:t>
            </w:r>
          </w:p>
        </w:tc>
      </w:tr>
      <w:tr w:rsidTr="00CD6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ListBullet"/>
            </w:pPr>
            <w:r w:rsidRPr="006A067A">
              <w:t>OHS in relation to operating machinery such as safely switching off machinery before cleaning is started</w:t>
            </w:r>
          </w:p>
          <w:p w:rsidR="00000000" w:rsidRPr="006A067A" w:rsidP="006A067A">
            <w:pPr>
              <w:pStyle w:val="ListBullet"/>
            </w:pPr>
            <w:r w:rsidRPr="006A067A">
              <w:t>communication of ideas and information by setting baselines for the production and budget estimation</w:t>
            </w:r>
          </w:p>
          <w:p w:rsidR="00000000" w:rsidRPr="006A067A" w:rsidP="006A067A">
            <w:pPr>
              <w:pStyle w:val="ListBullet"/>
            </w:pPr>
            <w:r w:rsidRPr="006A067A">
              <w:t>collecting, analysing and organising information by reviewing reports and identifying possible process improvements</w:t>
            </w:r>
          </w:p>
          <w:p w:rsidR="00000000" w:rsidRPr="006A067A" w:rsidP="006A067A">
            <w:pPr>
              <w:pStyle w:val="ListBullet"/>
            </w:pPr>
            <w:r w:rsidRPr="006A067A">
              <w:t>planning and organising activities by i</w:t>
            </w:r>
            <w:r w:rsidRPr="006A067A">
              <w:t>dentifying resources required for the current and future steps and confirming availability</w:t>
            </w:r>
          </w:p>
          <w:p w:rsidR="00000000" w:rsidRPr="006A067A" w:rsidP="006A067A">
            <w:pPr>
              <w:pStyle w:val="ListBullet"/>
            </w:pPr>
            <w:r w:rsidRPr="006A067A">
              <w:t>teamwork when maintaining the production process in association with others</w:t>
            </w:r>
          </w:p>
          <w:p w:rsidR="00000000" w:rsidRPr="006A067A" w:rsidP="006A067A">
            <w:pPr>
              <w:pStyle w:val="ListBullet"/>
            </w:pPr>
            <w:r w:rsidRPr="006A067A">
              <w:t>mathematical ideas and techniques by assigning each new job a unique identification numbe</w:t>
            </w:r>
            <w:r w:rsidRPr="006A067A">
              <w:t>r</w:t>
            </w:r>
          </w:p>
          <w:p w:rsidR="00000000" w:rsidRPr="006A067A" w:rsidP="006A067A">
            <w:pPr>
              <w:pStyle w:val="ListBullet"/>
            </w:pPr>
            <w:r w:rsidRPr="006A067A">
              <w:t>problem-solving skills by evaluating job progress and identifying any improvement modifications to the workflow</w:t>
            </w:r>
          </w:p>
          <w:p w:rsidR="00000000" w:rsidP="006A067A">
            <w:pPr>
              <w:pStyle w:val="ListBullet"/>
              <w:rPr>
                <w:lang w:val="en-NZ"/>
              </w:rPr>
            </w:pPr>
            <w:r w:rsidRPr="006A067A">
              <w:t>use of technology by using equipment to monitor workflow, assess job steps and evaluate work progress</w:t>
            </w:r>
          </w:p>
        </w:tc>
      </w:tr>
      <w:tr w:rsidTr="00CD6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Required knowledge</w:t>
            </w:r>
          </w:p>
        </w:tc>
      </w:tr>
      <w:tr w:rsidTr="00CD6F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ListBullet"/>
            </w:pPr>
            <w:r w:rsidRPr="006A067A">
              <w:t>setting baselines</w:t>
            </w:r>
          </w:p>
          <w:p w:rsidR="00000000" w:rsidRPr="006A067A" w:rsidP="006A067A">
            <w:pPr>
              <w:pStyle w:val="ListBullet"/>
            </w:pPr>
            <w:r w:rsidRPr="006A067A">
              <w:t>business/production workflows</w:t>
            </w:r>
          </w:p>
          <w:p w:rsidR="00000000" w:rsidRPr="006A067A" w:rsidP="006A067A">
            <w:pPr>
              <w:pStyle w:val="ListBullet"/>
            </w:pPr>
            <w:r w:rsidRPr="006A067A">
              <w:t>process improvement</w:t>
            </w:r>
          </w:p>
          <w:p w:rsidR="00000000" w:rsidRPr="006A067A" w:rsidP="006A067A">
            <w:pPr>
              <w:pStyle w:val="ListBullet"/>
            </w:pPr>
            <w:r w:rsidRPr="006A067A">
              <w:t>job assessment</w:t>
            </w:r>
          </w:p>
          <w:p w:rsidR="00000000" w:rsidRPr="006A067A" w:rsidP="006A067A">
            <w:pPr>
              <w:pStyle w:val="ListBullet"/>
            </w:pPr>
            <w:r w:rsidRPr="006A067A">
              <w:t>scheduling</w:t>
            </w:r>
          </w:p>
          <w:p w:rsidR="00000000" w:rsidRPr="006A067A" w:rsidP="006A067A">
            <w:pPr>
              <w:pStyle w:val="ListBullet"/>
            </w:pPr>
            <w:r w:rsidRPr="006A067A">
              <w:t>resource allocation</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10" w:name="O_84372"/>
      <w:bookmarkEnd w:id="10"/>
      <w:r w:rsidRPr="006A067A">
        <w:t>Evidence Guide</w:t>
      </w:r>
    </w:p>
    <w:tbl>
      <w:tblPr>
        <w:tblW w:w="9570" w:type="dxa"/>
        <w:tblLayout w:type="fixed"/>
        <w:tblCellMar>
          <w:left w:w="62" w:type="dxa"/>
          <w:right w:w="62" w:type="dxa"/>
        </w:tblCellMar>
        <w:tblLook w:val="0000"/>
      </w:tblPr>
      <w:tblGrid>
        <w:gridCol w:w="3908"/>
        <w:gridCol w:w="5662"/>
      </w:tblGrid>
      <w:tr w:rsidTr="00CD6F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EVIDENCE GUIDE</w:t>
            </w:r>
          </w:p>
        </w:tc>
      </w:tr>
      <w:tr w:rsidTr="00CD6F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t>The Evidence Guide provides advice on assessment and must be read in conjunction with the performance criteria, required skills and knowledge, range statement and the Assessment Guidelines for the Training Package.</w:t>
            </w:r>
          </w:p>
        </w:tc>
      </w:tr>
      <w:tr w:rsidTr="00CD6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p>
        </w:tc>
      </w:tr>
      <w:tr w:rsidTr="00CD6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Evidence of the ability to:</w:t>
            </w:r>
          </w:p>
          <w:p w:rsidR="00000000" w:rsidRPr="006A067A" w:rsidP="006A067A">
            <w:pPr>
              <w:pStyle w:val="ListBullet"/>
            </w:pPr>
            <w:r w:rsidRPr="006A067A">
              <w:t>correctly monitoring the workflow, assessing job steps and evaluating work progress</w:t>
            </w:r>
          </w:p>
          <w:p w:rsidR="00000000" w:rsidRPr="006A067A" w:rsidP="006A067A">
            <w:pPr>
              <w:pStyle w:val="ListBullet"/>
            </w:pPr>
            <w:r w:rsidRPr="006A067A">
              <w:t>for valid and reliable assessment of this unit, ev</w:t>
            </w:r>
            <w:r w:rsidRPr="006A067A">
              <w:t>idence should be gathered over a period of time through a range of methods for assessment to indicate consistent performance</w:t>
            </w:r>
          </w:p>
          <w:p w:rsidR="00000000" w:rsidP="006A067A">
            <w:pPr>
              <w:pStyle w:val="ListBullet"/>
              <w:rPr>
                <w:lang w:val="en-NZ"/>
              </w:rPr>
            </w:pPr>
            <w:r w:rsidRPr="006A067A">
              <w:t>evidence for assessment may be gathered from assessment of the unit of competency alone or through an integrated assessment activit</w:t>
            </w:r>
            <w:r w:rsidRPr="006A067A">
              <w:t>y.</w:t>
            </w:r>
          </w:p>
        </w:tc>
      </w:tr>
      <w:tr w:rsidTr="00CD6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Assessment must ensure:</w:t>
            </w:r>
          </w:p>
          <w:p w:rsidR="00000000" w:rsidRPr="006A067A" w:rsidP="006A067A">
            <w:pPr>
              <w:pStyle w:val="ListBullet"/>
            </w:pPr>
            <w:r w:rsidRPr="006A067A">
              <w:t>assessment may take place on the job, off the job or a combination of these. Off the job assessment must be undertaken in a closely simulated workplace environment</w:t>
            </w:r>
          </w:p>
          <w:p w:rsidR="00000000" w:rsidP="006A067A">
            <w:pPr>
              <w:pStyle w:val="ListBullet"/>
              <w:rPr>
                <w:lang w:val="en-NZ"/>
              </w:rPr>
            </w:pPr>
            <w:r w:rsidRPr="006A067A">
              <w:t>relevant hardw</w:t>
            </w:r>
            <w:r w:rsidRPr="006A067A">
              <w:t>are and software or non-computerised systems.</w:t>
            </w:r>
          </w:p>
        </w:tc>
      </w:tr>
      <w:tr w:rsidTr="00CD6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A range of assessment methods should be used to assess practical skills and knowledge. The following examples are appropriate for this unit:</w:t>
            </w:r>
          </w:p>
          <w:p w:rsidR="00000000" w:rsidP="006A067A">
            <w:pPr>
              <w:pStyle w:val="ListBullet"/>
              <w:rPr>
                <w:lang w:val="en-NZ"/>
              </w:rPr>
            </w:pPr>
            <w:r w:rsidRPr="006A067A">
              <w:t>direct questioning combined with review of por</w:t>
            </w:r>
            <w:r w:rsidRPr="006A067A">
              <w:t>tfolios of evidence and third party workplace reports of on-the-job performance by the candidate.</w:t>
            </w:r>
          </w:p>
        </w:tc>
      </w:tr>
      <w:tr w:rsidTr="00CD6F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Holistic assessment with other units relevant to the industry sector, workplace and job role is recommended.</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11" w:name="O_84373"/>
      <w:bookmarkEnd w:id="11"/>
      <w:r w:rsidRPr="006A067A">
        <w:t>Range Statement</w:t>
      </w:r>
    </w:p>
    <w:tbl>
      <w:tblPr>
        <w:tblW w:w="0" w:type="auto"/>
        <w:tblLayout w:type="fixed"/>
        <w:tblCellMar>
          <w:left w:w="62" w:type="dxa"/>
          <w:right w:w="62" w:type="dxa"/>
        </w:tblCellMar>
        <w:tblLook w:val="0000"/>
      </w:tblPr>
      <w:tblGrid>
        <w:gridCol w:w="3493"/>
        <w:gridCol w:w="5029"/>
      </w:tblGrid>
      <w:tr w:rsidTr="00CD6F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RANGE STATEMENT</w:t>
            </w:r>
          </w:p>
        </w:tc>
      </w:tr>
      <w:tr w:rsidTr="00CD6F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t>The range statement relates to the unit of competency as a whole. It allows for different work environments and situations that may affect performance. Bold italicised wording, if used in the performance criteria, i</w:t>
            </w:r>
            <w:r w:rsidRPr="006A067A">
              <w:t>s detailed below. Essential operating conditions that may be present with training and assessment (depending on the work situation, needs of the candidate, accessibility of the item, and local industry and regional contexts) may also be included.</w:t>
            </w:r>
          </w:p>
        </w:tc>
      </w:tr>
      <w:tr w:rsidTr="00CD6FE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BoldandItalics"/>
              </w:rPr>
              <w:t>Nature of the actions</w:t>
            </w:r>
            <w:r w:rsidRPr="006A067A">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ListBullet"/>
              <w:rPr>
                <w:lang w:val="en-NZ"/>
              </w:rPr>
            </w:pPr>
            <w:r w:rsidRPr="006A067A">
              <w:t>ordering, coordinating, modifying.</w:t>
            </w:r>
          </w:p>
        </w:tc>
      </w:tr>
      <w:tr w:rsidTr="00CD6FEB">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BoldandItalics"/>
              </w:rPr>
              <w:t>Technical guidance</w:t>
            </w:r>
            <w:r w:rsidRPr="006A067A">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ListBullet"/>
            </w:pPr>
            <w:r w:rsidRPr="006A067A">
              <w:t>the competencies relate to personnel who provide technical guidance and assistance to work teams.</w:t>
            </w:r>
          </w:p>
        </w:tc>
      </w:tr>
    </w:tbl>
    <w:p w:rsidR="00CD6FEB" w:rsidP="006A067A">
      <w:pPr>
        <w:pStyle w:val="BodyText"/>
      </w:pPr>
    </w:p>
    <w:p w:rsidR="00CD6FEB" w:rsidP="006A067A">
      <w:pPr>
        <w:pStyle w:val="BodyText"/>
      </w:pPr>
    </w:p>
    <w:p w:rsidR="00000000" w:rsidRPr="006A067A" w:rsidP="006A067A">
      <w:pPr>
        <w:pStyle w:val="Heading1"/>
      </w:pPr>
      <w:bookmarkStart w:id="12" w:name="O_84374"/>
      <w:bookmarkEnd w:id="12"/>
      <w:r w:rsidRPr="006A067A">
        <w:t>Unit Sector(s)</w:t>
      </w:r>
    </w:p>
    <w:tbl>
      <w:tblPr>
        <w:tblW w:w="0" w:type="auto"/>
        <w:tblLayout w:type="fixed"/>
        <w:tblCellMar>
          <w:left w:w="62" w:type="dxa"/>
          <w:right w:w="62" w:type="dxa"/>
        </w:tblCellMar>
        <w:tblLook w:val="0000"/>
      </w:tblPr>
      <w:tblGrid>
        <w:gridCol w:w="2654"/>
        <w:gridCol w:w="5868"/>
      </w:tblGrid>
      <w:tr w:rsidTr="00CD6F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13" w:name="O_157290"/>
      <w:bookmarkEnd w:id="13"/>
      <w:r w:rsidRPr="006A067A">
        <w:t>Competency field</w:t>
      </w:r>
    </w:p>
    <w:tbl>
      <w:tblPr>
        <w:tblW w:w="0" w:type="auto"/>
        <w:tblLayout w:type="fixed"/>
        <w:tblCellMar>
          <w:left w:w="62" w:type="dxa"/>
          <w:right w:w="62" w:type="dxa"/>
        </w:tblCellMar>
        <w:tblLook w:val="0000"/>
      </w:tblPr>
      <w:tblGrid>
        <w:gridCol w:w="2778"/>
        <w:gridCol w:w="5744"/>
      </w:tblGrid>
      <w:tr w:rsidTr="00CD6FE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r w:rsidRPr="006A067A">
              <w:t>Support</w:t>
            </w:r>
          </w:p>
        </w:tc>
      </w:tr>
    </w:tbl>
    <w:p w:rsidR="00000000" w:rsidRPr="006A067A" w:rsidP="006A067A">
      <w:pPr>
        <w:pStyle w:val="BodyText"/>
      </w:pPr>
    </w:p>
    <w:p w:rsidR="00000000" w:rsidRPr="006A067A" w:rsidP="006A067A">
      <w:pPr>
        <w:pStyle w:val="AllowPageBreak"/>
      </w:pPr>
    </w:p>
    <w:p w:rsidR="00000000" w:rsidRPr="006A067A" w:rsidP="006A067A">
      <w:pPr>
        <w:pStyle w:val="Heading1"/>
      </w:pPr>
      <w:bookmarkStart w:id="14" w:name="O_157289"/>
      <w:bookmarkEnd w:id="14"/>
      <w:r w:rsidRPr="006A067A">
        <w:t>Co-requisite units</w:t>
      </w:r>
    </w:p>
    <w:tbl>
      <w:tblPr>
        <w:tblW w:w="0" w:type="auto"/>
        <w:tblLayout w:type="fixed"/>
        <w:tblCellMar>
          <w:left w:w="62" w:type="dxa"/>
          <w:right w:w="62" w:type="dxa"/>
        </w:tblCellMar>
        <w:tblLook w:val="0000"/>
      </w:tblPr>
      <w:tblGrid>
        <w:gridCol w:w="2641"/>
        <w:gridCol w:w="1322"/>
        <w:gridCol w:w="4559"/>
      </w:tblGrid>
      <w:tr w:rsidTr="00CD6F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r w:rsidRPr="006A06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p>
        </w:tc>
      </w:tr>
      <w:tr w:rsidTr="00CD6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67A">
            <w:pPr>
              <w:pStyle w:val="BodyText"/>
              <w:rPr>
                <w:lang w:val="en-NZ"/>
              </w:rPr>
            </w:pPr>
          </w:p>
        </w:tc>
      </w:tr>
      <w:tr w:rsidTr="00CD6F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67A" w:rsidP="006A067A">
            <w:pPr>
              <w:pStyle w:val="BodyText"/>
            </w:pPr>
          </w:p>
        </w:tc>
      </w:tr>
    </w:tbl>
    <w:p w:rsidR="00000000" w:rsidRPr="006A067A" w:rsidP="006A067A">
      <w:pPr>
        <w:pStyle w:val="BodyText"/>
      </w:pPr>
    </w:p>
    <w:p w:rsidR="00000000" w:rsidRPr="006A067A" w:rsidP="006A067A"/>
    <w:sectPr w:rsidSect="006A06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FEB" w:rsidP="00CD6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B" w:rsidP="006A0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6FEB" w:rsidP="006A06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6FEB" w:rsidP="006A06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6FEB" w:rsidP="00CD6F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EB" w:rsidP="006A067A">
    <w:pPr>
      <w:pStyle w:val="Header"/>
      <w:framePr w:wrap="around"/>
    </w:pPr>
    <w:r>
      <w:fldChar w:fldCharType="begin"/>
    </w:r>
    <w:r>
      <w:instrText xml:space="preserve"> TITLE   \* MERGEFORMAT </w:instrText>
    </w:r>
    <w:r>
      <w:fldChar w:fldCharType="separate"/>
    </w:r>
    <w:r>
      <w:t>ICPSU458C Monitor production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6FEB" w:rsidP="006A06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4D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844B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6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067A"/>
    <w:pPr>
      <w:spacing w:before="360" w:after="60"/>
      <w:outlineLvl w:val="0"/>
    </w:pPr>
    <w:rPr>
      <w:sz w:val="32"/>
    </w:rPr>
  </w:style>
  <w:style w:type="paragraph" w:styleId="Heading2">
    <w:name w:val="heading 2"/>
    <w:basedOn w:val="HeadingBase"/>
    <w:next w:val="BodyText"/>
    <w:link w:val="Heading2Char"/>
    <w:qFormat/>
    <w:rsid w:val="006A067A"/>
    <w:pPr>
      <w:keepLines/>
      <w:spacing w:before="240" w:after="120"/>
      <w:outlineLvl w:val="1"/>
    </w:pPr>
    <w:rPr>
      <w:sz w:val="28"/>
      <w:szCs w:val="40"/>
    </w:rPr>
  </w:style>
  <w:style w:type="paragraph" w:styleId="Heading3">
    <w:name w:val="heading 3"/>
    <w:basedOn w:val="HeadingBase"/>
    <w:next w:val="BodyText"/>
    <w:link w:val="Heading3Char"/>
    <w:qFormat/>
    <w:rsid w:val="006A067A"/>
    <w:pPr>
      <w:spacing w:before="180" w:after="120"/>
      <w:outlineLvl w:val="2"/>
    </w:pPr>
    <w:rPr>
      <w:spacing w:val="-10"/>
      <w:kern w:val="32"/>
    </w:rPr>
  </w:style>
  <w:style w:type="paragraph" w:styleId="Heading4">
    <w:name w:val="heading 4"/>
    <w:basedOn w:val="HeadingBase"/>
    <w:next w:val="BodyText"/>
    <w:link w:val="Heading4Char"/>
    <w:qFormat/>
    <w:rsid w:val="006A067A"/>
    <w:pPr>
      <w:spacing w:before="160" w:after="120"/>
      <w:outlineLvl w:val="3"/>
    </w:pPr>
    <w:rPr>
      <w:sz w:val="22"/>
    </w:rPr>
  </w:style>
  <w:style w:type="paragraph" w:styleId="Heading5">
    <w:name w:val="heading 5"/>
    <w:basedOn w:val="HeadingBase"/>
    <w:next w:val="Normal"/>
    <w:link w:val="Heading5Char"/>
    <w:qFormat/>
    <w:rsid w:val="006A067A"/>
    <w:pPr>
      <w:spacing w:before="80"/>
      <w:outlineLvl w:val="4"/>
    </w:pPr>
    <w:rPr>
      <w:color w:val="918585"/>
      <w:sz w:val="20"/>
    </w:rPr>
  </w:style>
  <w:style w:type="paragraph" w:styleId="Heading6">
    <w:name w:val="heading 6"/>
    <w:basedOn w:val="HeadingBase"/>
    <w:next w:val="Normal"/>
    <w:link w:val="Heading6Char"/>
    <w:qFormat/>
    <w:rsid w:val="006A067A"/>
    <w:pPr>
      <w:spacing w:before="60"/>
      <w:outlineLvl w:val="5"/>
    </w:pPr>
    <w:rPr>
      <w:color w:val="918585"/>
      <w:sz w:val="20"/>
    </w:rPr>
  </w:style>
  <w:style w:type="paragraph" w:styleId="Heading7">
    <w:name w:val="heading 7"/>
    <w:basedOn w:val="Normal"/>
    <w:next w:val="Normal"/>
    <w:link w:val="Heading7Char"/>
    <w:qFormat/>
    <w:rsid w:val="006A067A"/>
    <w:pPr>
      <w:ind w:left="720"/>
      <w:outlineLvl w:val="6"/>
    </w:pPr>
    <w:rPr>
      <w:i/>
    </w:rPr>
  </w:style>
  <w:style w:type="paragraph" w:styleId="Heading8">
    <w:name w:val="heading 8"/>
    <w:basedOn w:val="Normal"/>
    <w:next w:val="Normal"/>
    <w:link w:val="Heading8Char"/>
    <w:qFormat/>
    <w:rsid w:val="006A067A"/>
    <w:pPr>
      <w:ind w:left="720"/>
      <w:outlineLvl w:val="7"/>
    </w:pPr>
    <w:rPr>
      <w:i/>
    </w:rPr>
  </w:style>
  <w:style w:type="paragraph" w:styleId="Heading9">
    <w:name w:val="heading 9"/>
    <w:basedOn w:val="Normal"/>
    <w:next w:val="Normal"/>
    <w:link w:val="Heading9Char"/>
    <w:qFormat/>
    <w:rsid w:val="006A067A"/>
    <w:pPr>
      <w:ind w:left="720"/>
      <w:outlineLvl w:val="8"/>
    </w:pPr>
    <w:rPr>
      <w:i/>
    </w:rPr>
  </w:style>
  <w:style w:type="character" w:default="1" w:styleId="DefaultParagraphFont">
    <w:name w:val="Default Paragraph Font"/>
    <w:uiPriority w:val="1"/>
    <w:unhideWhenUsed/>
    <w:rsid w:val="006A0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67A"/>
  </w:style>
  <w:style w:type="character" w:customStyle="1" w:styleId="Heading1Char">
    <w:name w:val="Heading 1 Char"/>
    <w:link w:val="Heading1"/>
    <w:rsid w:val="006A067A"/>
    <w:rPr>
      <w:rFonts w:ascii="Times New Roman" w:eastAsia="Times New Roman" w:hAnsi="Times New Roman" w:cs="Times New Roman"/>
      <w:b/>
      <w:sz w:val="32"/>
      <w:szCs w:val="20"/>
      <w:lang w:eastAsia="en-US"/>
    </w:rPr>
  </w:style>
  <w:style w:type="paragraph" w:styleId="BodyText">
    <w:name w:val="Body Text"/>
    <w:basedOn w:val="Normal"/>
    <w:link w:val="BodyTextChar"/>
    <w:rsid w:val="006A067A"/>
    <w:pPr>
      <w:spacing w:before="120" w:after="120"/>
      <w:contextualSpacing/>
    </w:pPr>
    <w:rPr>
      <w:rFonts w:ascii="Times New Roman" w:hAnsi="Times New Roman"/>
      <w:sz w:val="24"/>
      <w:szCs w:val="22"/>
    </w:rPr>
  </w:style>
  <w:style w:type="character" w:customStyle="1" w:styleId="BodyTextChar">
    <w:name w:val="Body Text Char"/>
    <w:link w:val="BodyText"/>
    <w:rsid w:val="006A067A"/>
    <w:rPr>
      <w:rFonts w:ascii="Times New Roman" w:eastAsia="Times New Roman" w:hAnsi="Times New Roman" w:cs="Times New Roman"/>
      <w:sz w:val="24"/>
      <w:lang w:val="en-US" w:eastAsia="en-US"/>
    </w:rPr>
  </w:style>
  <w:style w:type="paragraph" w:styleId="Footer">
    <w:name w:val="footer"/>
    <w:basedOn w:val="Normal"/>
    <w:link w:val="FooterChar"/>
    <w:rsid w:val="006A0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067A"/>
    <w:rPr>
      <w:rFonts w:ascii="Times New Roman" w:eastAsia="Times New Roman" w:hAnsi="Times New Roman" w:cs="Times New Roman"/>
      <w:sz w:val="16"/>
      <w:lang w:val="en-US" w:eastAsia="en-US"/>
    </w:rPr>
  </w:style>
  <w:style w:type="paragraph" w:styleId="List">
    <w:name w:val="List"/>
    <w:basedOn w:val="BodyText"/>
    <w:next w:val="BodyText"/>
    <w:rsid w:val="006A067A"/>
    <w:pPr>
      <w:tabs>
        <w:tab w:val="left" w:pos="340"/>
      </w:tabs>
      <w:spacing w:before="60" w:after="60"/>
      <w:ind w:left="340" w:hanging="340"/>
    </w:pPr>
  </w:style>
  <w:style w:type="paragraph" w:styleId="ListBullet">
    <w:name w:val="List Bullet"/>
    <w:basedOn w:val="List"/>
    <w:rsid w:val="006A067A"/>
    <w:pPr>
      <w:numPr>
        <w:numId w:val="12"/>
      </w:numPr>
      <w:tabs>
        <w:tab w:val="clear" w:pos="340"/>
      </w:tabs>
      <w:spacing w:before="40" w:after="40"/>
    </w:pPr>
  </w:style>
  <w:style w:type="character" w:customStyle="1" w:styleId="SpecialBold">
    <w:name w:val="Special Bold"/>
    <w:rsid w:val="006A067A"/>
    <w:rPr>
      <w:b/>
      <w:spacing w:val="0"/>
    </w:rPr>
  </w:style>
  <w:style w:type="paragraph" w:styleId="Header">
    <w:name w:val="header"/>
    <w:basedOn w:val="Normal"/>
    <w:link w:val="HeaderChar"/>
    <w:rsid w:val="006A0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06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067A"/>
    <w:pPr>
      <w:spacing w:before="240" w:after="120"/>
      <w:outlineLvl w:val="0"/>
    </w:pPr>
    <w:rPr>
      <w:rFonts w:ascii="Times New Roman" w:hAnsi="Times New Roman"/>
      <w:b/>
      <w:sz w:val="28"/>
    </w:rPr>
  </w:style>
  <w:style w:type="paragraph" w:customStyle="1" w:styleId="AllowPageBreak">
    <w:name w:val="AllowPageBreak"/>
    <w:rsid w:val="006A06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067A"/>
    <w:pPr>
      <w:tabs>
        <w:tab w:val="left" w:pos="680"/>
      </w:tabs>
      <w:spacing w:before="60" w:after="60"/>
      <w:ind w:left="680" w:hanging="340"/>
    </w:pPr>
  </w:style>
  <w:style w:type="character" w:customStyle="1" w:styleId="BoldandItalics">
    <w:name w:val="Bold and Italics"/>
    <w:qFormat/>
    <w:rsid w:val="006A067A"/>
    <w:rPr>
      <w:b/>
      <w:i/>
      <w:u w:val="none"/>
    </w:rPr>
  </w:style>
  <w:style w:type="character" w:customStyle="1" w:styleId="Heading2Char">
    <w:name w:val="Heading 2 Char"/>
    <w:link w:val="Heading2"/>
    <w:rsid w:val="006A067A"/>
    <w:rPr>
      <w:rFonts w:ascii="Times New Roman" w:eastAsia="Times New Roman" w:hAnsi="Times New Roman" w:cs="Times New Roman"/>
      <w:b/>
      <w:sz w:val="28"/>
      <w:szCs w:val="40"/>
      <w:lang w:eastAsia="en-US"/>
    </w:rPr>
  </w:style>
  <w:style w:type="character" w:customStyle="1" w:styleId="Heading3Char">
    <w:name w:val="Heading 3 Char"/>
    <w:link w:val="Heading3"/>
    <w:rsid w:val="006A06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067A"/>
    <w:rPr>
      <w:rFonts w:ascii="Times New Roman" w:eastAsia="Times New Roman" w:hAnsi="Times New Roman" w:cs="Times New Roman"/>
      <w:b/>
      <w:szCs w:val="20"/>
      <w:lang w:eastAsia="en-US"/>
    </w:rPr>
  </w:style>
  <w:style w:type="character" w:customStyle="1" w:styleId="Heading5Char">
    <w:name w:val="Heading 5 Char"/>
    <w:link w:val="Heading5"/>
    <w:rsid w:val="006A06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0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6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06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067A"/>
    <w:rPr>
      <w:rFonts w:ascii="Courier New" w:eastAsia="Times New Roman" w:hAnsi="Courier New" w:cs="Times New Roman"/>
      <w:i/>
      <w:szCs w:val="20"/>
      <w:lang w:val="en-US" w:eastAsia="en-US"/>
    </w:rPr>
  </w:style>
  <w:style w:type="paragraph" w:customStyle="1" w:styleId="HeadingBase">
    <w:name w:val="Heading Base"/>
    <w:rsid w:val="006A0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67A"/>
    <w:pPr>
      <w:tabs>
        <w:tab w:val="right" w:leader="dot" w:pos="9072"/>
      </w:tabs>
      <w:ind w:left="567"/>
    </w:pPr>
    <w:rPr>
      <w:szCs w:val="22"/>
    </w:rPr>
  </w:style>
  <w:style w:type="paragraph" w:customStyle="1" w:styleId="TOCBase">
    <w:name w:val="TOC Base"/>
    <w:rsid w:val="006A0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67A"/>
    <w:pPr>
      <w:tabs>
        <w:tab w:val="right" w:leader="dot" w:pos="9072"/>
      </w:tabs>
      <w:spacing w:before="40" w:after="40"/>
      <w:ind w:left="284"/>
    </w:pPr>
    <w:rPr>
      <w:rFonts w:ascii="Times New Roman" w:hAnsi="Times New Roman"/>
    </w:rPr>
  </w:style>
  <w:style w:type="paragraph" w:styleId="TOC1">
    <w:name w:val="toc 1"/>
    <w:basedOn w:val="TOCBase"/>
    <w:next w:val="Normal"/>
    <w:rsid w:val="006A06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067A"/>
    <w:pPr>
      <w:spacing w:before="5040"/>
      <w:jc w:val="center"/>
    </w:pPr>
    <w:rPr>
      <w:sz w:val="48"/>
      <w:szCs w:val="72"/>
      <w:lang w:val="en-US"/>
    </w:rPr>
  </w:style>
  <w:style w:type="character" w:customStyle="1" w:styleId="TitleChar">
    <w:name w:val="Title Char"/>
    <w:link w:val="Title"/>
    <w:rsid w:val="006A0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67A"/>
    <w:pPr>
      <w:tabs>
        <w:tab w:val="left" w:pos="3600"/>
        <w:tab w:val="left" w:pos="3958"/>
      </w:tabs>
    </w:pPr>
  </w:style>
  <w:style w:type="paragraph" w:customStyle="1" w:styleId="Note">
    <w:name w:val="Note"/>
    <w:basedOn w:val="BodyText"/>
    <w:rsid w:val="006A0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67A"/>
    <w:pPr>
      <w:framePr w:wrap="auto" w:hAnchor="text" w:y="6049"/>
    </w:pPr>
    <w:rPr>
      <w:color w:val="000000"/>
      <w:sz w:val="40"/>
    </w:rPr>
  </w:style>
  <w:style w:type="paragraph" w:customStyle="1" w:styleId="TOCTitle">
    <w:name w:val="TOCTitle"/>
    <w:basedOn w:val="Heading1"/>
    <w:rsid w:val="006A067A"/>
    <w:pPr>
      <w:spacing w:after="240"/>
      <w:jc w:val="center"/>
      <w:outlineLvl w:val="9"/>
    </w:pPr>
    <w:rPr>
      <w:caps/>
    </w:rPr>
  </w:style>
  <w:style w:type="paragraph" w:customStyle="1" w:styleId="Version">
    <w:name w:val="Version"/>
    <w:rsid w:val="006A06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67A"/>
    <w:pPr>
      <w:numPr>
        <w:numId w:val="13"/>
      </w:numPr>
      <w:tabs>
        <w:tab w:val="clear" w:pos="680"/>
      </w:tabs>
    </w:pPr>
  </w:style>
  <w:style w:type="paragraph" w:styleId="Index1">
    <w:name w:val="index 1"/>
    <w:basedOn w:val="Normal"/>
    <w:next w:val="Normal"/>
    <w:semiHidden/>
    <w:rsid w:val="006A067A"/>
    <w:pPr>
      <w:keepNext w:val="0"/>
      <w:tabs>
        <w:tab w:val="right" w:pos="4176"/>
      </w:tabs>
      <w:ind w:left="198" w:hanging="198"/>
    </w:pPr>
    <w:rPr>
      <w:rFonts w:ascii="Garamond" w:hAnsi="Garamond"/>
    </w:rPr>
  </w:style>
  <w:style w:type="paragraph" w:styleId="IndexHeading">
    <w:name w:val="index heading"/>
    <w:basedOn w:val="Normal"/>
    <w:next w:val="Index1"/>
    <w:semiHidden/>
    <w:rsid w:val="006A067A"/>
    <w:pPr>
      <w:spacing w:before="120" w:after="120"/>
    </w:pPr>
    <w:rPr>
      <w:rFonts w:ascii="Arial" w:hAnsi="Arial"/>
      <w:b/>
      <w:color w:val="918585"/>
      <w:sz w:val="24"/>
    </w:rPr>
  </w:style>
  <w:style w:type="paragraph" w:customStyle="1" w:styleId="Chapter">
    <w:name w:val="Chapter"/>
    <w:basedOn w:val="Normal"/>
    <w:rsid w:val="006A067A"/>
    <w:pPr>
      <w:spacing w:before="240"/>
    </w:pPr>
    <w:rPr>
      <w:rFonts w:ascii="Times New Roman" w:hAnsi="Times New Roman"/>
      <w:smallCaps/>
      <w:spacing w:val="80"/>
      <w:sz w:val="28"/>
    </w:rPr>
  </w:style>
  <w:style w:type="paragraph" w:customStyle="1" w:styleId="InChapter">
    <w:name w:val="InChapter"/>
    <w:basedOn w:val="Heading3"/>
    <w:rsid w:val="006A067A"/>
    <w:pPr>
      <w:spacing w:after="240"/>
      <w:outlineLvl w:val="9"/>
    </w:pPr>
    <w:rPr>
      <w:noProof/>
    </w:rPr>
  </w:style>
  <w:style w:type="paragraph" w:styleId="Index2">
    <w:name w:val="index 2"/>
    <w:basedOn w:val="Normal"/>
    <w:next w:val="Normal"/>
    <w:semiHidden/>
    <w:rsid w:val="006A067A"/>
    <w:pPr>
      <w:tabs>
        <w:tab w:val="right" w:pos="4176"/>
      </w:tabs>
      <w:ind w:left="568" w:hanging="284"/>
    </w:pPr>
    <w:rPr>
      <w:rFonts w:ascii="Garamond" w:hAnsi="Garamond"/>
    </w:rPr>
  </w:style>
  <w:style w:type="paragraph" w:customStyle="1" w:styleId="Byline">
    <w:name w:val="Byline"/>
    <w:rsid w:val="006A0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67A"/>
    <w:pPr>
      <w:tabs>
        <w:tab w:val="clear" w:pos="3600"/>
        <w:tab w:val="clear" w:pos="3958"/>
      </w:tabs>
      <w:jc w:val="right"/>
    </w:pPr>
  </w:style>
  <w:style w:type="character" w:styleId="Emphasis">
    <w:name w:val="Emphasis"/>
    <w:qFormat/>
    <w:rsid w:val="006A067A"/>
    <w:rPr>
      <w:i/>
    </w:rPr>
  </w:style>
  <w:style w:type="paragraph" w:styleId="Caption">
    <w:name w:val="caption"/>
    <w:basedOn w:val="BodyText"/>
    <w:next w:val="Normal"/>
    <w:qFormat/>
    <w:rsid w:val="006A067A"/>
    <w:pPr>
      <w:framePr w:w="2268" w:hSpace="181" w:vSpace="181" w:wrap="around" w:vAnchor="text" w:hAnchor="page" w:x="1135" w:y="285" w:anchorLock="1"/>
    </w:pPr>
    <w:rPr>
      <w:i/>
    </w:rPr>
  </w:style>
  <w:style w:type="paragraph" w:customStyle="1" w:styleId="MiniTOCTitle">
    <w:name w:val="MiniTOCTitle"/>
    <w:basedOn w:val="Heading4"/>
    <w:rsid w:val="006A067A"/>
    <w:pPr>
      <w:spacing w:before="240"/>
      <w:outlineLvl w:val="9"/>
    </w:pPr>
    <w:rPr>
      <w:noProof/>
      <w:sz w:val="24"/>
    </w:rPr>
  </w:style>
  <w:style w:type="paragraph" w:customStyle="1" w:styleId="MiniTOCItem">
    <w:name w:val="MiniTOCItem"/>
    <w:basedOn w:val="ListBullet"/>
    <w:rsid w:val="006A067A"/>
    <w:pPr>
      <w:numPr>
        <w:numId w:val="0"/>
      </w:numPr>
      <w:tabs>
        <w:tab w:val="right" w:leader="dot" w:pos="6521"/>
      </w:tabs>
      <w:spacing w:before="0" w:after="0"/>
    </w:pPr>
  </w:style>
  <w:style w:type="paragraph" w:customStyle="1" w:styleId="TOFTitle">
    <w:name w:val="TOFTitle"/>
    <w:basedOn w:val="TOCTitle"/>
    <w:rsid w:val="006A067A"/>
  </w:style>
  <w:style w:type="paragraph" w:styleId="TableofFigures">
    <w:name w:val="table of figures"/>
    <w:basedOn w:val="Normal"/>
    <w:next w:val="Normal"/>
    <w:semiHidden/>
    <w:rsid w:val="006A067A"/>
    <w:pPr>
      <w:tabs>
        <w:tab w:val="right" w:leader="dot" w:pos="9072"/>
      </w:tabs>
      <w:ind w:left="970" w:hanging="403"/>
    </w:pPr>
    <w:rPr>
      <w:rFonts w:ascii="Times New Roman" w:hAnsi="Times New Roman"/>
      <w:b/>
    </w:rPr>
  </w:style>
  <w:style w:type="paragraph" w:styleId="ListNumber">
    <w:name w:val="List Number"/>
    <w:basedOn w:val="List"/>
    <w:rsid w:val="006A067A"/>
    <w:pPr>
      <w:numPr>
        <w:numId w:val="10"/>
      </w:numPr>
    </w:pPr>
  </w:style>
  <w:style w:type="character" w:customStyle="1" w:styleId="WingdingSymbols">
    <w:name w:val="Wingding Symbols"/>
    <w:rsid w:val="006A067A"/>
    <w:rPr>
      <w:rFonts w:ascii="Wingdings" w:hAnsi="Wingdings"/>
    </w:rPr>
  </w:style>
  <w:style w:type="paragraph" w:customStyle="1" w:styleId="TableHeading">
    <w:name w:val="Table Heading"/>
    <w:basedOn w:val="HeadingBase"/>
    <w:rsid w:val="006A067A"/>
    <w:pPr>
      <w:keepLines/>
      <w:pBdr>
        <w:bottom w:val="single" w:sz="6" w:space="1" w:color="918585"/>
      </w:pBdr>
      <w:spacing w:before="240"/>
    </w:pPr>
  </w:style>
  <w:style w:type="character" w:customStyle="1" w:styleId="HotSpot">
    <w:name w:val="HotSpot"/>
    <w:rsid w:val="006A067A"/>
    <w:rPr>
      <w:color w:val="0033CC"/>
      <w:u w:val="none"/>
    </w:rPr>
  </w:style>
  <w:style w:type="paragraph" w:customStyle="1" w:styleId="BodyTextRight">
    <w:name w:val="Body Text Right"/>
    <w:basedOn w:val="BodyText"/>
    <w:rsid w:val="006A067A"/>
    <w:pPr>
      <w:spacing w:before="0" w:after="0"/>
      <w:jc w:val="right"/>
    </w:pPr>
  </w:style>
  <w:style w:type="paragraph" w:styleId="Index3">
    <w:name w:val="index 3"/>
    <w:basedOn w:val="ListNumber2"/>
    <w:next w:val="Normal"/>
    <w:semiHidden/>
    <w:rsid w:val="006A067A"/>
    <w:pPr>
      <w:numPr>
        <w:numId w:val="0"/>
      </w:numPr>
      <w:tabs>
        <w:tab w:val="right" w:leader="dot" w:pos="4176"/>
      </w:tabs>
    </w:pPr>
  </w:style>
  <w:style w:type="paragraph" w:styleId="ListNumber2">
    <w:name w:val="List Number 2"/>
    <w:basedOn w:val="List2"/>
    <w:rsid w:val="006A067A"/>
    <w:pPr>
      <w:numPr>
        <w:numId w:val="9"/>
      </w:numPr>
      <w:tabs>
        <w:tab w:val="clear" w:pos="1060"/>
      </w:tabs>
    </w:pPr>
  </w:style>
  <w:style w:type="paragraph" w:customStyle="1" w:styleId="MarginNote">
    <w:name w:val="Margin Note"/>
    <w:basedOn w:val="BodyText"/>
    <w:rsid w:val="006A0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06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067A"/>
    <w:rPr>
      <w:sz w:val="32"/>
    </w:rPr>
  </w:style>
  <w:style w:type="paragraph" w:customStyle="1" w:styleId="HeadingProcedure">
    <w:name w:val="Heading Procedure"/>
    <w:basedOn w:val="HeadingBase"/>
    <w:next w:val="Normal"/>
    <w:rsid w:val="006A067A"/>
    <w:pPr>
      <w:tabs>
        <w:tab w:val="left" w:pos="0"/>
      </w:tabs>
      <w:spacing w:before="120" w:after="60"/>
    </w:pPr>
    <w:rPr>
      <w:i/>
      <w:color w:val="918585"/>
      <w:sz w:val="22"/>
    </w:rPr>
  </w:style>
  <w:style w:type="paragraph" w:customStyle="1" w:styleId="TableBodyText">
    <w:name w:val="Table Body Text"/>
    <w:basedOn w:val="BodyText"/>
    <w:rsid w:val="006A067A"/>
    <w:pPr>
      <w:spacing w:before="60" w:after="60"/>
    </w:pPr>
  </w:style>
  <w:style w:type="paragraph" w:styleId="ListContinue">
    <w:name w:val="List Continue"/>
    <w:basedOn w:val="List"/>
    <w:rsid w:val="006A067A"/>
    <w:pPr>
      <w:ind w:firstLine="0"/>
    </w:pPr>
  </w:style>
  <w:style w:type="paragraph" w:customStyle="1" w:styleId="ListNote">
    <w:name w:val="List Note"/>
    <w:basedOn w:val="List"/>
    <w:rsid w:val="006A067A"/>
    <w:pPr>
      <w:pBdr>
        <w:top w:val="single" w:sz="6" w:space="2" w:color="918585"/>
        <w:bottom w:val="single" w:sz="6" w:space="2" w:color="918585"/>
      </w:pBdr>
      <w:tabs>
        <w:tab w:val="left" w:pos="1021"/>
      </w:tabs>
      <w:ind w:firstLine="0"/>
    </w:pPr>
  </w:style>
  <w:style w:type="paragraph" w:customStyle="1" w:styleId="Warning">
    <w:name w:val="Warning"/>
    <w:basedOn w:val="BodyText"/>
    <w:rsid w:val="006A067A"/>
    <w:pPr>
      <w:shd w:val="clear" w:color="auto" w:fill="D9D9D9"/>
      <w:tabs>
        <w:tab w:val="left" w:pos="992"/>
      </w:tabs>
      <w:ind w:left="119" w:right="119"/>
    </w:pPr>
    <w:rPr>
      <w:sz w:val="20"/>
    </w:rPr>
  </w:style>
  <w:style w:type="paragraph" w:customStyle="1" w:styleId="MarginIcons">
    <w:name w:val="Margin Icons"/>
    <w:basedOn w:val="BodyText"/>
    <w:rsid w:val="006A06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067A"/>
    <w:rPr>
      <w:rFonts w:ascii="Courier New" w:hAnsi="Courier New"/>
    </w:rPr>
  </w:style>
  <w:style w:type="paragraph" w:customStyle="1" w:styleId="NoteBullet">
    <w:name w:val="Note Bullet"/>
    <w:basedOn w:val="Note"/>
    <w:rsid w:val="006A067A"/>
    <w:pPr>
      <w:tabs>
        <w:tab w:val="clear" w:pos="680"/>
      </w:tabs>
      <w:spacing w:before="60" w:after="60"/>
    </w:pPr>
  </w:style>
  <w:style w:type="paragraph" w:customStyle="1" w:styleId="SubHeading2">
    <w:name w:val="SubHeading2"/>
    <w:basedOn w:val="HeadingBase"/>
    <w:rsid w:val="006A067A"/>
    <w:pPr>
      <w:spacing w:before="240" w:after="60"/>
    </w:pPr>
    <w:rPr>
      <w:sz w:val="20"/>
    </w:rPr>
  </w:style>
  <w:style w:type="paragraph" w:customStyle="1" w:styleId="SubHeading1">
    <w:name w:val="SubHeading1"/>
    <w:basedOn w:val="HeadingBase"/>
    <w:rsid w:val="006A067A"/>
    <w:pPr>
      <w:spacing w:before="240" w:after="60"/>
    </w:pPr>
    <w:rPr>
      <w:color w:val="918585"/>
      <w:sz w:val="22"/>
    </w:rPr>
  </w:style>
  <w:style w:type="paragraph" w:customStyle="1" w:styleId="SideHeading">
    <w:name w:val="Side Heading"/>
    <w:basedOn w:val="HeadingBase"/>
    <w:rsid w:val="006A0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67A"/>
    <w:pPr>
      <w:tabs>
        <w:tab w:val="num" w:pos="360"/>
      </w:tabs>
    </w:pPr>
  </w:style>
  <w:style w:type="paragraph" w:styleId="PlainText">
    <w:name w:val="Plain Text"/>
    <w:basedOn w:val="Normal"/>
    <w:link w:val="PlainTextChar"/>
    <w:rsid w:val="006A067A"/>
    <w:rPr>
      <w:sz w:val="20"/>
    </w:rPr>
  </w:style>
  <w:style w:type="character" w:customStyle="1" w:styleId="PlainTextChar">
    <w:name w:val="Plain Text Char"/>
    <w:basedOn w:val="DefaultParagraphFont"/>
    <w:link w:val="PlainText"/>
    <w:rsid w:val="006A067A"/>
    <w:rPr>
      <w:rFonts w:ascii="Courier New" w:eastAsia="Times New Roman" w:hAnsi="Courier New" w:cs="Times New Roman"/>
      <w:sz w:val="20"/>
      <w:szCs w:val="20"/>
      <w:lang w:val="en-US" w:eastAsia="en-US"/>
    </w:rPr>
  </w:style>
  <w:style w:type="character" w:customStyle="1" w:styleId="MenuOption">
    <w:name w:val="Menu Option"/>
    <w:rsid w:val="006A067A"/>
    <w:rPr>
      <w:b/>
      <w:smallCaps/>
    </w:rPr>
  </w:style>
  <w:style w:type="paragraph" w:customStyle="1" w:styleId="TableListNumber">
    <w:name w:val="Table List Number"/>
    <w:basedOn w:val="ListNumber"/>
    <w:rsid w:val="006A067A"/>
    <w:pPr>
      <w:numPr>
        <w:numId w:val="0"/>
      </w:numPr>
    </w:pPr>
  </w:style>
  <w:style w:type="paragraph" w:styleId="TOC4">
    <w:name w:val="toc 4"/>
    <w:basedOn w:val="TOCBase"/>
    <w:next w:val="Normal"/>
    <w:semiHidden/>
    <w:rsid w:val="006A067A"/>
    <w:pPr>
      <w:tabs>
        <w:tab w:val="right" w:leader="dot" w:pos="9071"/>
      </w:tabs>
      <w:ind w:left="1701"/>
    </w:pPr>
  </w:style>
  <w:style w:type="paragraph" w:customStyle="1" w:styleId="ListAlpha">
    <w:name w:val="List Alpha"/>
    <w:basedOn w:val="List"/>
    <w:rsid w:val="006A067A"/>
    <w:pPr>
      <w:numPr>
        <w:numId w:val="8"/>
      </w:numPr>
    </w:pPr>
  </w:style>
  <w:style w:type="paragraph" w:customStyle="1" w:styleId="ListAlpha2">
    <w:name w:val="List Alpha 2"/>
    <w:basedOn w:val="List2"/>
    <w:rsid w:val="006A067A"/>
    <w:pPr>
      <w:numPr>
        <w:numId w:val="7"/>
      </w:numPr>
    </w:pPr>
  </w:style>
  <w:style w:type="paragraph" w:styleId="List3">
    <w:name w:val="List 3"/>
    <w:basedOn w:val="BodyText"/>
    <w:rsid w:val="006A067A"/>
    <w:pPr>
      <w:tabs>
        <w:tab w:val="left" w:pos="1021"/>
      </w:tabs>
      <w:spacing w:before="60" w:after="60"/>
      <w:ind w:left="1020" w:hanging="340"/>
    </w:pPr>
  </w:style>
  <w:style w:type="paragraph" w:styleId="List4">
    <w:name w:val="List 4"/>
    <w:basedOn w:val="BodyText"/>
    <w:rsid w:val="006A067A"/>
    <w:pPr>
      <w:tabs>
        <w:tab w:val="left" w:pos="1361"/>
      </w:tabs>
      <w:spacing w:before="60" w:after="60"/>
      <w:ind w:left="1361" w:hanging="340"/>
    </w:pPr>
  </w:style>
  <w:style w:type="paragraph" w:styleId="List5">
    <w:name w:val="List 5"/>
    <w:basedOn w:val="BodyText"/>
    <w:rsid w:val="006A067A"/>
    <w:pPr>
      <w:tabs>
        <w:tab w:val="left" w:pos="1701"/>
      </w:tabs>
      <w:spacing w:before="60" w:after="60"/>
      <w:ind w:left="1701" w:hanging="340"/>
    </w:pPr>
  </w:style>
  <w:style w:type="paragraph" w:styleId="ListBullet3">
    <w:name w:val="List Bullet 3"/>
    <w:basedOn w:val="List3"/>
    <w:rsid w:val="006A067A"/>
    <w:pPr>
      <w:numPr>
        <w:numId w:val="14"/>
      </w:numPr>
      <w:tabs>
        <w:tab w:val="clear" w:pos="1021"/>
      </w:tabs>
      <w:ind w:left="1037" w:hanging="357"/>
    </w:pPr>
  </w:style>
  <w:style w:type="paragraph" w:styleId="ListBullet4">
    <w:name w:val="List Bullet 4"/>
    <w:basedOn w:val="List4"/>
    <w:rsid w:val="006A067A"/>
    <w:pPr>
      <w:numPr>
        <w:numId w:val="2"/>
      </w:numPr>
    </w:pPr>
  </w:style>
  <w:style w:type="paragraph" w:styleId="ListBullet5">
    <w:name w:val="List Bullet 5"/>
    <w:basedOn w:val="List5"/>
    <w:rsid w:val="006A067A"/>
    <w:pPr>
      <w:numPr>
        <w:numId w:val="3"/>
      </w:numPr>
    </w:pPr>
  </w:style>
  <w:style w:type="paragraph" w:styleId="ListContinue2">
    <w:name w:val="List Continue 2"/>
    <w:basedOn w:val="List2"/>
    <w:rsid w:val="006A067A"/>
    <w:pPr>
      <w:ind w:firstLine="0"/>
    </w:pPr>
  </w:style>
  <w:style w:type="paragraph" w:styleId="ListContinue3">
    <w:name w:val="List Continue 3"/>
    <w:basedOn w:val="List3"/>
    <w:rsid w:val="006A067A"/>
    <w:pPr>
      <w:ind w:left="1021" w:firstLine="0"/>
    </w:pPr>
  </w:style>
  <w:style w:type="paragraph" w:styleId="ListContinue4">
    <w:name w:val="List Continue 4"/>
    <w:basedOn w:val="List4"/>
    <w:rsid w:val="006A067A"/>
    <w:pPr>
      <w:ind w:firstLine="0"/>
    </w:pPr>
  </w:style>
  <w:style w:type="paragraph" w:styleId="ListContinue5">
    <w:name w:val="List Continue 5"/>
    <w:basedOn w:val="List5"/>
    <w:rsid w:val="006A067A"/>
    <w:pPr>
      <w:ind w:firstLine="0"/>
    </w:pPr>
  </w:style>
  <w:style w:type="paragraph" w:styleId="ListNumber3">
    <w:name w:val="List Number 3"/>
    <w:basedOn w:val="List3"/>
    <w:rsid w:val="006A067A"/>
    <w:pPr>
      <w:numPr>
        <w:numId w:val="4"/>
      </w:numPr>
    </w:pPr>
  </w:style>
  <w:style w:type="paragraph" w:styleId="ListNumber4">
    <w:name w:val="List Number 4"/>
    <w:basedOn w:val="List4"/>
    <w:rsid w:val="006A067A"/>
    <w:pPr>
      <w:numPr>
        <w:numId w:val="5"/>
      </w:numPr>
    </w:pPr>
  </w:style>
  <w:style w:type="paragraph" w:styleId="ListNumber5">
    <w:name w:val="List Number 5"/>
    <w:basedOn w:val="List5"/>
    <w:rsid w:val="006A067A"/>
    <w:pPr>
      <w:numPr>
        <w:numId w:val="6"/>
      </w:numPr>
    </w:pPr>
  </w:style>
  <w:style w:type="paragraph" w:styleId="BlockText">
    <w:name w:val="Block Text"/>
    <w:basedOn w:val="Normal"/>
    <w:rsid w:val="006A067A"/>
    <w:pPr>
      <w:spacing w:after="120"/>
      <w:ind w:left="1440" w:right="1440"/>
    </w:pPr>
  </w:style>
  <w:style w:type="character" w:customStyle="1" w:styleId="Subscript">
    <w:name w:val="Subscript"/>
    <w:rsid w:val="006A067A"/>
    <w:rPr>
      <w:sz w:val="16"/>
      <w:vertAlign w:val="subscript"/>
    </w:rPr>
  </w:style>
  <w:style w:type="character" w:customStyle="1" w:styleId="Superscript">
    <w:name w:val="Superscript"/>
    <w:rsid w:val="006A067A"/>
    <w:rPr>
      <w:sz w:val="16"/>
      <w:vertAlign w:val="superscript"/>
    </w:rPr>
  </w:style>
  <w:style w:type="character" w:customStyle="1" w:styleId="Symbols">
    <w:name w:val="Symbols"/>
    <w:rsid w:val="006A067A"/>
    <w:rPr>
      <w:rFonts w:ascii="Symbol" w:hAnsi="Symbol"/>
    </w:rPr>
  </w:style>
  <w:style w:type="character" w:customStyle="1" w:styleId="MenuOptions">
    <w:name w:val="Menu Options"/>
    <w:rsid w:val="006A067A"/>
    <w:rPr>
      <w:rFonts w:ascii="Arial Narrow" w:hAnsi="Arial Narrow"/>
      <w:smallCaps/>
    </w:rPr>
  </w:style>
  <w:style w:type="character" w:customStyle="1" w:styleId="Buttons">
    <w:name w:val="Buttons"/>
    <w:rsid w:val="006A067A"/>
    <w:rPr>
      <w:b/>
    </w:rPr>
  </w:style>
  <w:style w:type="character" w:customStyle="1" w:styleId="Underlined">
    <w:name w:val="Underlined"/>
    <w:rsid w:val="006A067A"/>
    <w:rPr>
      <w:u w:val="single"/>
    </w:rPr>
  </w:style>
  <w:style w:type="paragraph" w:customStyle="1" w:styleId="TableBodyTextRight">
    <w:name w:val="Table Body Text Right"/>
    <w:basedOn w:val="TableBodyText"/>
    <w:rsid w:val="006A067A"/>
    <w:pPr>
      <w:widowControl w:val="0"/>
      <w:autoSpaceDE w:val="0"/>
      <w:autoSpaceDN w:val="0"/>
      <w:adjustRightInd w:val="0"/>
      <w:jc w:val="right"/>
    </w:pPr>
    <w:rPr>
      <w:rFonts w:cs="Arial"/>
      <w:szCs w:val="18"/>
    </w:rPr>
  </w:style>
  <w:style w:type="paragraph" w:customStyle="1" w:styleId="CopyrightText">
    <w:name w:val="Copyright Text"/>
    <w:basedOn w:val="BodyText"/>
    <w:rsid w:val="006A067A"/>
    <w:rPr>
      <w:sz w:val="18"/>
    </w:rPr>
  </w:style>
  <w:style w:type="paragraph" w:customStyle="1" w:styleId="BodySmallRight">
    <w:name w:val="Body Small Right"/>
    <w:basedOn w:val="BodyTextRight"/>
    <w:rsid w:val="006A067A"/>
    <w:rPr>
      <w:sz w:val="18"/>
      <w:szCs w:val="18"/>
    </w:rPr>
  </w:style>
  <w:style w:type="paragraph" w:customStyle="1" w:styleId="MarginEdition">
    <w:name w:val="Margin Edition"/>
    <w:basedOn w:val="MarginNote"/>
    <w:rsid w:val="006A067A"/>
    <w:pPr>
      <w:spacing w:before="0" w:after="0"/>
    </w:pPr>
    <w:rPr>
      <w:rFonts w:ascii="Times New Roman" w:hAnsi="Times New Roman"/>
      <w:color w:val="999999"/>
    </w:rPr>
  </w:style>
  <w:style w:type="paragraph" w:customStyle="1" w:styleId="Spacer">
    <w:name w:val="Spacer"/>
    <w:basedOn w:val="Normal"/>
    <w:rsid w:val="006A067A"/>
    <w:rPr>
      <w:sz w:val="2"/>
      <w:szCs w:val="2"/>
    </w:rPr>
  </w:style>
  <w:style w:type="character" w:customStyle="1" w:styleId="Small">
    <w:name w:val="Small"/>
    <w:rsid w:val="006A067A"/>
    <w:rPr>
      <w:sz w:val="16"/>
    </w:rPr>
  </w:style>
  <w:style w:type="paragraph" w:customStyle="1" w:styleId="WideTable">
    <w:name w:val="Wide Table"/>
    <w:basedOn w:val="Normal"/>
    <w:rsid w:val="006A067A"/>
    <w:pPr>
      <w:ind w:left="-1418"/>
    </w:pPr>
    <w:rPr>
      <w:sz w:val="2"/>
      <w:szCs w:val="2"/>
    </w:rPr>
  </w:style>
  <w:style w:type="character" w:styleId="PageNumber">
    <w:name w:val="page number"/>
    <w:rsid w:val="006A067A"/>
  </w:style>
  <w:style w:type="paragraph" w:styleId="Quote">
    <w:name w:val="Quote"/>
    <w:basedOn w:val="Heading1"/>
    <w:link w:val="QuoteChar"/>
    <w:qFormat/>
    <w:rsid w:val="006A067A"/>
    <w:rPr>
      <w:b w:val="0"/>
      <w:sz w:val="72"/>
      <w:szCs w:val="72"/>
      <w:lang w:val="en-NZ"/>
    </w:rPr>
  </w:style>
  <w:style w:type="character" w:customStyle="1" w:styleId="QuoteChar">
    <w:name w:val="Quote Char"/>
    <w:link w:val="Quote"/>
    <w:rsid w:val="006A0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67A"/>
    <w:pPr>
      <w:pageBreakBefore/>
    </w:pPr>
  </w:style>
  <w:style w:type="paragraph" w:customStyle="1" w:styleId="Border">
    <w:name w:val="Border"/>
    <w:basedOn w:val="Normal"/>
    <w:qFormat/>
    <w:rsid w:val="006A067A"/>
    <w:pPr>
      <w:pBdr>
        <w:top w:val="single" w:sz="18" w:space="1" w:color="auto"/>
      </w:pBdr>
    </w:pPr>
    <w:rPr>
      <w:rFonts w:ascii="Times New Roman" w:hAnsi="Times New Roman"/>
      <w:color w:val="FFFFFF"/>
      <w:sz w:val="2"/>
    </w:rPr>
  </w:style>
  <w:style w:type="character" w:styleId="IntenseEmphasis">
    <w:name w:val="Intense Emphasis"/>
    <w:uiPriority w:val="21"/>
    <w:qFormat/>
    <w:rsid w:val="006A067A"/>
    <w:rPr>
      <w:b/>
      <w:bCs/>
      <w:i/>
      <w:iCs/>
      <w:color w:val="auto"/>
    </w:rPr>
  </w:style>
  <w:style w:type="paragraph" w:styleId="IntenseQuote">
    <w:name w:val="Intense Quote"/>
    <w:basedOn w:val="Normal"/>
    <w:next w:val="Normal"/>
    <w:link w:val="IntenseQuoteChar"/>
    <w:uiPriority w:val="30"/>
    <w:qFormat/>
    <w:rsid w:val="006A06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067A"/>
    <w:rPr>
      <w:rFonts w:ascii="Courier New" w:eastAsia="Times New Roman" w:hAnsi="Courier New" w:cs="Times New Roman"/>
      <w:b/>
      <w:bCs/>
      <w:i/>
      <w:iCs/>
      <w:szCs w:val="20"/>
      <w:lang w:val="en-US" w:eastAsia="en-US"/>
    </w:rPr>
  </w:style>
  <w:style w:type="character" w:styleId="SubtleReference">
    <w:name w:val="Subtle Reference"/>
    <w:uiPriority w:val="31"/>
    <w:qFormat/>
    <w:rsid w:val="006A067A"/>
    <w:rPr>
      <w:smallCaps/>
      <w:color w:val="auto"/>
      <w:u w:val="single"/>
    </w:rPr>
  </w:style>
  <w:style w:type="character" w:styleId="IntenseReference">
    <w:name w:val="Intense Reference"/>
    <w:uiPriority w:val="32"/>
    <w:qFormat/>
    <w:rsid w:val="006A067A"/>
    <w:rPr>
      <w:b/>
      <w:bCs/>
      <w:smallCaps/>
      <w:color w:val="auto"/>
      <w:spacing w:val="5"/>
      <w:u w:val="single"/>
    </w:rPr>
  </w:style>
  <w:style w:type="paragraph" w:customStyle="1" w:styleId="2ColumnHeading">
    <w:name w:val="2Column Heading"/>
    <w:basedOn w:val="BodyText"/>
    <w:qFormat/>
    <w:rsid w:val="006A067A"/>
    <w:pPr>
      <w:spacing w:after="60"/>
      <w:ind w:left="-2268"/>
    </w:pPr>
    <w:rPr>
      <w:b/>
    </w:rPr>
  </w:style>
  <w:style w:type="paragraph" w:customStyle="1" w:styleId="Heading1TOC">
    <w:name w:val="Heading1 TOC"/>
    <w:basedOn w:val="Normal"/>
    <w:qFormat/>
    <w:rsid w:val="006A067A"/>
    <w:pPr>
      <w:spacing w:before="240" w:after="120"/>
    </w:pPr>
    <w:rPr>
      <w:rFonts w:ascii="Times New Roman" w:hAnsi="Times New Roman"/>
      <w:b/>
      <w:sz w:val="32"/>
    </w:rPr>
  </w:style>
  <w:style w:type="paragraph" w:customStyle="1" w:styleId="Heading2TOC">
    <w:name w:val="Heading2 TOC"/>
    <w:basedOn w:val="Normal"/>
    <w:qFormat/>
    <w:rsid w:val="006A067A"/>
    <w:pPr>
      <w:spacing w:before="240" w:after="60"/>
    </w:pPr>
    <w:rPr>
      <w:rFonts w:ascii="Times New Roman" w:hAnsi="Times New Roman"/>
      <w:b/>
      <w:sz w:val="28"/>
    </w:rPr>
  </w:style>
  <w:style w:type="character" w:customStyle="1" w:styleId="Underline">
    <w:name w:val="Underline"/>
    <w:qFormat/>
    <w:rsid w:val="006A067A"/>
    <w:rPr>
      <w:u w:val="single"/>
    </w:rPr>
  </w:style>
  <w:style w:type="paragraph" w:styleId="BalloonText">
    <w:name w:val="Balloon Text"/>
    <w:basedOn w:val="Normal"/>
    <w:link w:val="BalloonTextChar"/>
    <w:rsid w:val="006A067A"/>
    <w:rPr>
      <w:rFonts w:ascii="Tahoma" w:hAnsi="Tahoma" w:cs="Tahoma"/>
      <w:sz w:val="16"/>
      <w:szCs w:val="16"/>
    </w:rPr>
  </w:style>
  <w:style w:type="character" w:customStyle="1" w:styleId="BalloonTextChar">
    <w:name w:val="Balloon Text Char"/>
    <w:link w:val="BalloonText"/>
    <w:rsid w:val="006A06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06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06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789</Words>
  <Characters>4792</Characters>
  <Application>Microsoft Office Word</Application>
  <DocSecurity>0</DocSecurity>
  <Lines>189</Lines>
  <Paragraphs>91</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ICPSU458C Monitor production workflow</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