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042" w:rsidP="002F6042">
      <w:pPr>
        <w:pStyle w:val="Title"/>
      </w:pPr>
      <w:r>
        <w:fldChar w:fldCharType="begin"/>
      </w:r>
      <w:r>
        <w:instrText xml:space="preserve"> TITLE   \* MERGEFORMAT </w:instrText>
      </w:r>
      <w:r>
        <w:fldChar w:fldCharType="separate"/>
      </w:r>
      <w:r>
        <w:t>ICPSU351C Undertake basic production scheduling</w:t>
      </w:r>
      <w:r>
        <w:fldChar w:fldCharType="end"/>
      </w:r>
    </w:p>
    <w:p w:rsidR="002F6042" w:rsidP="002F6042">
      <w:pPr>
        <w:pStyle w:val="Version"/>
        <w:sectPr w:rsidSect="00412B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2B61" w:rsidP="00412B61">
      <w:pPr>
        <w:pStyle w:val="SuperHeading"/>
      </w:pPr>
      <w:r w:rsidRPr="00412B61">
        <w:t>ICPSU351C Undertake basic production scheduling</w:t>
      </w:r>
    </w:p>
    <w:p w:rsidR="00000000" w:rsidRPr="00412B61" w:rsidP="00412B61">
      <w:pPr>
        <w:pStyle w:val="SuperHeading"/>
      </w:pPr>
    </w:p>
    <w:p w:rsidR="00000000" w:rsidRPr="00412B61" w:rsidP="00412B61">
      <w:pPr>
        <w:pStyle w:val="Heading1"/>
      </w:pPr>
      <w:bookmarkStart w:id="1" w:name="O_84255"/>
      <w:bookmarkEnd w:id="1"/>
      <w:r w:rsidRPr="00412B61">
        <w:t>Modification History</w:t>
      </w:r>
    </w:p>
    <w:p w:rsidR="00000000" w:rsidRPr="00412B61" w:rsidP="00412B61">
      <w:pPr>
        <w:pStyle w:val="BodyText"/>
      </w:pPr>
      <w:r w:rsidRPr="00412B61">
        <w:t>Not applicable.</w:t>
      </w:r>
    </w:p>
    <w:p w:rsidR="00000000" w:rsidRPr="00412B61" w:rsidP="00412B61">
      <w:pPr>
        <w:pStyle w:val="AllowPageBreak"/>
      </w:pPr>
    </w:p>
    <w:p w:rsidR="00000000" w:rsidRPr="00412B61" w:rsidP="00412B61">
      <w:pPr>
        <w:pStyle w:val="Heading1"/>
      </w:pPr>
      <w:bookmarkStart w:id="2" w:name="O_84256"/>
      <w:bookmarkEnd w:id="2"/>
      <w:r w:rsidRPr="00412B61">
        <w:t>Unit Descriptor</w:t>
      </w:r>
    </w:p>
    <w:tbl>
      <w:tblPr>
        <w:tblW w:w="0" w:type="auto"/>
        <w:tblLayout w:type="fixed"/>
        <w:tblCellMar>
          <w:left w:w="62" w:type="dxa"/>
          <w:right w:w="62" w:type="dxa"/>
        </w:tblCellMar>
        <w:tblLook w:val="0000"/>
      </w:tblPr>
      <w:tblGrid>
        <w:gridCol w:w="2670"/>
        <w:gridCol w:w="5852"/>
      </w:tblGrid>
      <w:tr w:rsidTr="002F604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t xml:space="preserve">This unit describes the performance outcomes, skills and knowledge required to schedule production for a </w:t>
            </w:r>
            <w:r w:rsidRPr="00412B61">
              <w:t>small work unit. For scheduling within an enterprise or large section see ICPSU455C Supervise and schedule work of others and ICPSU456C Control production.</w:t>
            </w: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3" w:name="O_84257"/>
      <w:bookmarkEnd w:id="3"/>
      <w:r w:rsidRPr="00412B61">
        <w:t>Application of the Unit</w:t>
      </w:r>
    </w:p>
    <w:tbl>
      <w:tblPr>
        <w:tblW w:w="0" w:type="auto"/>
        <w:tblLayout w:type="fixed"/>
        <w:tblCellMar>
          <w:left w:w="62" w:type="dxa"/>
          <w:right w:w="62" w:type="dxa"/>
        </w:tblCellMar>
        <w:tblLook w:val="0000"/>
      </w:tblPr>
      <w:tblGrid>
        <w:gridCol w:w="2756"/>
        <w:gridCol w:w="5766"/>
      </w:tblGrid>
      <w:tr w:rsidTr="002F604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t>This unit requires the individual to schedule production in a small work unit.</w:t>
            </w: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4" w:name="O_84258"/>
      <w:bookmarkEnd w:id="4"/>
      <w:r w:rsidRPr="00412B61">
        <w:t>Licensing/Regulatory Information</w:t>
      </w:r>
    </w:p>
    <w:p w:rsidR="00000000" w:rsidRPr="00412B61" w:rsidP="00412B61">
      <w:pPr>
        <w:pStyle w:val="BodyText"/>
      </w:pPr>
      <w:r w:rsidRPr="00412B61">
        <w:t>Not applicable.</w:t>
      </w:r>
    </w:p>
    <w:p w:rsidR="00000000" w:rsidRPr="00412B61" w:rsidP="00412B61">
      <w:pPr>
        <w:pStyle w:val="AllowPageBreak"/>
      </w:pPr>
    </w:p>
    <w:p w:rsidR="00000000" w:rsidRPr="00412B61" w:rsidP="00412B61">
      <w:pPr>
        <w:pStyle w:val="Heading1"/>
      </w:pPr>
      <w:bookmarkStart w:id="5" w:name="O_84259"/>
      <w:bookmarkEnd w:id="5"/>
      <w:r w:rsidRPr="00412B61">
        <w:t>Pre-Requisites</w:t>
      </w:r>
    </w:p>
    <w:tbl>
      <w:tblPr>
        <w:tblW w:w="0" w:type="auto"/>
        <w:tblLayout w:type="fixed"/>
        <w:tblCellMar>
          <w:left w:w="62" w:type="dxa"/>
          <w:right w:w="62" w:type="dxa"/>
        </w:tblCellMar>
        <w:tblLook w:val="0000"/>
      </w:tblPr>
      <w:tblGrid>
        <w:gridCol w:w="2775"/>
        <w:gridCol w:w="1295"/>
        <w:gridCol w:w="4452"/>
      </w:tblGrid>
      <w:tr w:rsidTr="002F60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p>
        </w:tc>
      </w:tr>
      <w:tr w:rsidTr="002F60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p>
        </w:tc>
      </w:tr>
      <w:tr w:rsidTr="002F60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6" w:name="O_84260"/>
      <w:bookmarkEnd w:id="6"/>
      <w:r w:rsidRPr="00412B61">
        <w:t>Employability Skills Information</w:t>
      </w:r>
    </w:p>
    <w:tbl>
      <w:tblPr>
        <w:tblW w:w="0" w:type="auto"/>
        <w:tblLayout w:type="fixed"/>
        <w:tblCellMar>
          <w:left w:w="62" w:type="dxa"/>
          <w:right w:w="62" w:type="dxa"/>
        </w:tblCellMar>
        <w:tblLook w:val="0000"/>
      </w:tblPr>
      <w:tblGrid>
        <w:gridCol w:w="2802"/>
        <w:gridCol w:w="5720"/>
      </w:tblGrid>
      <w:tr w:rsidTr="002F60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t>This unit contains employability skills.</w:t>
            </w: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7" w:name="O_84261"/>
      <w:bookmarkEnd w:id="7"/>
      <w:r w:rsidRPr="00412B61">
        <w:t>Elements and Performance Criteria Pre-Content</w:t>
      </w:r>
    </w:p>
    <w:tbl>
      <w:tblPr>
        <w:tblW w:w="0" w:type="auto"/>
        <w:tblLayout w:type="fixed"/>
        <w:tblCellMar>
          <w:left w:w="62" w:type="dxa"/>
          <w:right w:w="62" w:type="dxa"/>
        </w:tblCellMar>
        <w:tblLook w:val="0000"/>
      </w:tblPr>
      <w:tblGrid>
        <w:gridCol w:w="2665"/>
        <w:gridCol w:w="5857"/>
      </w:tblGrid>
      <w:tr w:rsidTr="002F604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t>Elements describe the essential outcomes of a unit of competency.</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t>Performance criteria describe the performance needed to demonstrate achievement of the element. Where bold italicised text is used, further information is detailed in the required skills and knowledge section and the range statement. Assessment of performa</w:t>
            </w:r>
            <w:r w:rsidRPr="00412B61">
              <w:t>nce is to be consistent with the evidence guide.</w:t>
            </w: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8" w:name="O_84262"/>
      <w:bookmarkEnd w:id="8"/>
      <w:r w:rsidRPr="00412B61">
        <w:t>Elements and Performance Criteria</w:t>
      </w:r>
    </w:p>
    <w:tbl>
      <w:tblPr>
        <w:tblW w:w="0" w:type="auto"/>
        <w:tblLayout w:type="fixed"/>
        <w:tblCellMar>
          <w:left w:w="62" w:type="dxa"/>
          <w:right w:w="62" w:type="dxa"/>
        </w:tblCellMar>
        <w:tblLook w:val="0000"/>
      </w:tblPr>
      <w:tblGrid>
        <w:gridCol w:w="2665"/>
        <w:gridCol w:w="5857"/>
      </w:tblGrid>
      <w:tr w:rsidTr="002F6042">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rPr>
                <w:rStyle w:val="SpecialBold"/>
              </w:rPr>
              <w:t>ELEMENT</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PERFORMANCE CRITERIA</w:t>
            </w:r>
          </w:p>
        </w:tc>
      </w:tr>
      <w:tr w:rsidTr="002F604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List"/>
              <w:rPr>
                <w:lang w:val="en-NZ"/>
              </w:rPr>
            </w:pPr>
            <w:r w:rsidRPr="00412B61">
              <w:t>1.</w:t>
            </w:r>
            <w:r w:rsidRPr="00412B61">
              <w:tab/>
              <w:t>Identify production requirements and capacities</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List2"/>
            </w:pPr>
            <w:r w:rsidRPr="00412B61">
              <w:t>1.1.</w:t>
            </w:r>
            <w:r w:rsidRPr="00412B61">
              <w:tab/>
            </w:r>
            <w:r w:rsidRPr="00412B61">
              <w:rPr>
                <w:rStyle w:val="BoldandItalics"/>
              </w:rPr>
              <w:t>Printing</w:t>
            </w:r>
            <w:r w:rsidRPr="00412B61">
              <w:t>, converting and finishing production data is identified</w:t>
            </w:r>
          </w:p>
          <w:p w:rsidR="00000000" w:rsidRPr="00412B61" w:rsidP="00412B61">
            <w:pPr>
              <w:pStyle w:val="List2"/>
            </w:pPr>
            <w:r w:rsidRPr="00412B61">
              <w:t>1.2.</w:t>
            </w:r>
            <w:r w:rsidRPr="00412B61">
              <w:tab/>
            </w:r>
            <w:r w:rsidRPr="00412B61">
              <w:t>Inventory capacities and requirements are identified</w:t>
            </w:r>
          </w:p>
          <w:p w:rsidR="00000000" w:rsidRPr="00412B61" w:rsidP="00412B61">
            <w:pPr>
              <w:pStyle w:val="List2"/>
            </w:pPr>
            <w:r w:rsidRPr="00412B61">
              <w:t>1.3.</w:t>
            </w:r>
            <w:r w:rsidRPr="00412B61">
              <w:tab/>
              <w:t>Procurement and supply requirements and constraints are identified</w:t>
            </w:r>
          </w:p>
          <w:p w:rsidR="00000000" w:rsidRPr="00412B61" w:rsidP="00412B61">
            <w:pPr>
              <w:pStyle w:val="List2"/>
            </w:pPr>
            <w:r w:rsidRPr="00412B61">
              <w:t>1.4.</w:t>
            </w:r>
            <w:r w:rsidRPr="00412B61">
              <w:tab/>
              <w:t>Production capacity for the workgroup is identified</w:t>
            </w:r>
          </w:p>
          <w:p w:rsidR="00000000" w:rsidRPr="00412B61" w:rsidP="00412B61">
            <w:pPr>
              <w:pStyle w:val="List2"/>
            </w:pPr>
            <w:r w:rsidRPr="00412B61">
              <w:t>1.5.</w:t>
            </w:r>
            <w:r w:rsidRPr="00412B61">
              <w:tab/>
              <w:t>Production constraints for the workgroup are identified</w:t>
            </w:r>
          </w:p>
          <w:p w:rsidR="00000000" w:rsidP="00412B61">
            <w:pPr>
              <w:pStyle w:val="List2"/>
              <w:rPr>
                <w:lang w:val="en-NZ"/>
              </w:rPr>
            </w:pPr>
            <w:r w:rsidRPr="00412B61">
              <w:t>1.6.</w:t>
            </w:r>
            <w:r w:rsidRPr="00412B61">
              <w:tab/>
              <w:t>Standard</w:t>
            </w:r>
            <w:r w:rsidRPr="00412B61">
              <w:t xml:space="preserve"> times for the workgroup are identified</w:t>
            </w:r>
          </w:p>
        </w:tc>
      </w:tr>
      <w:tr w:rsidTr="002F604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List"/>
              <w:rPr>
                <w:lang w:val="en-NZ"/>
              </w:rPr>
            </w:pPr>
            <w:r w:rsidRPr="00412B61">
              <w:t>2.</w:t>
            </w:r>
            <w:r w:rsidRPr="00412B61">
              <w:tab/>
              <w:t>Prepare production schedule for small work unit</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List2"/>
            </w:pPr>
            <w:r w:rsidRPr="00412B61">
              <w:t>2.1.</w:t>
            </w:r>
            <w:r w:rsidRPr="00412B61">
              <w:tab/>
            </w:r>
            <w:r w:rsidRPr="00412B61">
              <w:rPr>
                <w:rStyle w:val="BoldandItalics"/>
              </w:rPr>
              <w:t>Scheduling</w:t>
            </w:r>
            <w:r w:rsidRPr="00412B61">
              <w:t xml:space="preserve"> is done in conjunction with overall scheduling of other units and processes</w:t>
            </w:r>
          </w:p>
          <w:p w:rsidR="00000000" w:rsidRPr="00412B61" w:rsidP="00412B61">
            <w:pPr>
              <w:pStyle w:val="List2"/>
            </w:pPr>
            <w:r w:rsidRPr="00412B61">
              <w:t>2.2.</w:t>
            </w:r>
            <w:r w:rsidRPr="00412B61">
              <w:tab/>
              <w:t>Production schedule is prepared according to production, inventory,</w:t>
            </w:r>
            <w:r w:rsidRPr="00412B61">
              <w:t xml:space="preserve"> procurements, time constraints and supply capacities and requirements</w:t>
            </w:r>
          </w:p>
          <w:p w:rsidR="00000000" w:rsidRPr="00412B61" w:rsidP="00412B61">
            <w:pPr>
              <w:pStyle w:val="List2"/>
            </w:pPr>
            <w:r w:rsidRPr="00412B61">
              <w:t>2.3.</w:t>
            </w:r>
            <w:r w:rsidRPr="00412B61">
              <w:tab/>
              <w:t>Schedule is documented according to enterprise procedures</w:t>
            </w:r>
          </w:p>
          <w:p w:rsidR="00000000" w:rsidP="00412B61">
            <w:pPr>
              <w:pStyle w:val="List2"/>
              <w:rPr>
                <w:lang w:val="en-NZ"/>
              </w:rPr>
            </w:pPr>
            <w:r w:rsidRPr="00412B61">
              <w:t>2.4.</w:t>
            </w:r>
            <w:r w:rsidRPr="00412B61">
              <w:tab/>
              <w:t>Schedule is modified as required</w:t>
            </w:r>
          </w:p>
        </w:tc>
      </w:tr>
      <w:tr w:rsidTr="002F604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List"/>
              <w:rPr>
                <w:lang w:val="en-NZ"/>
              </w:rPr>
            </w:pPr>
            <w:r w:rsidRPr="00412B61">
              <w:t>3.</w:t>
            </w:r>
            <w:r w:rsidRPr="00412B61">
              <w:tab/>
              <w:t>Monitor production</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List2"/>
            </w:pPr>
            <w:r w:rsidRPr="00412B61">
              <w:t>3.1.</w:t>
            </w:r>
            <w:r w:rsidRPr="00412B61">
              <w:tab/>
              <w:t>Production is monitored</w:t>
            </w:r>
          </w:p>
          <w:p w:rsidR="00000000" w:rsidRPr="00412B61" w:rsidP="00412B61">
            <w:pPr>
              <w:pStyle w:val="List2"/>
            </w:pPr>
            <w:r w:rsidRPr="00412B61">
              <w:t>3.2.</w:t>
            </w:r>
            <w:r w:rsidRPr="00412B61">
              <w:tab/>
            </w:r>
            <w:r w:rsidRPr="00412B61">
              <w:t>Any necessary changes in scheduling, and the reasons for this, are reported according to enterprise procedures</w:t>
            </w: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9" w:name="O_84263"/>
      <w:bookmarkEnd w:id="9"/>
      <w:r w:rsidRPr="00412B61">
        <w:t>Required Skills and Knowledge</w:t>
      </w:r>
    </w:p>
    <w:tbl>
      <w:tblPr>
        <w:tblW w:w="0" w:type="auto"/>
        <w:tblLayout w:type="fixed"/>
        <w:tblCellMar>
          <w:left w:w="62" w:type="dxa"/>
          <w:right w:w="62" w:type="dxa"/>
        </w:tblCellMar>
        <w:tblLook w:val="0000"/>
      </w:tblPr>
      <w:tblGrid>
        <w:gridCol w:w="8522"/>
      </w:tblGrid>
      <w:tr w:rsidTr="002F60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REQUIRED SKILLS AND KNOWLEDGE</w:t>
            </w:r>
          </w:p>
        </w:tc>
      </w:tr>
      <w:tr w:rsidTr="002F60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t>This section describes the skills and knowledge required for this u</w:t>
            </w:r>
            <w:r w:rsidRPr="00412B61">
              <w:t>nit.</w:t>
            </w:r>
          </w:p>
        </w:tc>
      </w:tr>
      <w:tr w:rsidTr="002F60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Required skills</w:t>
            </w:r>
          </w:p>
        </w:tc>
      </w:tr>
      <w:tr w:rsidTr="002F60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ListBullet"/>
            </w:pPr>
            <w:r w:rsidRPr="00412B61">
              <w:t>OHS in relation to operating machinery such as safely switching off machinery before cleaning is started</w:t>
            </w:r>
          </w:p>
          <w:p w:rsidR="00000000" w:rsidRPr="00412B61" w:rsidP="00412B61">
            <w:pPr>
              <w:pStyle w:val="ListBullet"/>
            </w:pPr>
            <w:r w:rsidRPr="00412B61">
              <w:t>communication of ideas and information by liaising with production management and customers</w:t>
            </w:r>
          </w:p>
          <w:p w:rsidR="00000000" w:rsidRPr="00412B61" w:rsidP="00412B61">
            <w:pPr>
              <w:pStyle w:val="ListBullet"/>
            </w:pPr>
            <w:r w:rsidRPr="00412B61">
              <w:t>collecting, analysing and organising information by monitoring production and determining changes required in scheduling</w:t>
            </w:r>
          </w:p>
          <w:p w:rsidR="00000000" w:rsidRPr="00412B61" w:rsidP="00412B61">
            <w:pPr>
              <w:pStyle w:val="ListBullet"/>
            </w:pPr>
            <w:r w:rsidRPr="00412B61">
              <w:t>planning and organising activities by sequencing machinery as efficiently as possible</w:t>
            </w:r>
          </w:p>
          <w:p w:rsidR="00000000" w:rsidRPr="00412B61" w:rsidP="00412B61">
            <w:pPr>
              <w:pStyle w:val="ListBullet"/>
            </w:pPr>
            <w:r w:rsidRPr="00412B61">
              <w:t>teamwork when liaising with other production proc</w:t>
            </w:r>
            <w:r w:rsidRPr="00412B61">
              <w:t>esses and stores to ensure materials are available</w:t>
            </w:r>
          </w:p>
          <w:p w:rsidR="00000000" w:rsidRPr="00412B61" w:rsidP="00412B61">
            <w:pPr>
              <w:pStyle w:val="ListBullet"/>
            </w:pPr>
            <w:r w:rsidRPr="00412B61">
              <w:t>mathematical ideas and techniques by calculating required consumables and run times of jobs</w:t>
            </w:r>
          </w:p>
          <w:p w:rsidR="00000000" w:rsidRPr="00412B61" w:rsidP="00412B61">
            <w:pPr>
              <w:pStyle w:val="ListBullet"/>
            </w:pPr>
            <w:r w:rsidRPr="00412B61">
              <w:t>problem-solving skills by adjusting schedules to minimise machine down time and/or to accommodate rush jobs</w:t>
            </w:r>
          </w:p>
          <w:p w:rsidR="00000000" w:rsidP="00412B61">
            <w:pPr>
              <w:pStyle w:val="ListBullet"/>
              <w:rPr>
                <w:lang w:val="en-NZ"/>
              </w:rPr>
            </w:pPr>
            <w:r w:rsidRPr="00412B61">
              <w:t>use of technology by using production control software</w:t>
            </w:r>
          </w:p>
        </w:tc>
      </w:tr>
      <w:tr w:rsidTr="002F60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Required knowledge</w:t>
            </w:r>
          </w:p>
        </w:tc>
      </w:tr>
      <w:tr w:rsidTr="002F60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ListBullet"/>
            </w:pPr>
            <w:r w:rsidRPr="00412B61">
              <w:t>production requirements and capacities</w:t>
            </w:r>
          </w:p>
          <w:p w:rsidR="00000000" w:rsidRPr="00412B61" w:rsidP="00412B61">
            <w:pPr>
              <w:pStyle w:val="ListBullet"/>
            </w:pPr>
            <w:r w:rsidRPr="00412B61">
              <w:t>job requirements that determine the production processes</w:t>
            </w:r>
          </w:p>
          <w:p w:rsidR="00000000" w:rsidRPr="00412B61" w:rsidP="00412B61">
            <w:pPr>
              <w:pStyle w:val="ListBullet"/>
            </w:pPr>
            <w:r w:rsidRPr="00412B61">
              <w:t>identifying special production requirements and possible problems</w:t>
            </w:r>
          </w:p>
          <w:p w:rsidR="00000000" w:rsidRPr="00412B61" w:rsidP="00412B61">
            <w:pPr>
              <w:pStyle w:val="ListBullet"/>
            </w:pPr>
            <w:r w:rsidRPr="00412B61">
              <w:t>criteria that are</w:t>
            </w:r>
            <w:r w:rsidRPr="00412B61">
              <w:t xml:space="preserve"> used to determine availability of machines, materials and labour</w:t>
            </w:r>
          </w:p>
          <w:p w:rsidR="00000000" w:rsidRPr="00412B61" w:rsidP="00412B61">
            <w:pPr>
              <w:pStyle w:val="ListBullet"/>
            </w:pPr>
            <w:r w:rsidRPr="00412B61">
              <w:t>OHS concerns that need to be considered when planning production</w:t>
            </w:r>
          </w:p>
          <w:p w:rsidR="00000000" w:rsidRPr="00412B61" w:rsidP="00412B61">
            <w:pPr>
              <w:pStyle w:val="ListBullet"/>
            </w:pPr>
            <w:r w:rsidRPr="00412B61">
              <w:t>checking stock levels</w:t>
            </w:r>
          </w:p>
          <w:p w:rsidR="00000000" w:rsidRPr="00412B61" w:rsidP="00412B61">
            <w:pPr>
              <w:pStyle w:val="ListBullet"/>
            </w:pPr>
            <w:r w:rsidRPr="00412B61">
              <w:t>checking internal stock levels</w:t>
            </w:r>
          </w:p>
          <w:p w:rsidR="00000000" w:rsidRPr="00412B61" w:rsidP="00412B61">
            <w:pPr>
              <w:pStyle w:val="ListBullet"/>
            </w:pPr>
            <w:r w:rsidRPr="00412B61">
              <w:t>information that you obtain from outside suppliers that will allow you t</w:t>
            </w:r>
            <w:r w:rsidRPr="00412B61">
              <w:t>o establish job priorities</w:t>
            </w:r>
          </w:p>
          <w:p w:rsidR="00000000" w:rsidRPr="00412B61" w:rsidP="00412B61">
            <w:pPr>
              <w:pStyle w:val="ListBullet"/>
            </w:pPr>
            <w:r w:rsidRPr="00412B61">
              <w:t>system that you use to select alternative suppliers</w:t>
            </w:r>
          </w:p>
          <w:p w:rsidR="00000000" w:rsidRPr="00412B61" w:rsidP="00412B61">
            <w:pPr>
              <w:pStyle w:val="ListBullet"/>
            </w:pPr>
            <w:r w:rsidRPr="00412B61">
              <w:t>preparation and documentation of the production schedule</w:t>
            </w:r>
          </w:p>
          <w:p w:rsidR="00000000" w:rsidRPr="00412B61" w:rsidP="00412B61">
            <w:pPr>
              <w:pStyle w:val="ListBullet"/>
            </w:pPr>
            <w:r w:rsidRPr="00412B61">
              <w:t>determining production workflow</w:t>
            </w:r>
          </w:p>
          <w:p w:rsidR="00000000" w:rsidRPr="00412B61" w:rsidP="00412B61">
            <w:pPr>
              <w:pStyle w:val="ListBullet"/>
            </w:pPr>
            <w:r w:rsidRPr="00412B61">
              <w:t>system used to work out job priorities</w:t>
            </w:r>
          </w:p>
          <w:p w:rsidR="00000000" w:rsidRPr="00412B61" w:rsidP="00412B61">
            <w:pPr>
              <w:pStyle w:val="ListBullet"/>
            </w:pPr>
            <w:r w:rsidRPr="00412B61">
              <w:t>purpose of documenting production workflow</w:t>
            </w:r>
          </w:p>
          <w:p w:rsidR="00000000" w:rsidRPr="00412B61" w:rsidP="00412B61">
            <w:pPr>
              <w:pStyle w:val="ListBullet"/>
            </w:pPr>
            <w:r w:rsidRPr="00412B61">
              <w:t>communicating schedules to the workforce</w:t>
            </w:r>
          </w:p>
          <w:p w:rsidR="00000000" w:rsidRPr="00412B61" w:rsidP="00412B61">
            <w:pPr>
              <w:pStyle w:val="ListBullet"/>
            </w:pPr>
            <w:r w:rsidRPr="00412B61">
              <w:t>revising schedules</w:t>
            </w:r>
          </w:p>
          <w:p w:rsidR="00000000" w:rsidRPr="00412B61" w:rsidP="00412B61">
            <w:pPr>
              <w:pStyle w:val="ListBullet"/>
            </w:pPr>
            <w:r w:rsidRPr="00412B61">
              <w:t>monitoring and amending production schedules if required</w:t>
            </w:r>
          </w:p>
          <w:p w:rsidR="00000000" w:rsidRPr="00412B61" w:rsidP="00412B61">
            <w:pPr>
              <w:pStyle w:val="ListBullet"/>
            </w:pPr>
            <w:r w:rsidRPr="00412B61">
              <w:t>consideration that is given to revising production schedules to take into account customer requirements and job complexity</w:t>
            </w: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10" w:name="O_84264"/>
      <w:bookmarkEnd w:id="10"/>
      <w:r w:rsidRPr="00412B61">
        <w:t>Evidence Guide</w:t>
      </w:r>
    </w:p>
    <w:tbl>
      <w:tblPr>
        <w:tblW w:w="9570" w:type="dxa"/>
        <w:tblLayout w:type="fixed"/>
        <w:tblCellMar>
          <w:left w:w="62" w:type="dxa"/>
          <w:right w:w="62" w:type="dxa"/>
        </w:tblCellMar>
        <w:tblLook w:val="0000"/>
      </w:tblPr>
      <w:tblGrid>
        <w:gridCol w:w="3908"/>
        <w:gridCol w:w="5662"/>
      </w:tblGrid>
      <w:tr w:rsidTr="002F60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EVIDENCE GUIDE</w:t>
            </w:r>
          </w:p>
        </w:tc>
      </w:tr>
      <w:tr w:rsidTr="002F60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t>The Evidence Guide provides advice on assessment and must be read in conjunction with the performance criteria, required skills and knowledge, range statement and the Assessment Guidelines for the Training Package.</w:t>
            </w:r>
          </w:p>
        </w:tc>
      </w:tr>
      <w:tr w:rsidTr="002F6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p>
        </w:tc>
      </w:tr>
      <w:tr w:rsidTr="002F6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t>Evidence of the ability to:</w:t>
            </w:r>
          </w:p>
          <w:p w:rsidR="00000000" w:rsidRPr="00412B61" w:rsidP="00412B61">
            <w:pPr>
              <w:pStyle w:val="ListBullet"/>
            </w:pPr>
            <w:r w:rsidRPr="00412B61">
              <w:t>effectively scheduling production for a small work unit</w:t>
            </w:r>
          </w:p>
          <w:p w:rsidR="00000000" w:rsidRPr="00412B61" w:rsidP="00412B61">
            <w:pPr>
              <w:pStyle w:val="ListBullet"/>
            </w:pPr>
            <w:r w:rsidRPr="00412B61">
              <w:t>produce a portfolio that shows all appropriate paperwork for one month's scheduling according to the listed Performance Criteria for a single small production unit in pre-press, printing, screen printing, converting or finishing</w:t>
            </w:r>
          </w:p>
          <w:p w:rsidR="00000000" w:rsidP="00412B61">
            <w:pPr>
              <w:pStyle w:val="ListBullet"/>
              <w:rPr>
                <w:lang w:val="en-NZ"/>
              </w:rPr>
            </w:pPr>
            <w:r w:rsidRPr="00412B61">
              <w:t>evidence for assessment may</w:t>
            </w:r>
            <w:r w:rsidRPr="00412B61">
              <w:t xml:space="preserve"> be gathered from assessment of the unit of competency alone or through an integrated assessment activity.</w:t>
            </w:r>
          </w:p>
        </w:tc>
      </w:tr>
      <w:tr w:rsidTr="002F6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t>Assessment must ensure:</w:t>
            </w:r>
          </w:p>
          <w:p w:rsidR="00000000" w:rsidP="00412B61">
            <w:pPr>
              <w:pStyle w:val="ListBullet"/>
              <w:rPr>
                <w:lang w:val="en-NZ"/>
              </w:rPr>
            </w:pPr>
            <w:r w:rsidRPr="00412B61">
              <w:t>assessment may take place on the job, off the job or a combination of thes</w:t>
            </w:r>
            <w:r w:rsidRPr="00412B61">
              <w:t>e. Off the job assessment must be undertaken in a closely simulated workplace environment.</w:t>
            </w:r>
          </w:p>
        </w:tc>
      </w:tr>
      <w:tr w:rsidTr="002F6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t>A range of assessment methods should be used to assess practical skills and knowledge. The following examples are appropriate for this unit:</w:t>
            </w:r>
          </w:p>
          <w:p w:rsidR="00000000" w:rsidP="00412B61">
            <w:pPr>
              <w:pStyle w:val="ListBullet"/>
              <w:rPr>
                <w:lang w:val="en-NZ"/>
              </w:rPr>
            </w:pPr>
            <w:r w:rsidRPr="00412B61">
              <w:t>d</w:t>
            </w:r>
            <w:r w:rsidRPr="00412B61">
              <w:t>irect questioning combined with review of portfolios of evidence and third party workplace reports of on-the-job performance by the candidate.</w:t>
            </w:r>
          </w:p>
        </w:tc>
      </w:tr>
      <w:tr w:rsidTr="002F60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t>Holistic assessment with other units relevant to the industry sector, workpl</w:t>
            </w:r>
            <w:r w:rsidRPr="00412B61">
              <w:t>ace and job role is recommended.</w:t>
            </w: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11" w:name="O_84265"/>
      <w:bookmarkEnd w:id="11"/>
      <w:r w:rsidRPr="00412B61">
        <w:t>Range Statement</w:t>
      </w:r>
    </w:p>
    <w:tbl>
      <w:tblPr>
        <w:tblW w:w="0" w:type="auto"/>
        <w:tblLayout w:type="fixed"/>
        <w:tblCellMar>
          <w:left w:w="62" w:type="dxa"/>
          <w:right w:w="62" w:type="dxa"/>
        </w:tblCellMar>
        <w:tblLook w:val="0000"/>
      </w:tblPr>
      <w:tblGrid>
        <w:gridCol w:w="3522"/>
        <w:gridCol w:w="5000"/>
      </w:tblGrid>
      <w:tr w:rsidTr="002F60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RANGE STATEMENT</w:t>
            </w:r>
          </w:p>
        </w:tc>
      </w:tr>
      <w:tr w:rsidTr="002F60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t xml:space="preserve">The range statement relates to the unit of competency as a whole. It allows for different work environments and situations that may affect </w:t>
            </w:r>
            <w:r w:rsidRPr="00412B61">
              <w:t>performance. Bold italicised wording, if used in the performance criteria, is detailed below. Essential operating conditions that may be present with training and assessment (depending on the work situation, needs of the candidate, accessibility of the ite</w:t>
            </w:r>
            <w:r w:rsidRPr="00412B61">
              <w:t>m, and local industry and regional contexts) may also be included.</w:t>
            </w:r>
          </w:p>
        </w:tc>
      </w:tr>
      <w:tr w:rsidTr="002F604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BoldandItalics"/>
              </w:rPr>
              <w:t>Print processes</w:t>
            </w:r>
            <w:r w:rsidRPr="00412B6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ListBullet"/>
              <w:rPr>
                <w:lang w:val="en-NZ"/>
              </w:rPr>
            </w:pPr>
            <w:r w:rsidRPr="00412B61">
              <w:t>any processes in pre-press, press, finishing, screen printing.</w:t>
            </w:r>
          </w:p>
        </w:tc>
      </w:tr>
      <w:tr w:rsidTr="002F604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BoldandItalics"/>
              </w:rPr>
              <w:t>Scope of scheduling</w:t>
            </w:r>
            <w:r w:rsidRPr="00412B6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ListBullet"/>
            </w:pPr>
            <w:r w:rsidRPr="00412B61">
              <w:t xml:space="preserve">applies to the scheduling for a single small production work unit or production cell, or workstation or work unit; or a single production process where there are only a small number of constraints or variables. The scheduling applies to only a part of the </w:t>
            </w:r>
            <w:r w:rsidRPr="00412B61">
              <w:t>overall production process.</w:t>
            </w:r>
          </w:p>
        </w:tc>
      </w:tr>
    </w:tbl>
    <w:p w:rsidR="002F6042" w:rsidP="00412B61">
      <w:pPr>
        <w:pStyle w:val="BodyText"/>
      </w:pPr>
    </w:p>
    <w:p w:rsidR="002F6042" w:rsidP="00412B61">
      <w:pPr>
        <w:pStyle w:val="BodyText"/>
      </w:pPr>
    </w:p>
    <w:p w:rsidR="00000000" w:rsidRPr="00412B61" w:rsidP="00412B61">
      <w:pPr>
        <w:pStyle w:val="Heading1"/>
      </w:pPr>
      <w:bookmarkStart w:id="12" w:name="O_84266"/>
      <w:bookmarkEnd w:id="12"/>
      <w:r w:rsidRPr="00412B61">
        <w:t>Unit Sector(s)</w:t>
      </w:r>
    </w:p>
    <w:tbl>
      <w:tblPr>
        <w:tblW w:w="0" w:type="auto"/>
        <w:tblLayout w:type="fixed"/>
        <w:tblCellMar>
          <w:left w:w="62" w:type="dxa"/>
          <w:right w:w="62" w:type="dxa"/>
        </w:tblCellMar>
        <w:tblLook w:val="0000"/>
      </w:tblPr>
      <w:tblGrid>
        <w:gridCol w:w="2654"/>
        <w:gridCol w:w="5868"/>
      </w:tblGrid>
      <w:tr w:rsidTr="002F604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13" w:name="O_157272"/>
      <w:bookmarkEnd w:id="13"/>
      <w:r w:rsidRPr="00412B61">
        <w:t>Competency field</w:t>
      </w:r>
    </w:p>
    <w:tbl>
      <w:tblPr>
        <w:tblW w:w="0" w:type="auto"/>
        <w:tblLayout w:type="fixed"/>
        <w:tblCellMar>
          <w:left w:w="62" w:type="dxa"/>
          <w:right w:w="62" w:type="dxa"/>
        </w:tblCellMar>
        <w:tblLook w:val="0000"/>
      </w:tblPr>
      <w:tblGrid>
        <w:gridCol w:w="2778"/>
        <w:gridCol w:w="5744"/>
      </w:tblGrid>
      <w:tr w:rsidTr="002F604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r w:rsidRPr="00412B61">
              <w:t>Support</w:t>
            </w:r>
          </w:p>
        </w:tc>
      </w:tr>
    </w:tbl>
    <w:p w:rsidR="00000000" w:rsidRPr="00412B61" w:rsidP="00412B61">
      <w:pPr>
        <w:pStyle w:val="BodyText"/>
      </w:pPr>
    </w:p>
    <w:p w:rsidR="00000000" w:rsidRPr="00412B61" w:rsidP="00412B61">
      <w:pPr>
        <w:pStyle w:val="AllowPageBreak"/>
      </w:pPr>
    </w:p>
    <w:p w:rsidR="00000000" w:rsidRPr="00412B61" w:rsidP="00412B61">
      <w:pPr>
        <w:pStyle w:val="Heading1"/>
      </w:pPr>
      <w:bookmarkStart w:id="14" w:name="O_157271"/>
      <w:bookmarkEnd w:id="14"/>
      <w:r w:rsidRPr="00412B61">
        <w:t>Co-requisite units</w:t>
      </w:r>
    </w:p>
    <w:tbl>
      <w:tblPr>
        <w:tblW w:w="0" w:type="auto"/>
        <w:tblLayout w:type="fixed"/>
        <w:tblCellMar>
          <w:left w:w="62" w:type="dxa"/>
          <w:right w:w="62" w:type="dxa"/>
        </w:tblCellMar>
        <w:tblLook w:val="0000"/>
      </w:tblPr>
      <w:tblGrid>
        <w:gridCol w:w="2641"/>
        <w:gridCol w:w="1322"/>
        <w:gridCol w:w="4559"/>
      </w:tblGrid>
      <w:tr w:rsidTr="002F60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r w:rsidRPr="00412B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p>
        </w:tc>
      </w:tr>
      <w:tr w:rsidTr="002F60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B61">
            <w:pPr>
              <w:pStyle w:val="BodyText"/>
              <w:rPr>
                <w:lang w:val="en-NZ"/>
              </w:rPr>
            </w:pPr>
          </w:p>
        </w:tc>
      </w:tr>
      <w:tr w:rsidTr="002F60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B61" w:rsidP="00412B61">
            <w:pPr>
              <w:pStyle w:val="BodyText"/>
            </w:pPr>
          </w:p>
        </w:tc>
      </w:tr>
    </w:tbl>
    <w:p w:rsidR="00000000" w:rsidRPr="00412B61" w:rsidP="00412B61">
      <w:pPr>
        <w:pStyle w:val="BodyText"/>
      </w:pPr>
    </w:p>
    <w:p w:rsidR="00000000" w:rsidRPr="00412B61" w:rsidP="00412B61"/>
    <w:sectPr w:rsidSect="00412B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6042" w:rsidP="002F6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42" w:rsidP="00412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6042" w:rsidP="00412B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6042" w:rsidP="00412B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6042" w:rsidP="002F604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42" w:rsidP="00412B61">
    <w:pPr>
      <w:pStyle w:val="Header"/>
      <w:framePr w:wrap="around"/>
    </w:pPr>
    <w:r>
      <w:fldChar w:fldCharType="begin"/>
    </w:r>
    <w:r>
      <w:instrText xml:space="preserve"> TITLE   \* MERGEFORMAT </w:instrText>
    </w:r>
    <w:r>
      <w:fldChar w:fldCharType="separate"/>
    </w:r>
    <w:r>
      <w:t>ICPSU351C Undertake basic production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6042" w:rsidP="00412B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B66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0A10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B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2B61"/>
    <w:pPr>
      <w:spacing w:before="360" w:after="60"/>
      <w:outlineLvl w:val="0"/>
    </w:pPr>
    <w:rPr>
      <w:sz w:val="32"/>
    </w:rPr>
  </w:style>
  <w:style w:type="paragraph" w:styleId="Heading2">
    <w:name w:val="heading 2"/>
    <w:basedOn w:val="HeadingBase"/>
    <w:next w:val="BodyText"/>
    <w:link w:val="Heading2Char"/>
    <w:qFormat/>
    <w:rsid w:val="00412B61"/>
    <w:pPr>
      <w:keepLines/>
      <w:spacing w:before="240" w:after="120"/>
      <w:outlineLvl w:val="1"/>
    </w:pPr>
    <w:rPr>
      <w:sz w:val="28"/>
      <w:szCs w:val="40"/>
    </w:rPr>
  </w:style>
  <w:style w:type="paragraph" w:styleId="Heading3">
    <w:name w:val="heading 3"/>
    <w:basedOn w:val="HeadingBase"/>
    <w:next w:val="BodyText"/>
    <w:link w:val="Heading3Char"/>
    <w:qFormat/>
    <w:rsid w:val="00412B61"/>
    <w:pPr>
      <w:spacing w:before="180" w:after="120"/>
      <w:outlineLvl w:val="2"/>
    </w:pPr>
    <w:rPr>
      <w:spacing w:val="-10"/>
      <w:kern w:val="32"/>
    </w:rPr>
  </w:style>
  <w:style w:type="paragraph" w:styleId="Heading4">
    <w:name w:val="heading 4"/>
    <w:basedOn w:val="HeadingBase"/>
    <w:next w:val="BodyText"/>
    <w:link w:val="Heading4Char"/>
    <w:qFormat/>
    <w:rsid w:val="00412B61"/>
    <w:pPr>
      <w:spacing w:before="160" w:after="120"/>
      <w:outlineLvl w:val="3"/>
    </w:pPr>
    <w:rPr>
      <w:sz w:val="22"/>
    </w:rPr>
  </w:style>
  <w:style w:type="paragraph" w:styleId="Heading5">
    <w:name w:val="heading 5"/>
    <w:basedOn w:val="HeadingBase"/>
    <w:next w:val="Normal"/>
    <w:link w:val="Heading5Char"/>
    <w:qFormat/>
    <w:rsid w:val="00412B61"/>
    <w:pPr>
      <w:spacing w:before="80"/>
      <w:outlineLvl w:val="4"/>
    </w:pPr>
    <w:rPr>
      <w:color w:val="918585"/>
      <w:sz w:val="20"/>
    </w:rPr>
  </w:style>
  <w:style w:type="paragraph" w:styleId="Heading6">
    <w:name w:val="heading 6"/>
    <w:basedOn w:val="HeadingBase"/>
    <w:next w:val="Normal"/>
    <w:link w:val="Heading6Char"/>
    <w:qFormat/>
    <w:rsid w:val="00412B61"/>
    <w:pPr>
      <w:spacing w:before="60"/>
      <w:outlineLvl w:val="5"/>
    </w:pPr>
    <w:rPr>
      <w:color w:val="918585"/>
      <w:sz w:val="20"/>
    </w:rPr>
  </w:style>
  <w:style w:type="paragraph" w:styleId="Heading7">
    <w:name w:val="heading 7"/>
    <w:basedOn w:val="Normal"/>
    <w:next w:val="Normal"/>
    <w:link w:val="Heading7Char"/>
    <w:qFormat/>
    <w:rsid w:val="00412B61"/>
    <w:pPr>
      <w:ind w:left="720"/>
      <w:outlineLvl w:val="6"/>
    </w:pPr>
    <w:rPr>
      <w:i/>
    </w:rPr>
  </w:style>
  <w:style w:type="paragraph" w:styleId="Heading8">
    <w:name w:val="heading 8"/>
    <w:basedOn w:val="Normal"/>
    <w:next w:val="Normal"/>
    <w:link w:val="Heading8Char"/>
    <w:qFormat/>
    <w:rsid w:val="00412B61"/>
    <w:pPr>
      <w:ind w:left="720"/>
      <w:outlineLvl w:val="7"/>
    </w:pPr>
    <w:rPr>
      <w:i/>
    </w:rPr>
  </w:style>
  <w:style w:type="paragraph" w:styleId="Heading9">
    <w:name w:val="heading 9"/>
    <w:basedOn w:val="Normal"/>
    <w:next w:val="Normal"/>
    <w:link w:val="Heading9Char"/>
    <w:qFormat/>
    <w:rsid w:val="00412B61"/>
    <w:pPr>
      <w:ind w:left="720"/>
      <w:outlineLvl w:val="8"/>
    </w:pPr>
    <w:rPr>
      <w:i/>
    </w:rPr>
  </w:style>
  <w:style w:type="character" w:default="1" w:styleId="DefaultParagraphFont">
    <w:name w:val="Default Paragraph Font"/>
    <w:uiPriority w:val="1"/>
    <w:unhideWhenUsed/>
    <w:rsid w:val="00412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B61"/>
  </w:style>
  <w:style w:type="character" w:customStyle="1" w:styleId="Heading1Char">
    <w:name w:val="Heading 1 Char"/>
    <w:basedOn w:val="DefaultParagraphFont"/>
    <w:link w:val="Heading1"/>
    <w:rsid w:val="00412B61"/>
    <w:rPr>
      <w:rFonts w:ascii="Times New Roman" w:eastAsia="Times New Roman" w:hAnsi="Times New Roman" w:cs="Times New Roman"/>
      <w:b/>
      <w:sz w:val="32"/>
      <w:szCs w:val="20"/>
      <w:lang w:eastAsia="en-US"/>
    </w:rPr>
  </w:style>
  <w:style w:type="paragraph" w:styleId="BodyText">
    <w:name w:val="Body Text"/>
    <w:basedOn w:val="Normal"/>
    <w:link w:val="BodyTextChar"/>
    <w:rsid w:val="00412B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B61"/>
    <w:rPr>
      <w:rFonts w:ascii="Times New Roman" w:eastAsia="Times New Roman" w:hAnsi="Times New Roman" w:cs="Times New Roman"/>
      <w:sz w:val="24"/>
      <w:lang w:val="en-US" w:eastAsia="en-US"/>
    </w:rPr>
  </w:style>
  <w:style w:type="paragraph" w:styleId="Footer">
    <w:name w:val="footer"/>
    <w:basedOn w:val="Normal"/>
    <w:link w:val="FooterChar"/>
    <w:rsid w:val="00412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B61"/>
    <w:rPr>
      <w:rFonts w:ascii="Times New Roman" w:eastAsia="Times New Roman" w:hAnsi="Times New Roman" w:cs="Times New Roman"/>
      <w:sz w:val="16"/>
      <w:lang w:val="en-US" w:eastAsia="en-US"/>
    </w:rPr>
  </w:style>
  <w:style w:type="paragraph" w:styleId="List">
    <w:name w:val="List"/>
    <w:basedOn w:val="BodyText"/>
    <w:next w:val="BodyText"/>
    <w:rsid w:val="00412B61"/>
    <w:pPr>
      <w:tabs>
        <w:tab w:val="left" w:pos="340"/>
      </w:tabs>
      <w:spacing w:before="60" w:after="60"/>
      <w:ind w:left="340" w:hanging="340"/>
    </w:pPr>
  </w:style>
  <w:style w:type="paragraph" w:styleId="ListBullet">
    <w:name w:val="List Bullet"/>
    <w:basedOn w:val="List"/>
    <w:rsid w:val="00412B61"/>
    <w:pPr>
      <w:numPr>
        <w:numId w:val="12"/>
      </w:numPr>
      <w:tabs>
        <w:tab w:val="clear" w:pos="340"/>
      </w:tabs>
      <w:spacing w:before="40" w:after="40"/>
    </w:pPr>
  </w:style>
  <w:style w:type="character" w:customStyle="1" w:styleId="SpecialBold">
    <w:name w:val="Special Bold"/>
    <w:basedOn w:val="DefaultParagraphFont"/>
    <w:rsid w:val="00412B61"/>
    <w:rPr>
      <w:b/>
      <w:spacing w:val="0"/>
    </w:rPr>
  </w:style>
  <w:style w:type="paragraph" w:styleId="Header">
    <w:name w:val="header"/>
    <w:basedOn w:val="Normal"/>
    <w:link w:val="HeaderChar"/>
    <w:rsid w:val="00412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B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2B61"/>
    <w:pPr>
      <w:spacing w:before="240" w:after="120"/>
      <w:outlineLvl w:val="0"/>
    </w:pPr>
    <w:rPr>
      <w:rFonts w:ascii="Times New Roman" w:hAnsi="Times New Roman"/>
      <w:b/>
      <w:sz w:val="28"/>
    </w:rPr>
  </w:style>
  <w:style w:type="paragraph" w:customStyle="1" w:styleId="AllowPageBreak">
    <w:name w:val="AllowPageBreak"/>
    <w:rsid w:val="00412B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2B61"/>
    <w:pPr>
      <w:tabs>
        <w:tab w:val="left" w:pos="680"/>
      </w:tabs>
      <w:spacing w:before="60" w:after="60"/>
      <w:ind w:left="680" w:hanging="340"/>
    </w:pPr>
  </w:style>
  <w:style w:type="character" w:customStyle="1" w:styleId="BoldandItalics">
    <w:name w:val="Bold and Italics"/>
    <w:qFormat/>
    <w:rsid w:val="00412B61"/>
    <w:rPr>
      <w:b/>
      <w:i/>
      <w:u w:val="none"/>
    </w:rPr>
  </w:style>
  <w:style w:type="character" w:customStyle="1" w:styleId="Heading2Char">
    <w:name w:val="Heading 2 Char"/>
    <w:basedOn w:val="DefaultParagraphFont"/>
    <w:link w:val="Heading2"/>
    <w:rsid w:val="00412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B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2B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2B61"/>
    <w:rPr>
      <w:rFonts w:ascii="Courier New" w:eastAsia="Times New Roman" w:hAnsi="Courier New" w:cs="Times New Roman"/>
      <w:i/>
      <w:szCs w:val="20"/>
      <w:lang w:val="en-US" w:eastAsia="en-US"/>
    </w:rPr>
  </w:style>
  <w:style w:type="paragraph" w:customStyle="1" w:styleId="HeadingBase">
    <w:name w:val="Heading Base"/>
    <w:rsid w:val="00412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B61"/>
    <w:pPr>
      <w:tabs>
        <w:tab w:val="right" w:leader="dot" w:pos="9072"/>
      </w:tabs>
      <w:ind w:left="567"/>
    </w:pPr>
    <w:rPr>
      <w:szCs w:val="22"/>
    </w:rPr>
  </w:style>
  <w:style w:type="paragraph" w:customStyle="1" w:styleId="TOCBase">
    <w:name w:val="TOC Base"/>
    <w:rsid w:val="00412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B61"/>
    <w:pPr>
      <w:tabs>
        <w:tab w:val="right" w:leader="dot" w:pos="9072"/>
      </w:tabs>
      <w:spacing w:before="40" w:after="40"/>
      <w:ind w:left="284"/>
    </w:pPr>
    <w:rPr>
      <w:rFonts w:ascii="Times New Roman" w:hAnsi="Times New Roman"/>
    </w:rPr>
  </w:style>
  <w:style w:type="paragraph" w:styleId="TOC1">
    <w:name w:val="toc 1"/>
    <w:basedOn w:val="TOCBase"/>
    <w:next w:val="Normal"/>
    <w:rsid w:val="00412B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B61"/>
    <w:pPr>
      <w:spacing w:before="5040"/>
      <w:jc w:val="center"/>
    </w:pPr>
    <w:rPr>
      <w:sz w:val="48"/>
      <w:szCs w:val="72"/>
      <w:lang w:val="en-US"/>
    </w:rPr>
  </w:style>
  <w:style w:type="character" w:customStyle="1" w:styleId="TitleChar">
    <w:name w:val="Title Char"/>
    <w:basedOn w:val="DefaultParagraphFont"/>
    <w:link w:val="Title"/>
    <w:rsid w:val="00412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B61"/>
    <w:pPr>
      <w:tabs>
        <w:tab w:val="left" w:pos="3600"/>
        <w:tab w:val="left" w:pos="3958"/>
      </w:tabs>
    </w:pPr>
  </w:style>
  <w:style w:type="paragraph" w:customStyle="1" w:styleId="Note">
    <w:name w:val="Note"/>
    <w:basedOn w:val="BodyText"/>
    <w:rsid w:val="00412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B61"/>
    <w:pPr>
      <w:framePr w:wrap="auto" w:hAnchor="text" w:y="6049"/>
    </w:pPr>
    <w:rPr>
      <w:color w:val="000000"/>
      <w:sz w:val="40"/>
    </w:rPr>
  </w:style>
  <w:style w:type="paragraph" w:customStyle="1" w:styleId="TOCTitle">
    <w:name w:val="TOCTitle"/>
    <w:basedOn w:val="Heading1"/>
    <w:rsid w:val="00412B61"/>
    <w:pPr>
      <w:spacing w:after="240"/>
      <w:jc w:val="center"/>
      <w:outlineLvl w:val="9"/>
    </w:pPr>
    <w:rPr>
      <w:caps/>
    </w:rPr>
  </w:style>
  <w:style w:type="paragraph" w:customStyle="1" w:styleId="Version">
    <w:name w:val="Version"/>
    <w:rsid w:val="00412B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B61"/>
    <w:pPr>
      <w:numPr>
        <w:numId w:val="13"/>
      </w:numPr>
      <w:tabs>
        <w:tab w:val="clear" w:pos="680"/>
      </w:tabs>
    </w:pPr>
  </w:style>
  <w:style w:type="paragraph" w:styleId="Index1">
    <w:name w:val="index 1"/>
    <w:basedOn w:val="Normal"/>
    <w:next w:val="Normal"/>
    <w:semiHidden/>
    <w:rsid w:val="00412B61"/>
    <w:pPr>
      <w:keepNext w:val="0"/>
      <w:tabs>
        <w:tab w:val="right" w:pos="4176"/>
      </w:tabs>
      <w:ind w:left="198" w:hanging="198"/>
    </w:pPr>
    <w:rPr>
      <w:rFonts w:ascii="Garamond" w:hAnsi="Garamond"/>
    </w:rPr>
  </w:style>
  <w:style w:type="paragraph" w:styleId="IndexHeading">
    <w:name w:val="index heading"/>
    <w:basedOn w:val="Normal"/>
    <w:next w:val="Index1"/>
    <w:semiHidden/>
    <w:rsid w:val="00412B61"/>
    <w:pPr>
      <w:spacing w:before="120" w:after="120"/>
    </w:pPr>
    <w:rPr>
      <w:rFonts w:ascii="Arial" w:hAnsi="Arial"/>
      <w:b/>
      <w:color w:val="918585"/>
      <w:sz w:val="24"/>
    </w:rPr>
  </w:style>
  <w:style w:type="paragraph" w:customStyle="1" w:styleId="Chapter">
    <w:name w:val="Chapter"/>
    <w:basedOn w:val="Normal"/>
    <w:rsid w:val="00412B61"/>
    <w:pPr>
      <w:spacing w:before="240"/>
    </w:pPr>
    <w:rPr>
      <w:rFonts w:ascii="Times New Roman" w:hAnsi="Times New Roman"/>
      <w:smallCaps/>
      <w:spacing w:val="80"/>
      <w:sz w:val="28"/>
    </w:rPr>
  </w:style>
  <w:style w:type="paragraph" w:customStyle="1" w:styleId="InChapter">
    <w:name w:val="InChapter"/>
    <w:basedOn w:val="Heading3"/>
    <w:rsid w:val="00412B61"/>
    <w:pPr>
      <w:spacing w:after="240"/>
      <w:outlineLvl w:val="9"/>
    </w:pPr>
    <w:rPr>
      <w:noProof/>
    </w:rPr>
  </w:style>
  <w:style w:type="paragraph" w:styleId="Index2">
    <w:name w:val="index 2"/>
    <w:basedOn w:val="Normal"/>
    <w:next w:val="Normal"/>
    <w:semiHidden/>
    <w:rsid w:val="00412B61"/>
    <w:pPr>
      <w:tabs>
        <w:tab w:val="right" w:pos="4176"/>
      </w:tabs>
      <w:ind w:left="568" w:hanging="284"/>
    </w:pPr>
    <w:rPr>
      <w:rFonts w:ascii="Garamond" w:hAnsi="Garamond"/>
    </w:rPr>
  </w:style>
  <w:style w:type="paragraph" w:customStyle="1" w:styleId="Byline">
    <w:name w:val="Byline"/>
    <w:rsid w:val="00412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B61"/>
    <w:pPr>
      <w:tabs>
        <w:tab w:val="clear" w:pos="3600"/>
        <w:tab w:val="clear" w:pos="3958"/>
      </w:tabs>
      <w:jc w:val="right"/>
    </w:pPr>
  </w:style>
  <w:style w:type="character" w:styleId="Emphasis">
    <w:name w:val="Emphasis"/>
    <w:basedOn w:val="DefaultParagraphFont"/>
    <w:qFormat/>
    <w:rsid w:val="00412B61"/>
    <w:rPr>
      <w:i/>
    </w:rPr>
  </w:style>
  <w:style w:type="paragraph" w:styleId="Caption">
    <w:name w:val="caption"/>
    <w:basedOn w:val="BodyText"/>
    <w:next w:val="Normal"/>
    <w:qFormat/>
    <w:rsid w:val="00412B61"/>
    <w:pPr>
      <w:framePr w:w="2268" w:hSpace="181" w:vSpace="181" w:wrap="around" w:vAnchor="text" w:hAnchor="page" w:x="1135" w:y="285" w:anchorLock="1"/>
    </w:pPr>
    <w:rPr>
      <w:i/>
    </w:rPr>
  </w:style>
  <w:style w:type="paragraph" w:customStyle="1" w:styleId="MiniTOCTitle">
    <w:name w:val="MiniTOCTitle"/>
    <w:basedOn w:val="Heading4"/>
    <w:rsid w:val="00412B61"/>
    <w:pPr>
      <w:spacing w:before="240"/>
      <w:outlineLvl w:val="9"/>
    </w:pPr>
    <w:rPr>
      <w:noProof/>
      <w:sz w:val="24"/>
    </w:rPr>
  </w:style>
  <w:style w:type="paragraph" w:customStyle="1" w:styleId="MiniTOCItem">
    <w:name w:val="MiniTOCItem"/>
    <w:basedOn w:val="ListBullet"/>
    <w:rsid w:val="00412B61"/>
    <w:pPr>
      <w:numPr>
        <w:numId w:val="0"/>
      </w:numPr>
      <w:tabs>
        <w:tab w:val="right" w:leader="dot" w:pos="6521"/>
      </w:tabs>
      <w:spacing w:before="0" w:after="0"/>
    </w:pPr>
  </w:style>
  <w:style w:type="paragraph" w:customStyle="1" w:styleId="TOFTitle">
    <w:name w:val="TOFTitle"/>
    <w:basedOn w:val="TOCTitle"/>
    <w:rsid w:val="00412B61"/>
  </w:style>
  <w:style w:type="paragraph" w:styleId="TableofFigures">
    <w:name w:val="table of figures"/>
    <w:basedOn w:val="Normal"/>
    <w:next w:val="Normal"/>
    <w:semiHidden/>
    <w:rsid w:val="00412B61"/>
    <w:pPr>
      <w:tabs>
        <w:tab w:val="right" w:leader="dot" w:pos="9072"/>
      </w:tabs>
      <w:ind w:left="970" w:hanging="403"/>
    </w:pPr>
    <w:rPr>
      <w:rFonts w:ascii="Times New Roman" w:hAnsi="Times New Roman"/>
      <w:b/>
    </w:rPr>
  </w:style>
  <w:style w:type="paragraph" w:styleId="ListNumber">
    <w:name w:val="List Number"/>
    <w:basedOn w:val="List"/>
    <w:rsid w:val="00412B61"/>
    <w:pPr>
      <w:numPr>
        <w:numId w:val="10"/>
      </w:numPr>
    </w:pPr>
  </w:style>
  <w:style w:type="character" w:customStyle="1" w:styleId="WingdingSymbols">
    <w:name w:val="Wingding Symbols"/>
    <w:rsid w:val="00412B61"/>
    <w:rPr>
      <w:rFonts w:ascii="Wingdings" w:hAnsi="Wingdings"/>
    </w:rPr>
  </w:style>
  <w:style w:type="paragraph" w:customStyle="1" w:styleId="TableHeading">
    <w:name w:val="Table Heading"/>
    <w:basedOn w:val="HeadingBase"/>
    <w:rsid w:val="00412B61"/>
    <w:pPr>
      <w:keepLines/>
      <w:pBdr>
        <w:bottom w:val="single" w:sz="6" w:space="1" w:color="918585"/>
      </w:pBdr>
      <w:spacing w:before="240"/>
    </w:pPr>
  </w:style>
  <w:style w:type="character" w:customStyle="1" w:styleId="HotSpot">
    <w:name w:val="HotSpot"/>
    <w:rsid w:val="00412B61"/>
    <w:rPr>
      <w:color w:val="0033CC"/>
      <w:u w:val="none"/>
    </w:rPr>
  </w:style>
  <w:style w:type="paragraph" w:customStyle="1" w:styleId="BodyTextRight">
    <w:name w:val="Body Text Right"/>
    <w:basedOn w:val="BodyText"/>
    <w:rsid w:val="00412B61"/>
    <w:pPr>
      <w:spacing w:before="0" w:after="0"/>
      <w:jc w:val="right"/>
    </w:pPr>
  </w:style>
  <w:style w:type="paragraph" w:styleId="Index3">
    <w:name w:val="index 3"/>
    <w:basedOn w:val="ListNumber2"/>
    <w:next w:val="Normal"/>
    <w:semiHidden/>
    <w:rsid w:val="00412B61"/>
    <w:pPr>
      <w:numPr>
        <w:numId w:val="0"/>
      </w:numPr>
      <w:tabs>
        <w:tab w:val="right" w:leader="dot" w:pos="4176"/>
      </w:tabs>
    </w:pPr>
  </w:style>
  <w:style w:type="paragraph" w:styleId="ListNumber2">
    <w:name w:val="List Number 2"/>
    <w:basedOn w:val="List2"/>
    <w:rsid w:val="00412B61"/>
    <w:pPr>
      <w:numPr>
        <w:numId w:val="9"/>
      </w:numPr>
      <w:tabs>
        <w:tab w:val="clear" w:pos="1060"/>
      </w:tabs>
    </w:pPr>
  </w:style>
  <w:style w:type="paragraph" w:customStyle="1" w:styleId="MarginNote">
    <w:name w:val="Margin Note"/>
    <w:basedOn w:val="BodyText"/>
    <w:rsid w:val="00412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B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2B61"/>
    <w:rPr>
      <w:sz w:val="32"/>
    </w:rPr>
  </w:style>
  <w:style w:type="paragraph" w:customStyle="1" w:styleId="HeadingProcedure">
    <w:name w:val="Heading Procedure"/>
    <w:basedOn w:val="HeadingBase"/>
    <w:next w:val="Normal"/>
    <w:rsid w:val="00412B61"/>
    <w:pPr>
      <w:tabs>
        <w:tab w:val="left" w:pos="0"/>
      </w:tabs>
      <w:spacing w:before="120" w:after="60"/>
    </w:pPr>
    <w:rPr>
      <w:i/>
      <w:color w:val="918585"/>
      <w:sz w:val="22"/>
    </w:rPr>
  </w:style>
  <w:style w:type="paragraph" w:customStyle="1" w:styleId="TableBodyText">
    <w:name w:val="Table Body Text"/>
    <w:basedOn w:val="BodyText"/>
    <w:rsid w:val="00412B61"/>
    <w:pPr>
      <w:spacing w:before="60" w:after="60"/>
    </w:pPr>
  </w:style>
  <w:style w:type="paragraph" w:styleId="ListContinue">
    <w:name w:val="List Continue"/>
    <w:basedOn w:val="List"/>
    <w:rsid w:val="00412B61"/>
    <w:pPr>
      <w:ind w:firstLine="0"/>
    </w:pPr>
  </w:style>
  <w:style w:type="paragraph" w:customStyle="1" w:styleId="ListNote">
    <w:name w:val="List Note"/>
    <w:basedOn w:val="List"/>
    <w:rsid w:val="00412B61"/>
    <w:pPr>
      <w:pBdr>
        <w:top w:val="single" w:sz="6" w:space="2" w:color="918585"/>
        <w:bottom w:val="single" w:sz="6" w:space="2" w:color="918585"/>
      </w:pBdr>
      <w:tabs>
        <w:tab w:val="left" w:pos="1021"/>
      </w:tabs>
      <w:ind w:firstLine="0"/>
    </w:pPr>
  </w:style>
  <w:style w:type="paragraph" w:customStyle="1" w:styleId="Warning">
    <w:name w:val="Warning"/>
    <w:basedOn w:val="BodyText"/>
    <w:rsid w:val="00412B61"/>
    <w:pPr>
      <w:shd w:val="clear" w:color="auto" w:fill="D9D9D9"/>
      <w:tabs>
        <w:tab w:val="left" w:pos="992"/>
      </w:tabs>
      <w:ind w:left="119" w:right="119"/>
    </w:pPr>
    <w:rPr>
      <w:sz w:val="20"/>
    </w:rPr>
  </w:style>
  <w:style w:type="paragraph" w:customStyle="1" w:styleId="MarginIcons">
    <w:name w:val="Margin Icons"/>
    <w:basedOn w:val="BodyText"/>
    <w:rsid w:val="00412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B61"/>
    <w:rPr>
      <w:rFonts w:ascii="Courier New" w:hAnsi="Courier New"/>
    </w:rPr>
  </w:style>
  <w:style w:type="paragraph" w:customStyle="1" w:styleId="NoteBullet">
    <w:name w:val="Note Bullet"/>
    <w:basedOn w:val="Note"/>
    <w:rsid w:val="00412B61"/>
    <w:pPr>
      <w:tabs>
        <w:tab w:val="clear" w:pos="680"/>
      </w:tabs>
      <w:spacing w:before="60" w:after="60"/>
    </w:pPr>
  </w:style>
  <w:style w:type="paragraph" w:customStyle="1" w:styleId="SubHeading2">
    <w:name w:val="SubHeading2"/>
    <w:basedOn w:val="HeadingBase"/>
    <w:rsid w:val="00412B61"/>
    <w:pPr>
      <w:spacing w:before="240" w:after="60"/>
    </w:pPr>
    <w:rPr>
      <w:sz w:val="20"/>
    </w:rPr>
  </w:style>
  <w:style w:type="paragraph" w:customStyle="1" w:styleId="SubHeading1">
    <w:name w:val="SubHeading1"/>
    <w:basedOn w:val="HeadingBase"/>
    <w:rsid w:val="00412B61"/>
    <w:pPr>
      <w:spacing w:before="240" w:after="60"/>
    </w:pPr>
    <w:rPr>
      <w:color w:val="918585"/>
      <w:sz w:val="22"/>
    </w:rPr>
  </w:style>
  <w:style w:type="paragraph" w:customStyle="1" w:styleId="SideHeading">
    <w:name w:val="Side Heading"/>
    <w:basedOn w:val="HeadingBase"/>
    <w:rsid w:val="00412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B61"/>
    <w:pPr>
      <w:tabs>
        <w:tab w:val="num" w:pos="360"/>
      </w:tabs>
    </w:pPr>
  </w:style>
  <w:style w:type="paragraph" w:styleId="PlainText">
    <w:name w:val="Plain Text"/>
    <w:basedOn w:val="Normal"/>
    <w:link w:val="PlainTextChar"/>
    <w:rsid w:val="00412B61"/>
    <w:rPr>
      <w:sz w:val="20"/>
    </w:rPr>
  </w:style>
  <w:style w:type="character" w:customStyle="1" w:styleId="PlainTextChar">
    <w:name w:val="Plain Text Char"/>
    <w:basedOn w:val="DefaultParagraphFont"/>
    <w:link w:val="PlainText"/>
    <w:rsid w:val="00412B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2B61"/>
    <w:rPr>
      <w:b/>
      <w:smallCaps/>
    </w:rPr>
  </w:style>
  <w:style w:type="paragraph" w:customStyle="1" w:styleId="TableListNumber">
    <w:name w:val="Table List Number"/>
    <w:basedOn w:val="ListNumber"/>
    <w:rsid w:val="00412B61"/>
    <w:pPr>
      <w:numPr>
        <w:numId w:val="0"/>
      </w:numPr>
    </w:pPr>
  </w:style>
  <w:style w:type="paragraph" w:styleId="TOC4">
    <w:name w:val="toc 4"/>
    <w:basedOn w:val="TOCBase"/>
    <w:next w:val="Normal"/>
    <w:semiHidden/>
    <w:rsid w:val="00412B61"/>
    <w:pPr>
      <w:tabs>
        <w:tab w:val="right" w:leader="dot" w:pos="9071"/>
      </w:tabs>
      <w:ind w:left="1701"/>
    </w:pPr>
  </w:style>
  <w:style w:type="paragraph" w:customStyle="1" w:styleId="ListAlpha">
    <w:name w:val="List Alpha"/>
    <w:basedOn w:val="List"/>
    <w:rsid w:val="00412B61"/>
    <w:pPr>
      <w:numPr>
        <w:numId w:val="8"/>
      </w:numPr>
    </w:pPr>
  </w:style>
  <w:style w:type="paragraph" w:customStyle="1" w:styleId="ListAlpha2">
    <w:name w:val="List Alpha 2"/>
    <w:basedOn w:val="List2"/>
    <w:rsid w:val="00412B61"/>
    <w:pPr>
      <w:numPr>
        <w:numId w:val="7"/>
      </w:numPr>
    </w:pPr>
  </w:style>
  <w:style w:type="paragraph" w:styleId="List3">
    <w:name w:val="List 3"/>
    <w:basedOn w:val="BodyText"/>
    <w:rsid w:val="00412B61"/>
    <w:pPr>
      <w:tabs>
        <w:tab w:val="left" w:pos="1021"/>
      </w:tabs>
      <w:spacing w:before="60" w:after="60"/>
      <w:ind w:left="1020" w:hanging="340"/>
    </w:pPr>
  </w:style>
  <w:style w:type="paragraph" w:styleId="List4">
    <w:name w:val="List 4"/>
    <w:basedOn w:val="BodyText"/>
    <w:rsid w:val="00412B61"/>
    <w:pPr>
      <w:tabs>
        <w:tab w:val="left" w:pos="1361"/>
      </w:tabs>
      <w:spacing w:before="60" w:after="60"/>
      <w:ind w:left="1361" w:hanging="340"/>
    </w:pPr>
  </w:style>
  <w:style w:type="paragraph" w:styleId="List5">
    <w:name w:val="List 5"/>
    <w:basedOn w:val="BodyText"/>
    <w:rsid w:val="00412B61"/>
    <w:pPr>
      <w:tabs>
        <w:tab w:val="left" w:pos="1701"/>
      </w:tabs>
      <w:spacing w:before="60" w:after="60"/>
      <w:ind w:left="1701" w:hanging="340"/>
    </w:pPr>
  </w:style>
  <w:style w:type="paragraph" w:styleId="ListBullet3">
    <w:name w:val="List Bullet 3"/>
    <w:basedOn w:val="List3"/>
    <w:rsid w:val="00412B61"/>
    <w:pPr>
      <w:numPr>
        <w:numId w:val="14"/>
      </w:numPr>
      <w:tabs>
        <w:tab w:val="clear" w:pos="1021"/>
      </w:tabs>
      <w:ind w:left="1037" w:hanging="357"/>
    </w:pPr>
  </w:style>
  <w:style w:type="paragraph" w:styleId="ListBullet4">
    <w:name w:val="List Bullet 4"/>
    <w:basedOn w:val="List4"/>
    <w:rsid w:val="00412B61"/>
    <w:pPr>
      <w:numPr>
        <w:numId w:val="2"/>
      </w:numPr>
    </w:pPr>
  </w:style>
  <w:style w:type="paragraph" w:styleId="ListBullet5">
    <w:name w:val="List Bullet 5"/>
    <w:basedOn w:val="List5"/>
    <w:rsid w:val="00412B61"/>
    <w:pPr>
      <w:numPr>
        <w:numId w:val="3"/>
      </w:numPr>
    </w:pPr>
  </w:style>
  <w:style w:type="paragraph" w:styleId="ListContinue2">
    <w:name w:val="List Continue 2"/>
    <w:basedOn w:val="List2"/>
    <w:rsid w:val="00412B61"/>
    <w:pPr>
      <w:ind w:firstLine="0"/>
    </w:pPr>
  </w:style>
  <w:style w:type="paragraph" w:styleId="ListContinue3">
    <w:name w:val="List Continue 3"/>
    <w:basedOn w:val="List3"/>
    <w:rsid w:val="00412B61"/>
    <w:pPr>
      <w:ind w:left="1021" w:firstLine="0"/>
    </w:pPr>
  </w:style>
  <w:style w:type="paragraph" w:styleId="ListContinue4">
    <w:name w:val="List Continue 4"/>
    <w:basedOn w:val="List4"/>
    <w:rsid w:val="00412B61"/>
    <w:pPr>
      <w:ind w:firstLine="0"/>
    </w:pPr>
  </w:style>
  <w:style w:type="paragraph" w:styleId="ListContinue5">
    <w:name w:val="List Continue 5"/>
    <w:basedOn w:val="List5"/>
    <w:rsid w:val="00412B61"/>
    <w:pPr>
      <w:ind w:firstLine="0"/>
    </w:pPr>
  </w:style>
  <w:style w:type="paragraph" w:styleId="ListNumber3">
    <w:name w:val="List Number 3"/>
    <w:basedOn w:val="List3"/>
    <w:rsid w:val="00412B61"/>
    <w:pPr>
      <w:numPr>
        <w:numId w:val="4"/>
      </w:numPr>
    </w:pPr>
  </w:style>
  <w:style w:type="paragraph" w:styleId="ListNumber4">
    <w:name w:val="List Number 4"/>
    <w:basedOn w:val="List4"/>
    <w:rsid w:val="00412B61"/>
    <w:pPr>
      <w:numPr>
        <w:numId w:val="5"/>
      </w:numPr>
    </w:pPr>
  </w:style>
  <w:style w:type="paragraph" w:styleId="ListNumber5">
    <w:name w:val="List Number 5"/>
    <w:basedOn w:val="List5"/>
    <w:rsid w:val="00412B61"/>
    <w:pPr>
      <w:numPr>
        <w:numId w:val="6"/>
      </w:numPr>
    </w:pPr>
  </w:style>
  <w:style w:type="paragraph" w:styleId="BlockText">
    <w:name w:val="Block Text"/>
    <w:basedOn w:val="Normal"/>
    <w:rsid w:val="00412B61"/>
    <w:pPr>
      <w:spacing w:after="120"/>
      <w:ind w:left="1440" w:right="1440"/>
    </w:pPr>
  </w:style>
  <w:style w:type="character" w:customStyle="1" w:styleId="Subscript">
    <w:name w:val="Subscript"/>
    <w:basedOn w:val="DefaultParagraphFont"/>
    <w:rsid w:val="00412B61"/>
    <w:rPr>
      <w:sz w:val="16"/>
      <w:vertAlign w:val="subscript"/>
    </w:rPr>
  </w:style>
  <w:style w:type="character" w:customStyle="1" w:styleId="Superscript">
    <w:name w:val="Superscript"/>
    <w:basedOn w:val="DefaultParagraphFont"/>
    <w:rsid w:val="00412B61"/>
    <w:rPr>
      <w:sz w:val="16"/>
      <w:vertAlign w:val="superscript"/>
    </w:rPr>
  </w:style>
  <w:style w:type="character" w:customStyle="1" w:styleId="Symbols">
    <w:name w:val="Symbols"/>
    <w:basedOn w:val="DefaultParagraphFont"/>
    <w:rsid w:val="00412B61"/>
    <w:rPr>
      <w:rFonts w:ascii="Symbol" w:hAnsi="Symbol"/>
    </w:rPr>
  </w:style>
  <w:style w:type="character" w:customStyle="1" w:styleId="MenuOptions">
    <w:name w:val="Menu Options"/>
    <w:basedOn w:val="DefaultParagraphFont"/>
    <w:rsid w:val="00412B61"/>
    <w:rPr>
      <w:rFonts w:ascii="Arial Narrow" w:hAnsi="Arial Narrow"/>
      <w:smallCaps/>
    </w:rPr>
  </w:style>
  <w:style w:type="character" w:customStyle="1" w:styleId="Buttons">
    <w:name w:val="Buttons"/>
    <w:basedOn w:val="DefaultParagraphFont"/>
    <w:rsid w:val="00412B61"/>
    <w:rPr>
      <w:b/>
    </w:rPr>
  </w:style>
  <w:style w:type="character" w:customStyle="1" w:styleId="Underlined">
    <w:name w:val="Underlined"/>
    <w:basedOn w:val="DefaultParagraphFont"/>
    <w:rsid w:val="00412B61"/>
    <w:rPr>
      <w:u w:val="single"/>
    </w:rPr>
  </w:style>
  <w:style w:type="paragraph" w:customStyle="1" w:styleId="TableBodyTextRight">
    <w:name w:val="Table Body Text Right"/>
    <w:basedOn w:val="TableBodyText"/>
    <w:rsid w:val="00412B61"/>
    <w:pPr>
      <w:widowControl w:val="0"/>
      <w:autoSpaceDE w:val="0"/>
      <w:autoSpaceDN w:val="0"/>
      <w:adjustRightInd w:val="0"/>
      <w:jc w:val="right"/>
    </w:pPr>
    <w:rPr>
      <w:rFonts w:cs="Arial"/>
      <w:szCs w:val="18"/>
    </w:rPr>
  </w:style>
  <w:style w:type="paragraph" w:customStyle="1" w:styleId="CopyrightText">
    <w:name w:val="Copyright Text"/>
    <w:basedOn w:val="BodyText"/>
    <w:rsid w:val="00412B61"/>
    <w:rPr>
      <w:sz w:val="18"/>
    </w:rPr>
  </w:style>
  <w:style w:type="paragraph" w:customStyle="1" w:styleId="BodySmallRight">
    <w:name w:val="Body Small Right"/>
    <w:basedOn w:val="BodyTextRight"/>
    <w:rsid w:val="00412B61"/>
    <w:rPr>
      <w:sz w:val="18"/>
      <w:szCs w:val="18"/>
    </w:rPr>
  </w:style>
  <w:style w:type="paragraph" w:customStyle="1" w:styleId="MarginEdition">
    <w:name w:val="Margin Edition"/>
    <w:basedOn w:val="MarginNote"/>
    <w:rsid w:val="00412B61"/>
    <w:pPr>
      <w:spacing w:before="0" w:after="0"/>
    </w:pPr>
    <w:rPr>
      <w:rFonts w:ascii="Times New Roman" w:hAnsi="Times New Roman"/>
      <w:color w:val="999999"/>
    </w:rPr>
  </w:style>
  <w:style w:type="paragraph" w:customStyle="1" w:styleId="Spacer">
    <w:name w:val="Spacer"/>
    <w:basedOn w:val="Normal"/>
    <w:rsid w:val="00412B61"/>
    <w:rPr>
      <w:sz w:val="2"/>
      <w:szCs w:val="2"/>
    </w:rPr>
  </w:style>
  <w:style w:type="character" w:customStyle="1" w:styleId="Small">
    <w:name w:val="Small"/>
    <w:basedOn w:val="DefaultParagraphFont"/>
    <w:rsid w:val="00412B61"/>
    <w:rPr>
      <w:sz w:val="16"/>
    </w:rPr>
  </w:style>
  <w:style w:type="paragraph" w:customStyle="1" w:styleId="WideTable">
    <w:name w:val="Wide Table"/>
    <w:basedOn w:val="Normal"/>
    <w:rsid w:val="00412B61"/>
    <w:pPr>
      <w:ind w:left="-1418"/>
    </w:pPr>
    <w:rPr>
      <w:sz w:val="2"/>
      <w:szCs w:val="2"/>
    </w:rPr>
  </w:style>
  <w:style w:type="character" w:styleId="PageNumber">
    <w:name w:val="page number"/>
    <w:basedOn w:val="DefaultParagraphFont"/>
    <w:rsid w:val="00412B61"/>
  </w:style>
  <w:style w:type="paragraph" w:styleId="Quote">
    <w:name w:val="Quote"/>
    <w:basedOn w:val="Heading1"/>
    <w:link w:val="QuoteChar"/>
    <w:qFormat/>
    <w:rsid w:val="00412B61"/>
    <w:rPr>
      <w:b w:val="0"/>
      <w:sz w:val="72"/>
      <w:szCs w:val="72"/>
      <w:lang w:val="en-NZ"/>
    </w:rPr>
  </w:style>
  <w:style w:type="character" w:customStyle="1" w:styleId="QuoteChar">
    <w:name w:val="Quote Char"/>
    <w:basedOn w:val="DefaultParagraphFont"/>
    <w:link w:val="Quote"/>
    <w:rsid w:val="00412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B61"/>
    <w:pPr>
      <w:pageBreakBefore/>
    </w:pPr>
  </w:style>
  <w:style w:type="paragraph" w:customStyle="1" w:styleId="Border">
    <w:name w:val="Border"/>
    <w:basedOn w:val="Normal"/>
    <w:qFormat/>
    <w:rsid w:val="00412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B61"/>
    <w:rPr>
      <w:b/>
      <w:bCs/>
      <w:i/>
      <w:iCs/>
      <w:color w:val="auto"/>
    </w:rPr>
  </w:style>
  <w:style w:type="paragraph" w:styleId="IntenseQuote">
    <w:name w:val="Intense Quote"/>
    <w:basedOn w:val="Normal"/>
    <w:next w:val="Normal"/>
    <w:link w:val="IntenseQuoteChar"/>
    <w:uiPriority w:val="30"/>
    <w:qFormat/>
    <w:rsid w:val="00412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B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2B61"/>
    <w:rPr>
      <w:smallCaps/>
      <w:color w:val="auto"/>
      <w:u w:val="single"/>
    </w:rPr>
  </w:style>
  <w:style w:type="character" w:styleId="IntenseReference">
    <w:name w:val="Intense Reference"/>
    <w:basedOn w:val="DefaultParagraphFont"/>
    <w:uiPriority w:val="32"/>
    <w:qFormat/>
    <w:rsid w:val="00412B61"/>
    <w:rPr>
      <w:b/>
      <w:bCs/>
      <w:smallCaps/>
      <w:color w:val="auto"/>
      <w:spacing w:val="5"/>
      <w:u w:val="single"/>
    </w:rPr>
  </w:style>
  <w:style w:type="paragraph" w:customStyle="1" w:styleId="2ColumnHeading">
    <w:name w:val="2Column Heading"/>
    <w:basedOn w:val="BodyText"/>
    <w:qFormat/>
    <w:rsid w:val="00412B61"/>
    <w:pPr>
      <w:spacing w:after="60"/>
      <w:ind w:left="-2268"/>
    </w:pPr>
    <w:rPr>
      <w:b/>
    </w:rPr>
  </w:style>
  <w:style w:type="paragraph" w:customStyle="1" w:styleId="Heading1TOC">
    <w:name w:val="Heading1 TOC"/>
    <w:basedOn w:val="Normal"/>
    <w:qFormat/>
    <w:rsid w:val="00412B61"/>
    <w:pPr>
      <w:spacing w:before="240" w:after="120"/>
    </w:pPr>
    <w:rPr>
      <w:rFonts w:ascii="Times New Roman" w:hAnsi="Times New Roman"/>
      <w:b/>
      <w:sz w:val="32"/>
    </w:rPr>
  </w:style>
  <w:style w:type="paragraph" w:customStyle="1" w:styleId="Heading2TOC">
    <w:name w:val="Heading2 TOC"/>
    <w:basedOn w:val="Normal"/>
    <w:qFormat/>
    <w:rsid w:val="00412B61"/>
    <w:pPr>
      <w:spacing w:before="240" w:after="60"/>
    </w:pPr>
    <w:rPr>
      <w:rFonts w:ascii="Times New Roman" w:hAnsi="Times New Roman"/>
      <w:b/>
      <w:sz w:val="28"/>
    </w:rPr>
  </w:style>
  <w:style w:type="character" w:customStyle="1" w:styleId="Underline">
    <w:name w:val="Underline"/>
    <w:basedOn w:val="DefaultParagraphFont"/>
    <w:qFormat/>
    <w:rsid w:val="00412B61"/>
    <w:rPr>
      <w:u w:val="single"/>
    </w:rPr>
  </w:style>
  <w:style w:type="paragraph" w:styleId="BalloonText">
    <w:name w:val="Balloon Text"/>
    <w:basedOn w:val="Normal"/>
    <w:link w:val="BalloonTextChar"/>
    <w:rsid w:val="00412B61"/>
    <w:rPr>
      <w:rFonts w:ascii="Tahoma" w:hAnsi="Tahoma" w:cs="Tahoma"/>
      <w:sz w:val="16"/>
      <w:szCs w:val="16"/>
    </w:rPr>
  </w:style>
  <w:style w:type="character" w:customStyle="1" w:styleId="BalloonTextChar">
    <w:name w:val="Balloon Text Char"/>
    <w:basedOn w:val="DefaultParagraphFont"/>
    <w:link w:val="BalloonText"/>
    <w:rsid w:val="00412B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2B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B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914</Words>
  <Characters>5682</Characters>
  <Application>Microsoft Office Word</Application>
  <DocSecurity>0</DocSecurity>
  <Lines>211</Lines>
  <Paragraphs>100</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ICPSU351C Undertake basic production scheduling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2012-05-27T01:22:00Z</dcterms:created>
  <dcterms:modified xsi:type="dcterms:W3CDTF">2012-05-27T01:22:00Z</dcterms:modified>
</cp:coreProperties>
</file>