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B32" w:rsidP="00425B32">
      <w:pPr>
        <w:pStyle w:val="Title"/>
      </w:pPr>
      <w:r>
        <w:fldChar w:fldCharType="begin"/>
      </w:r>
      <w:r>
        <w:instrText xml:space="preserve"> TITLE   \* MERGEFORMAT </w:instrText>
      </w:r>
      <w:r>
        <w:fldChar w:fldCharType="separate"/>
      </w:r>
      <w:r>
        <w:t>ICPSU345C Purchase materials and schedule deliveries</w:t>
      </w:r>
      <w:r>
        <w:fldChar w:fldCharType="end"/>
      </w:r>
    </w:p>
    <w:p w:rsidR="00425B32" w:rsidP="00425B32">
      <w:pPr>
        <w:pStyle w:val="Version"/>
        <w:sectPr w:rsidSect="000215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15E3" w:rsidP="000215E3">
      <w:pPr>
        <w:pStyle w:val="SuperHeading"/>
      </w:pPr>
      <w:r w:rsidRPr="000215E3">
        <w:t>ICPSU345C Purchase materials and schedule deliveries</w:t>
      </w:r>
    </w:p>
    <w:p w:rsidR="00000000" w:rsidRPr="000215E3" w:rsidP="000215E3">
      <w:pPr>
        <w:pStyle w:val="SuperHeading"/>
      </w:pPr>
    </w:p>
    <w:p w:rsidR="00000000" w:rsidRPr="000215E3" w:rsidP="000215E3">
      <w:pPr>
        <w:pStyle w:val="Heading1"/>
      </w:pPr>
      <w:bookmarkStart w:id="1" w:name="O_84243"/>
      <w:bookmarkEnd w:id="1"/>
      <w:r w:rsidRPr="000215E3">
        <w:t>Modification History</w:t>
      </w:r>
    </w:p>
    <w:p w:rsidR="00000000" w:rsidRPr="000215E3" w:rsidP="000215E3">
      <w:pPr>
        <w:pStyle w:val="BodyText"/>
      </w:pPr>
      <w:r w:rsidRPr="000215E3">
        <w:t>Not applicable.</w:t>
      </w:r>
    </w:p>
    <w:p w:rsidR="00000000" w:rsidRPr="000215E3" w:rsidP="000215E3">
      <w:pPr>
        <w:pStyle w:val="AllowPageBreak"/>
      </w:pPr>
    </w:p>
    <w:p w:rsidR="00000000" w:rsidRPr="000215E3" w:rsidP="000215E3">
      <w:pPr>
        <w:pStyle w:val="Heading1"/>
      </w:pPr>
      <w:bookmarkStart w:id="2" w:name="O_84244"/>
      <w:bookmarkEnd w:id="2"/>
      <w:r w:rsidRPr="000215E3">
        <w:t>Unit Descriptor</w:t>
      </w:r>
    </w:p>
    <w:tbl>
      <w:tblPr>
        <w:tblW w:w="0" w:type="auto"/>
        <w:tblLayout w:type="fixed"/>
        <w:tblCellMar>
          <w:left w:w="62" w:type="dxa"/>
          <w:right w:w="62" w:type="dxa"/>
        </w:tblCellMar>
        <w:tblLook w:val="0000"/>
      </w:tblPr>
      <w:tblGrid>
        <w:gridCol w:w="2670"/>
        <w:gridCol w:w="5852"/>
      </w:tblGrid>
      <w:tr w:rsidTr="00425B3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This unit describes the performance outcomes, skills and knowledge required to purchase materials an</w:t>
            </w:r>
            <w:r w:rsidRPr="000215E3">
              <w:t>d schedule deliveries.</w:t>
            </w: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3" w:name="O_84245"/>
      <w:bookmarkEnd w:id="3"/>
      <w:r w:rsidRPr="000215E3">
        <w:t>Application of the Unit</w:t>
      </w:r>
    </w:p>
    <w:tbl>
      <w:tblPr>
        <w:tblW w:w="0" w:type="auto"/>
        <w:tblLayout w:type="fixed"/>
        <w:tblCellMar>
          <w:left w:w="62" w:type="dxa"/>
          <w:right w:w="62" w:type="dxa"/>
        </w:tblCellMar>
        <w:tblLook w:val="0000"/>
      </w:tblPr>
      <w:tblGrid>
        <w:gridCol w:w="2749"/>
        <w:gridCol w:w="5773"/>
      </w:tblGrid>
      <w:tr w:rsidTr="00425B32">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 xml:space="preserve">This unit requires the individual to purchase materials and schedule deliveries for production and/or storage. It is applicable to a production </w:t>
            </w:r>
            <w:r w:rsidRPr="000215E3">
              <w:t>section or a stores/warehouse.</w:t>
            </w: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4" w:name="O_84246"/>
      <w:bookmarkEnd w:id="4"/>
      <w:r w:rsidRPr="000215E3">
        <w:t>Licensing/Regulatory Information</w:t>
      </w:r>
    </w:p>
    <w:p w:rsidR="00000000" w:rsidRPr="000215E3" w:rsidP="000215E3">
      <w:pPr>
        <w:pStyle w:val="BodyText"/>
      </w:pPr>
      <w:r w:rsidRPr="000215E3">
        <w:t>Not applicable.</w:t>
      </w:r>
    </w:p>
    <w:p w:rsidR="00000000" w:rsidRPr="000215E3" w:rsidP="000215E3">
      <w:pPr>
        <w:pStyle w:val="AllowPageBreak"/>
      </w:pPr>
    </w:p>
    <w:p w:rsidR="00000000" w:rsidRPr="000215E3" w:rsidP="000215E3">
      <w:pPr>
        <w:pStyle w:val="Heading1"/>
      </w:pPr>
      <w:bookmarkStart w:id="5" w:name="O_84248"/>
      <w:bookmarkEnd w:id="5"/>
      <w:r w:rsidRPr="000215E3">
        <w:t>Pre-Requisites</w:t>
      </w:r>
    </w:p>
    <w:tbl>
      <w:tblPr>
        <w:tblW w:w="0" w:type="auto"/>
        <w:tblLayout w:type="fixed"/>
        <w:tblCellMar>
          <w:left w:w="62" w:type="dxa"/>
          <w:right w:w="62" w:type="dxa"/>
        </w:tblCellMar>
        <w:tblLook w:val="0000"/>
      </w:tblPr>
      <w:tblGrid>
        <w:gridCol w:w="2775"/>
        <w:gridCol w:w="1295"/>
        <w:gridCol w:w="4452"/>
      </w:tblGrid>
      <w:tr w:rsidTr="00425B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p>
        </w:tc>
      </w:tr>
      <w:tr w:rsidTr="00425B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p>
        </w:tc>
      </w:tr>
      <w:tr w:rsidTr="00425B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6" w:name="O_84247"/>
      <w:bookmarkEnd w:id="6"/>
      <w:r w:rsidRPr="000215E3">
        <w:t>Employability Skills Information</w:t>
      </w:r>
    </w:p>
    <w:tbl>
      <w:tblPr>
        <w:tblW w:w="0" w:type="auto"/>
        <w:tblLayout w:type="fixed"/>
        <w:tblCellMar>
          <w:left w:w="62" w:type="dxa"/>
          <w:right w:w="62" w:type="dxa"/>
        </w:tblCellMar>
        <w:tblLook w:val="0000"/>
      </w:tblPr>
      <w:tblGrid>
        <w:gridCol w:w="2802"/>
        <w:gridCol w:w="5720"/>
      </w:tblGrid>
      <w:tr w:rsidTr="00425B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This unit contains employabi</w:t>
            </w:r>
            <w:r w:rsidRPr="000215E3">
              <w:t>lity skills.</w:t>
            </w: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7" w:name="O_84249"/>
      <w:bookmarkEnd w:id="7"/>
      <w:r w:rsidRPr="000215E3">
        <w:t>Elements and Performance Criteria Pre-Content</w:t>
      </w:r>
    </w:p>
    <w:tbl>
      <w:tblPr>
        <w:tblW w:w="0" w:type="auto"/>
        <w:tblLayout w:type="fixed"/>
        <w:tblCellMar>
          <w:left w:w="62" w:type="dxa"/>
          <w:right w:w="62" w:type="dxa"/>
        </w:tblCellMar>
        <w:tblLook w:val="0000"/>
      </w:tblPr>
      <w:tblGrid>
        <w:gridCol w:w="2627"/>
        <w:gridCol w:w="5895"/>
      </w:tblGrid>
      <w:tr w:rsidTr="00425B32">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t>Elements describe the essential outcomes of a unit of competency.</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Performance criteria describe the performance needed to demonstrate achievement of the element. Where bold italicised text is used, further information is detailed in the required skills and knowledge section and the range statement. Assessment of performa</w:t>
            </w:r>
            <w:r w:rsidRPr="000215E3">
              <w:t>nce is to be consistent with the evidence guide.</w:t>
            </w: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8" w:name="O_84250"/>
      <w:bookmarkEnd w:id="8"/>
      <w:r w:rsidRPr="000215E3">
        <w:t>Elements and Performance Criteria</w:t>
      </w:r>
    </w:p>
    <w:tbl>
      <w:tblPr>
        <w:tblW w:w="0" w:type="auto"/>
        <w:tblLayout w:type="fixed"/>
        <w:tblCellMar>
          <w:left w:w="62" w:type="dxa"/>
          <w:right w:w="62" w:type="dxa"/>
        </w:tblCellMar>
        <w:tblLook w:val="0000"/>
      </w:tblPr>
      <w:tblGrid>
        <w:gridCol w:w="2627"/>
        <w:gridCol w:w="5895"/>
      </w:tblGrid>
      <w:tr w:rsidTr="00425B32">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rPr>
                <w:rStyle w:val="SpecialBold"/>
              </w:rPr>
              <w:t>ELEMENT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PERFORMANCE CRITERIA</w:t>
            </w:r>
          </w:p>
        </w:tc>
      </w:tr>
      <w:tr w:rsidTr="00425B32">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List"/>
              <w:rPr>
                <w:lang w:val="en-NZ"/>
              </w:rPr>
            </w:pPr>
            <w:r w:rsidRPr="000215E3">
              <w:t>1.</w:t>
            </w:r>
            <w:r w:rsidRPr="000215E3">
              <w:tab/>
              <w:t>Identify material requirements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List2"/>
            </w:pPr>
            <w:r w:rsidRPr="000215E3">
              <w:t>1.1.</w:t>
            </w:r>
            <w:r w:rsidRPr="000215E3">
              <w:tab/>
              <w:t>Customer/client is consulted as appropriate and customer order specifications detailed</w:t>
            </w:r>
          </w:p>
          <w:p w:rsidR="00000000" w:rsidRPr="000215E3" w:rsidP="000215E3">
            <w:pPr>
              <w:pStyle w:val="List2"/>
            </w:pPr>
            <w:r w:rsidRPr="000215E3">
              <w:t>1.2.</w:t>
            </w:r>
            <w:r w:rsidRPr="000215E3">
              <w:tab/>
              <w:t>Supporting production data is examined</w:t>
            </w:r>
          </w:p>
          <w:p w:rsidR="00000000" w:rsidRPr="000215E3" w:rsidP="000215E3">
            <w:pPr>
              <w:pStyle w:val="List2"/>
            </w:pPr>
            <w:r w:rsidRPr="000215E3">
              <w:t>1.3.</w:t>
            </w:r>
            <w:r w:rsidRPr="000215E3">
              <w:tab/>
              <w:t>Materials required are identified including type, quality and quantity</w:t>
            </w:r>
          </w:p>
          <w:p w:rsidR="00000000" w:rsidRPr="000215E3" w:rsidP="000215E3">
            <w:pPr>
              <w:pStyle w:val="List2"/>
            </w:pPr>
            <w:r w:rsidRPr="000215E3">
              <w:t>1.4.</w:t>
            </w:r>
            <w:r w:rsidRPr="000215E3">
              <w:tab/>
              <w:t>Quantities required are estimated according to predetermined standards</w:t>
            </w:r>
          </w:p>
          <w:p w:rsidR="00000000" w:rsidP="000215E3">
            <w:pPr>
              <w:pStyle w:val="List2"/>
              <w:rPr>
                <w:lang w:val="en-NZ"/>
              </w:rPr>
            </w:pPr>
            <w:r w:rsidRPr="000215E3">
              <w:t>1.5.</w:t>
            </w:r>
            <w:r w:rsidRPr="000215E3">
              <w:tab/>
            </w:r>
            <w:r w:rsidRPr="000215E3">
              <w:rPr>
                <w:rStyle w:val="BoldandItalics"/>
              </w:rPr>
              <w:t>Purchase</w:t>
            </w:r>
            <w:r w:rsidRPr="000215E3">
              <w:t xml:space="preserve"> order/list is developed according to enterpris</w:t>
            </w:r>
            <w:r w:rsidRPr="000215E3">
              <w:t>e standard operating procedures</w:t>
            </w:r>
          </w:p>
        </w:tc>
      </w:tr>
      <w:tr w:rsidTr="00425B32">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List"/>
              <w:rPr>
                <w:lang w:val="en-NZ"/>
              </w:rPr>
            </w:pPr>
            <w:r w:rsidRPr="000215E3">
              <w:t>2.</w:t>
            </w:r>
            <w:r w:rsidRPr="000215E3">
              <w:tab/>
              <w:t>Purchase materials and schedule deliveries</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List2"/>
            </w:pPr>
            <w:r w:rsidRPr="000215E3">
              <w:t>2.1.</w:t>
            </w:r>
            <w:r w:rsidRPr="000215E3">
              <w:tab/>
              <w:t>Delivery requirements are determined from production plan</w:t>
            </w:r>
          </w:p>
          <w:p w:rsidR="00000000" w:rsidRPr="000215E3" w:rsidP="000215E3">
            <w:pPr>
              <w:pStyle w:val="List2"/>
            </w:pPr>
            <w:r w:rsidRPr="000215E3">
              <w:t>2.2.</w:t>
            </w:r>
            <w:r w:rsidRPr="000215E3">
              <w:tab/>
              <w:t>Supplier/vendor is informed of requirements and specifications</w:t>
            </w:r>
          </w:p>
          <w:p w:rsidR="00000000" w:rsidRPr="000215E3" w:rsidP="000215E3">
            <w:pPr>
              <w:pStyle w:val="List2"/>
            </w:pPr>
            <w:r w:rsidRPr="000215E3">
              <w:t>2.3.</w:t>
            </w:r>
            <w:r w:rsidRPr="000215E3">
              <w:tab/>
              <w:t>Supply/</w:t>
            </w:r>
            <w:r w:rsidRPr="000215E3">
              <w:rPr>
                <w:rStyle w:val="BoldandItalics"/>
              </w:rPr>
              <w:t>purchasing schedules</w:t>
            </w:r>
            <w:r w:rsidRPr="000215E3">
              <w:t xml:space="preserve"> are adjusted </w:t>
            </w:r>
            <w:r w:rsidRPr="000215E3">
              <w:t>where required according to enterprise standard operating procedures</w:t>
            </w: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9" w:name="O_84251"/>
      <w:bookmarkEnd w:id="9"/>
      <w:r w:rsidRPr="000215E3">
        <w:t>Required Skills and Knowledge</w:t>
      </w:r>
    </w:p>
    <w:tbl>
      <w:tblPr>
        <w:tblW w:w="0" w:type="auto"/>
        <w:tblLayout w:type="fixed"/>
        <w:tblCellMar>
          <w:left w:w="62" w:type="dxa"/>
          <w:right w:w="62" w:type="dxa"/>
        </w:tblCellMar>
        <w:tblLook w:val="0000"/>
      </w:tblPr>
      <w:tblGrid>
        <w:gridCol w:w="8522"/>
      </w:tblGrid>
      <w:tr w:rsidTr="00425B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REQUIRED SKILLS AND KNOWLEDGE</w:t>
            </w:r>
          </w:p>
        </w:tc>
      </w:tr>
      <w:tr w:rsidTr="00425B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t>This section describes the skills and knowledge required for this unit.</w:t>
            </w:r>
          </w:p>
        </w:tc>
      </w:tr>
      <w:tr w:rsidTr="00425B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Required skills</w:t>
            </w:r>
          </w:p>
        </w:tc>
      </w:tr>
      <w:tr w:rsidTr="00425B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ListBullet"/>
            </w:pPr>
            <w:r w:rsidRPr="000215E3">
              <w:t>OHS in relation to operating machinery such as safely switching off machinery before cleaning is started</w:t>
            </w:r>
          </w:p>
          <w:p w:rsidR="00000000" w:rsidRPr="000215E3" w:rsidP="000215E3">
            <w:pPr>
              <w:pStyle w:val="ListBullet"/>
            </w:pPr>
            <w:r w:rsidRPr="000215E3">
              <w:t>communication of ideas and information by liaising with production management and suppliers to ensure consumables are available</w:t>
            </w:r>
          </w:p>
          <w:p w:rsidR="00000000" w:rsidRPr="000215E3" w:rsidP="000215E3">
            <w:pPr>
              <w:pStyle w:val="ListBullet"/>
            </w:pPr>
            <w:r w:rsidRPr="000215E3">
              <w:t>collecting, analysing and organising information by gathering and using information about supplies and suppliers, delivery times, usage rates</w:t>
            </w:r>
          </w:p>
          <w:p w:rsidR="00000000" w:rsidRPr="000215E3" w:rsidP="000215E3">
            <w:pPr>
              <w:pStyle w:val="ListBullet"/>
            </w:pPr>
            <w:r w:rsidRPr="000215E3">
              <w:t>planning and organising activities by identifying required materials and organising delivery to support production</w:t>
            </w:r>
            <w:r w:rsidRPr="000215E3">
              <w:t xml:space="preserve"> schedule</w:t>
            </w:r>
          </w:p>
          <w:p w:rsidR="00000000" w:rsidRPr="000215E3" w:rsidP="000215E3">
            <w:pPr>
              <w:pStyle w:val="ListBullet"/>
            </w:pPr>
            <w:r w:rsidRPr="000215E3">
              <w:t>teamwork when liaising with production management and suppliers to ensure consumables are available</w:t>
            </w:r>
          </w:p>
          <w:p w:rsidR="00000000" w:rsidRPr="000215E3" w:rsidP="000215E3">
            <w:pPr>
              <w:pStyle w:val="ListBullet"/>
            </w:pPr>
            <w:r w:rsidRPr="000215E3">
              <w:t>mathematical ideas and techniques by examining production data and determining material requirements</w:t>
            </w:r>
          </w:p>
          <w:p w:rsidR="00000000" w:rsidRPr="000215E3" w:rsidP="000215E3">
            <w:pPr>
              <w:pStyle w:val="ListBullet"/>
            </w:pPr>
            <w:r w:rsidRPr="000215E3">
              <w:t>problem-solving skills by finding alternative</w:t>
            </w:r>
            <w:r w:rsidRPr="000215E3">
              <w:t xml:space="preserve"> suppliers if required and rescheduling deliveries to meet production exigencies</w:t>
            </w:r>
          </w:p>
          <w:p w:rsidR="00000000" w:rsidP="000215E3">
            <w:pPr>
              <w:pStyle w:val="ListBullet"/>
              <w:rPr>
                <w:lang w:val="en-NZ"/>
              </w:rPr>
            </w:pPr>
            <w:r w:rsidRPr="000215E3">
              <w:t>use of technology by using computerised stock and order systems</w:t>
            </w:r>
          </w:p>
        </w:tc>
      </w:tr>
      <w:tr w:rsidTr="00425B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Required knowledge</w:t>
            </w:r>
          </w:p>
        </w:tc>
      </w:tr>
      <w:tr w:rsidTr="00425B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ListBullet"/>
            </w:pPr>
            <w:r w:rsidRPr="000215E3">
              <w:t>determining materials and purchasing requirements</w:t>
            </w:r>
          </w:p>
          <w:p w:rsidR="00000000" w:rsidRPr="000215E3" w:rsidP="000215E3">
            <w:pPr>
              <w:pStyle w:val="ListBullet"/>
            </w:pPr>
            <w:r w:rsidRPr="000215E3">
              <w:t>obtaining customer order specifications</w:t>
            </w:r>
          </w:p>
          <w:p w:rsidR="00000000" w:rsidRPr="000215E3" w:rsidP="000215E3">
            <w:pPr>
              <w:pStyle w:val="ListBullet"/>
            </w:pPr>
            <w:r w:rsidRPr="000215E3">
              <w:t>necessity to keep an accurate stock control system</w:t>
            </w:r>
          </w:p>
          <w:p w:rsidR="00000000" w:rsidRPr="000215E3" w:rsidP="000215E3">
            <w:pPr>
              <w:pStyle w:val="ListBullet"/>
            </w:pPr>
            <w:r w:rsidRPr="000215E3">
              <w:t>manual or computer stock control systems that are in place</w:t>
            </w:r>
          </w:p>
          <w:p w:rsidR="00000000" w:rsidRPr="000215E3" w:rsidP="000215E3">
            <w:pPr>
              <w:pStyle w:val="ListBullet"/>
            </w:pPr>
            <w:r w:rsidRPr="000215E3">
              <w:t>replenishing  stocks when needed</w:t>
            </w:r>
          </w:p>
          <w:p w:rsidR="00000000" w:rsidRPr="000215E3" w:rsidP="000215E3">
            <w:pPr>
              <w:pStyle w:val="ListBullet"/>
            </w:pPr>
            <w:r w:rsidRPr="000215E3">
              <w:t>purchasing procedures</w:t>
            </w:r>
          </w:p>
          <w:p w:rsidR="00000000" w:rsidRPr="000215E3" w:rsidP="000215E3">
            <w:pPr>
              <w:pStyle w:val="ListBullet"/>
            </w:pPr>
            <w:r w:rsidRPr="000215E3">
              <w:t>preferred suppliers and the products they supply</w:t>
            </w:r>
          </w:p>
          <w:p w:rsidR="00000000" w:rsidRPr="000215E3" w:rsidP="000215E3">
            <w:pPr>
              <w:pStyle w:val="ListBullet"/>
            </w:pPr>
            <w:r w:rsidRPr="000215E3">
              <w:t>raising an order and by whom</w:t>
            </w:r>
          </w:p>
          <w:p w:rsidR="00000000" w:rsidRPr="000215E3" w:rsidP="000215E3">
            <w:pPr>
              <w:pStyle w:val="ListBullet"/>
            </w:pPr>
            <w:r w:rsidRPr="000215E3">
              <w:t>contracts that are listed for purchase orders</w:t>
            </w:r>
          </w:p>
          <w:p w:rsidR="00000000" w:rsidRPr="000215E3" w:rsidP="000215E3">
            <w:pPr>
              <w:pStyle w:val="ListBullet"/>
            </w:pPr>
            <w:r w:rsidRPr="000215E3">
              <w:t>reasons for purchasing contracts</w:t>
            </w:r>
          </w:p>
          <w:p w:rsidR="00000000" w:rsidRPr="000215E3" w:rsidP="000215E3">
            <w:pPr>
              <w:pStyle w:val="ListBullet"/>
            </w:pPr>
            <w:r w:rsidRPr="000215E3">
              <w:t>responsibility for determining the required quantity in the order</w:t>
            </w:r>
          </w:p>
          <w:p w:rsidR="00000000" w:rsidRPr="000215E3" w:rsidP="000215E3">
            <w:pPr>
              <w:pStyle w:val="ListBullet"/>
            </w:pPr>
            <w:r w:rsidRPr="000215E3">
              <w:t>special instructions that could be listed on the order</w:t>
            </w:r>
          </w:p>
          <w:p w:rsidR="00000000" w:rsidRPr="000215E3" w:rsidP="000215E3">
            <w:pPr>
              <w:pStyle w:val="ListBullet"/>
            </w:pPr>
            <w:r w:rsidRPr="000215E3">
              <w:t>maintaining accurate purchasing records</w:t>
            </w:r>
          </w:p>
          <w:p w:rsidR="00000000" w:rsidRPr="000215E3" w:rsidP="000215E3">
            <w:pPr>
              <w:pStyle w:val="ListBullet"/>
            </w:pPr>
            <w:r w:rsidRPr="000215E3">
              <w:t>scheduling mater</w:t>
            </w:r>
            <w:r w:rsidRPr="000215E3">
              <w:t>ials delivery</w:t>
            </w:r>
          </w:p>
          <w:p w:rsidR="00000000" w:rsidRPr="000215E3" w:rsidP="000215E3">
            <w:pPr>
              <w:pStyle w:val="ListBullet"/>
            </w:pPr>
            <w:r w:rsidRPr="000215E3">
              <w:t>procedures if delivery requirements cannot be met</w:t>
            </w:r>
          </w:p>
          <w:p w:rsidR="00000000" w:rsidRPr="000215E3" w:rsidP="000215E3">
            <w:pPr>
              <w:pStyle w:val="ListBullet"/>
            </w:pPr>
            <w:r w:rsidRPr="000215E3">
              <w:t>possible alternatives if delivery requirements cannot be met</w:t>
            </w:r>
          </w:p>
          <w:p w:rsidR="00000000" w:rsidRPr="000215E3" w:rsidP="000215E3">
            <w:pPr>
              <w:pStyle w:val="ListBullet"/>
            </w:pPr>
            <w:r w:rsidRPr="000215E3">
              <w:t>notification if delivery requirements cannot be met</w:t>
            </w:r>
          </w:p>
          <w:p w:rsidR="00000000" w:rsidRPr="000215E3" w:rsidP="000215E3">
            <w:pPr>
              <w:pStyle w:val="ListBullet"/>
            </w:pPr>
            <w:r w:rsidRPr="000215E3">
              <w:t>adjusting purchasing schedules</w:t>
            </w:r>
          </w:p>
          <w:p w:rsidR="00000000" w:rsidRPr="000215E3" w:rsidP="000215E3">
            <w:pPr>
              <w:pStyle w:val="ListBullet"/>
            </w:pPr>
            <w:r w:rsidRPr="000215E3">
              <w:t>effects that could atmospheric conditions have o</w:t>
            </w:r>
            <w:r w:rsidRPr="000215E3">
              <w:t>n materials in storage</w:t>
            </w:r>
          </w:p>
          <w:p w:rsidR="00000000" w:rsidRPr="000215E3" w:rsidP="000215E3">
            <w:pPr>
              <w:pStyle w:val="ListBullet"/>
            </w:pPr>
            <w:r w:rsidRPr="000215E3">
              <w:t>effects that could UV light have on materials in storage</w:t>
            </w: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10" w:name="O_84252"/>
      <w:bookmarkEnd w:id="10"/>
      <w:r w:rsidRPr="000215E3">
        <w:t>Evidence Guide</w:t>
      </w:r>
    </w:p>
    <w:tbl>
      <w:tblPr>
        <w:tblW w:w="9570" w:type="dxa"/>
        <w:tblLayout w:type="fixed"/>
        <w:tblCellMar>
          <w:left w:w="62" w:type="dxa"/>
          <w:right w:w="62" w:type="dxa"/>
        </w:tblCellMar>
        <w:tblLook w:val="0000"/>
      </w:tblPr>
      <w:tblGrid>
        <w:gridCol w:w="3908"/>
        <w:gridCol w:w="5662"/>
      </w:tblGrid>
      <w:tr w:rsidTr="00425B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EVIDENCE GUIDE</w:t>
            </w:r>
          </w:p>
        </w:tc>
      </w:tr>
      <w:tr w:rsidTr="00425B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t>The Evidence Guide provides advice on assessment and must be read in conjunction with the performance criteria, required skills and knowledge, range statement and the Assessment Guidelines for the Training Package.</w:t>
            </w:r>
          </w:p>
        </w:tc>
      </w:tr>
      <w:tr w:rsidTr="00425B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p>
        </w:tc>
      </w:tr>
      <w:tr w:rsidTr="00425B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Evidence of the ability to:</w:t>
            </w:r>
          </w:p>
          <w:p w:rsidR="00000000" w:rsidRPr="000215E3" w:rsidP="000215E3">
            <w:pPr>
              <w:pStyle w:val="ListBullet"/>
            </w:pPr>
            <w:r w:rsidRPr="000215E3">
              <w:t>correctly purchasing materials and scheduling their delivery</w:t>
            </w:r>
          </w:p>
          <w:p w:rsidR="00000000" w:rsidRPr="000215E3" w:rsidP="000215E3">
            <w:pPr>
              <w:pStyle w:val="ListBullet"/>
            </w:pPr>
            <w:r w:rsidRPr="000215E3">
              <w:t>demonstrate an ability to find and use information relevant to the task f</w:t>
            </w:r>
            <w:r w:rsidRPr="000215E3">
              <w:t>rom a variety of information sources</w:t>
            </w:r>
          </w:p>
          <w:p w:rsidR="00000000" w:rsidRPr="000215E3" w:rsidP="000215E3">
            <w:pPr>
              <w:pStyle w:val="ListBullet"/>
            </w:pPr>
            <w:r w:rsidRPr="000215E3">
              <w:t>produce a portfolio of paperwork that shows scheduling and purchasing of material deliveries. This should include a record of at least a month during which there were no major interruptions of production caused by absen</w:t>
            </w:r>
            <w:r w:rsidRPr="000215E3">
              <w:t>ce of materials and no excess inventory in stock</w:t>
            </w:r>
          </w:p>
          <w:p w:rsidR="00000000" w:rsidP="000215E3">
            <w:pPr>
              <w:pStyle w:val="ListBullet"/>
              <w:rPr>
                <w:lang w:val="en-NZ"/>
              </w:rPr>
            </w:pPr>
            <w:r w:rsidRPr="000215E3">
              <w:t>evidence for assessment may be gathered from assessment of the unit of competency alone or through an integrated assessment activity.</w:t>
            </w:r>
          </w:p>
        </w:tc>
      </w:tr>
      <w:tr w:rsidTr="00425B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Assessment must ensure:</w:t>
            </w:r>
          </w:p>
          <w:p w:rsidR="00000000" w:rsidP="000215E3">
            <w:pPr>
              <w:pStyle w:val="ListBullet"/>
              <w:rPr>
                <w:lang w:val="en-NZ"/>
              </w:rPr>
            </w:pPr>
            <w:r w:rsidRPr="000215E3">
              <w:t>assessment may take place on the job, off the job or a combination of these. Off the job assessment must be undertaken in a closely simulated workplace environment.</w:t>
            </w:r>
          </w:p>
        </w:tc>
      </w:tr>
      <w:tr w:rsidTr="00425B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A range of assessment methods should be used to assess practical sk</w:t>
            </w:r>
            <w:r w:rsidRPr="000215E3">
              <w:t>ills and knowledge. The following examples are appropriate for this unit:</w:t>
            </w:r>
          </w:p>
          <w:p w:rsidR="00000000" w:rsidP="000215E3">
            <w:pPr>
              <w:pStyle w:val="ListBullet"/>
              <w:rPr>
                <w:lang w:val="en-NZ"/>
              </w:rPr>
            </w:pPr>
            <w:r w:rsidRPr="000215E3">
              <w:t>direct questioning combined with review of portfolios of evidence and third party workplace reports of on-the-job performance by the candidate.</w:t>
            </w:r>
          </w:p>
        </w:tc>
      </w:tr>
      <w:tr w:rsidTr="00425B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Holistic assessment with other units relevant to the industry sector, workplace and job role is recommended.</w:t>
            </w: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11" w:name="O_84253"/>
      <w:bookmarkEnd w:id="11"/>
      <w:r w:rsidRPr="000215E3">
        <w:t>Range Statement</w:t>
      </w:r>
    </w:p>
    <w:tbl>
      <w:tblPr>
        <w:tblW w:w="0" w:type="auto"/>
        <w:tblLayout w:type="fixed"/>
        <w:tblCellMar>
          <w:left w:w="62" w:type="dxa"/>
          <w:right w:w="62" w:type="dxa"/>
        </w:tblCellMar>
        <w:tblLook w:val="0000"/>
      </w:tblPr>
      <w:tblGrid>
        <w:gridCol w:w="3512"/>
        <w:gridCol w:w="5010"/>
      </w:tblGrid>
      <w:tr w:rsidTr="00425B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RANGE STATEMENT</w:t>
            </w:r>
          </w:p>
        </w:tc>
      </w:tr>
      <w:tr w:rsidTr="00425B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t>The range statement relates to the unit of competency as a whole. It allows for different work environments and situations that may affect performance. Bold italicised wording, if used in the performance criteria, is detailed below. Essential operating con</w:t>
            </w:r>
            <w:r w:rsidRPr="000215E3">
              <w:t>ditions that may be present with training and assessment (depending on the work situation, needs of the candidate, accessibility of the item, and local industry and regional contexts) may also be included.</w:t>
            </w:r>
          </w:p>
        </w:tc>
      </w:tr>
      <w:tr w:rsidTr="00425B3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BoldandItalics"/>
              </w:rPr>
              <w:t>Purchasing specifications</w:t>
            </w:r>
            <w:r w:rsidRPr="000215E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ListBullet"/>
              <w:rPr>
                <w:lang w:val="en-NZ"/>
              </w:rPr>
            </w:pPr>
            <w:r w:rsidRPr="000215E3">
              <w:t>determin</w:t>
            </w:r>
            <w:r w:rsidRPr="000215E3">
              <w:t>ed from standard job sheets, written and verbal instruction.</w:t>
            </w:r>
          </w:p>
        </w:tc>
      </w:tr>
      <w:tr w:rsidTr="00425B3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BoldandItalics"/>
              </w:rPr>
              <w:t>Purchasing schedules</w:t>
            </w:r>
            <w:r w:rsidRPr="000215E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ListBullet"/>
              <w:rPr>
                <w:lang w:val="en-NZ"/>
              </w:rPr>
            </w:pPr>
            <w:r w:rsidRPr="000215E3">
              <w:t>on site procedures developed for pre-contracted suppliers/vendors.</w:t>
            </w:r>
          </w:p>
        </w:tc>
      </w:tr>
      <w:tr w:rsidTr="00425B3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BoldandItalics"/>
              </w:rPr>
              <w:t>Contract preparation</w:t>
            </w:r>
            <w:r w:rsidRPr="000215E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ListBullet"/>
              <w:rPr>
                <w:lang w:val="en-NZ"/>
              </w:rPr>
            </w:pPr>
            <w:r w:rsidRPr="000215E3">
              <w:t>manual or electronic systems utilising on site system.</w:t>
            </w:r>
          </w:p>
        </w:tc>
      </w:tr>
      <w:tr w:rsidTr="00425B3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BoldandItalics"/>
              </w:rPr>
              <w:t>Context</w:t>
            </w:r>
            <w:r w:rsidRPr="000215E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ListBullet"/>
            </w:pPr>
            <w:r w:rsidRPr="000215E3">
              <w:t>working within a production team or a warehouse/store section servicing a number of production teams.</w:t>
            </w:r>
          </w:p>
        </w:tc>
      </w:tr>
    </w:tbl>
    <w:p w:rsidR="00425B32" w:rsidP="000215E3">
      <w:pPr>
        <w:pStyle w:val="BodyText"/>
      </w:pPr>
    </w:p>
    <w:p w:rsidR="00425B32" w:rsidP="000215E3">
      <w:pPr>
        <w:pStyle w:val="BodyText"/>
      </w:pPr>
    </w:p>
    <w:p w:rsidR="00000000" w:rsidRPr="000215E3" w:rsidP="000215E3">
      <w:pPr>
        <w:pStyle w:val="Heading1"/>
      </w:pPr>
      <w:bookmarkStart w:id="12" w:name="O_84254"/>
      <w:bookmarkEnd w:id="12"/>
      <w:r w:rsidRPr="000215E3">
        <w:t>Unit Sector(s)</w:t>
      </w:r>
    </w:p>
    <w:tbl>
      <w:tblPr>
        <w:tblW w:w="0" w:type="auto"/>
        <w:tblLayout w:type="fixed"/>
        <w:tblCellMar>
          <w:left w:w="62" w:type="dxa"/>
          <w:right w:w="62" w:type="dxa"/>
        </w:tblCellMar>
        <w:tblLook w:val="0000"/>
      </w:tblPr>
      <w:tblGrid>
        <w:gridCol w:w="2654"/>
        <w:gridCol w:w="5868"/>
      </w:tblGrid>
      <w:tr w:rsidTr="00425B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13" w:name="O_157270"/>
      <w:bookmarkEnd w:id="13"/>
      <w:r w:rsidRPr="000215E3">
        <w:t>Competency field</w:t>
      </w:r>
    </w:p>
    <w:tbl>
      <w:tblPr>
        <w:tblW w:w="0" w:type="auto"/>
        <w:tblLayout w:type="fixed"/>
        <w:tblCellMar>
          <w:left w:w="62" w:type="dxa"/>
          <w:right w:w="62" w:type="dxa"/>
        </w:tblCellMar>
        <w:tblLook w:val="0000"/>
      </w:tblPr>
      <w:tblGrid>
        <w:gridCol w:w="2778"/>
        <w:gridCol w:w="5744"/>
      </w:tblGrid>
      <w:tr w:rsidTr="00425B3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r w:rsidRPr="000215E3">
              <w:t>Support</w:t>
            </w:r>
          </w:p>
        </w:tc>
      </w:tr>
    </w:tbl>
    <w:p w:rsidR="00000000" w:rsidRPr="000215E3" w:rsidP="000215E3">
      <w:pPr>
        <w:pStyle w:val="BodyText"/>
      </w:pPr>
    </w:p>
    <w:p w:rsidR="00000000" w:rsidRPr="000215E3" w:rsidP="000215E3">
      <w:pPr>
        <w:pStyle w:val="AllowPageBreak"/>
      </w:pPr>
    </w:p>
    <w:p w:rsidR="00000000" w:rsidRPr="000215E3" w:rsidP="000215E3">
      <w:pPr>
        <w:pStyle w:val="Heading1"/>
      </w:pPr>
      <w:bookmarkStart w:id="14" w:name="O_157269"/>
      <w:bookmarkEnd w:id="14"/>
      <w:r w:rsidRPr="000215E3">
        <w:t>Co-requisite units</w:t>
      </w:r>
    </w:p>
    <w:tbl>
      <w:tblPr>
        <w:tblW w:w="0" w:type="auto"/>
        <w:tblLayout w:type="fixed"/>
        <w:tblCellMar>
          <w:left w:w="62" w:type="dxa"/>
          <w:right w:w="62" w:type="dxa"/>
        </w:tblCellMar>
        <w:tblLook w:val="0000"/>
      </w:tblPr>
      <w:tblGrid>
        <w:gridCol w:w="2641"/>
        <w:gridCol w:w="1322"/>
        <w:gridCol w:w="4559"/>
      </w:tblGrid>
      <w:tr w:rsidTr="00425B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r w:rsidRPr="000215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p>
        </w:tc>
      </w:tr>
      <w:tr w:rsidTr="00425B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5E3">
            <w:pPr>
              <w:pStyle w:val="BodyText"/>
              <w:rPr>
                <w:lang w:val="en-NZ"/>
              </w:rPr>
            </w:pPr>
          </w:p>
        </w:tc>
      </w:tr>
      <w:tr w:rsidTr="00425B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5E3" w:rsidP="000215E3">
            <w:pPr>
              <w:pStyle w:val="BodyText"/>
            </w:pPr>
          </w:p>
        </w:tc>
      </w:tr>
    </w:tbl>
    <w:p w:rsidR="00000000" w:rsidRPr="000215E3" w:rsidP="000215E3">
      <w:pPr>
        <w:pStyle w:val="BodyText"/>
      </w:pPr>
    </w:p>
    <w:p w:rsidR="00000000" w:rsidRPr="000215E3" w:rsidP="000215E3"/>
    <w:sectPr w:rsidSect="000215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B32" w:rsidP="00425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32" w:rsidP="00021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25B32" w:rsidP="000215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5B32" w:rsidP="000215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B32" w:rsidP="00425B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32" w:rsidP="000215E3">
    <w:pPr>
      <w:pStyle w:val="Header"/>
      <w:framePr w:wrap="around"/>
    </w:pPr>
    <w:r>
      <w:fldChar w:fldCharType="begin"/>
    </w:r>
    <w:r>
      <w:instrText xml:space="preserve"> TITLE   \* MERGEFORMAT </w:instrText>
    </w:r>
    <w:r>
      <w:fldChar w:fldCharType="separate"/>
    </w:r>
    <w:r>
      <w:t>ICPSU345C Purchase materials and schedule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5B32" w:rsidP="000215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E4A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B824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5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15E3"/>
    <w:pPr>
      <w:spacing w:before="360" w:after="60"/>
      <w:outlineLvl w:val="0"/>
    </w:pPr>
    <w:rPr>
      <w:sz w:val="32"/>
    </w:rPr>
  </w:style>
  <w:style w:type="paragraph" w:styleId="Heading2">
    <w:name w:val="heading 2"/>
    <w:basedOn w:val="HeadingBase"/>
    <w:next w:val="BodyText"/>
    <w:link w:val="Heading2Char"/>
    <w:qFormat/>
    <w:rsid w:val="000215E3"/>
    <w:pPr>
      <w:keepLines/>
      <w:spacing w:before="240" w:after="120"/>
      <w:outlineLvl w:val="1"/>
    </w:pPr>
    <w:rPr>
      <w:sz w:val="28"/>
      <w:szCs w:val="40"/>
    </w:rPr>
  </w:style>
  <w:style w:type="paragraph" w:styleId="Heading3">
    <w:name w:val="heading 3"/>
    <w:basedOn w:val="HeadingBase"/>
    <w:next w:val="BodyText"/>
    <w:link w:val="Heading3Char"/>
    <w:qFormat/>
    <w:rsid w:val="000215E3"/>
    <w:pPr>
      <w:spacing w:before="180" w:after="120"/>
      <w:outlineLvl w:val="2"/>
    </w:pPr>
    <w:rPr>
      <w:spacing w:val="-10"/>
      <w:kern w:val="32"/>
    </w:rPr>
  </w:style>
  <w:style w:type="paragraph" w:styleId="Heading4">
    <w:name w:val="heading 4"/>
    <w:basedOn w:val="HeadingBase"/>
    <w:next w:val="BodyText"/>
    <w:link w:val="Heading4Char"/>
    <w:qFormat/>
    <w:rsid w:val="000215E3"/>
    <w:pPr>
      <w:spacing w:before="160" w:after="120"/>
      <w:outlineLvl w:val="3"/>
    </w:pPr>
    <w:rPr>
      <w:sz w:val="22"/>
    </w:rPr>
  </w:style>
  <w:style w:type="paragraph" w:styleId="Heading5">
    <w:name w:val="heading 5"/>
    <w:basedOn w:val="HeadingBase"/>
    <w:next w:val="Normal"/>
    <w:link w:val="Heading5Char"/>
    <w:qFormat/>
    <w:rsid w:val="000215E3"/>
    <w:pPr>
      <w:spacing w:before="80"/>
      <w:outlineLvl w:val="4"/>
    </w:pPr>
    <w:rPr>
      <w:color w:val="918585"/>
      <w:sz w:val="20"/>
    </w:rPr>
  </w:style>
  <w:style w:type="paragraph" w:styleId="Heading6">
    <w:name w:val="heading 6"/>
    <w:basedOn w:val="HeadingBase"/>
    <w:next w:val="Normal"/>
    <w:link w:val="Heading6Char"/>
    <w:qFormat/>
    <w:rsid w:val="000215E3"/>
    <w:pPr>
      <w:spacing w:before="60"/>
      <w:outlineLvl w:val="5"/>
    </w:pPr>
    <w:rPr>
      <w:color w:val="918585"/>
      <w:sz w:val="20"/>
    </w:rPr>
  </w:style>
  <w:style w:type="paragraph" w:styleId="Heading7">
    <w:name w:val="heading 7"/>
    <w:basedOn w:val="Normal"/>
    <w:next w:val="Normal"/>
    <w:link w:val="Heading7Char"/>
    <w:qFormat/>
    <w:rsid w:val="000215E3"/>
    <w:pPr>
      <w:ind w:left="720"/>
      <w:outlineLvl w:val="6"/>
    </w:pPr>
    <w:rPr>
      <w:i/>
    </w:rPr>
  </w:style>
  <w:style w:type="paragraph" w:styleId="Heading8">
    <w:name w:val="heading 8"/>
    <w:basedOn w:val="Normal"/>
    <w:next w:val="Normal"/>
    <w:link w:val="Heading8Char"/>
    <w:qFormat/>
    <w:rsid w:val="000215E3"/>
    <w:pPr>
      <w:ind w:left="720"/>
      <w:outlineLvl w:val="7"/>
    </w:pPr>
    <w:rPr>
      <w:i/>
    </w:rPr>
  </w:style>
  <w:style w:type="paragraph" w:styleId="Heading9">
    <w:name w:val="heading 9"/>
    <w:basedOn w:val="Normal"/>
    <w:next w:val="Normal"/>
    <w:link w:val="Heading9Char"/>
    <w:qFormat/>
    <w:rsid w:val="000215E3"/>
    <w:pPr>
      <w:ind w:left="720"/>
      <w:outlineLvl w:val="8"/>
    </w:pPr>
    <w:rPr>
      <w:i/>
    </w:rPr>
  </w:style>
  <w:style w:type="character" w:default="1" w:styleId="DefaultParagraphFont">
    <w:name w:val="Default Paragraph Font"/>
    <w:uiPriority w:val="1"/>
    <w:unhideWhenUsed/>
    <w:rsid w:val="00021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5E3"/>
  </w:style>
  <w:style w:type="character" w:customStyle="1" w:styleId="Heading1Char">
    <w:name w:val="Heading 1 Char"/>
    <w:basedOn w:val="DefaultParagraphFont"/>
    <w:link w:val="Heading1"/>
    <w:rsid w:val="000215E3"/>
    <w:rPr>
      <w:rFonts w:ascii="Times New Roman" w:eastAsia="Times New Roman" w:hAnsi="Times New Roman" w:cs="Times New Roman"/>
      <w:b/>
      <w:sz w:val="32"/>
      <w:szCs w:val="20"/>
      <w:lang w:eastAsia="en-US"/>
    </w:rPr>
  </w:style>
  <w:style w:type="paragraph" w:styleId="BodyText">
    <w:name w:val="Body Text"/>
    <w:basedOn w:val="Normal"/>
    <w:link w:val="BodyTextChar"/>
    <w:rsid w:val="000215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15E3"/>
    <w:rPr>
      <w:rFonts w:ascii="Times New Roman" w:eastAsia="Times New Roman" w:hAnsi="Times New Roman" w:cs="Times New Roman"/>
      <w:sz w:val="24"/>
      <w:lang w:val="en-US" w:eastAsia="en-US"/>
    </w:rPr>
  </w:style>
  <w:style w:type="paragraph" w:styleId="Footer">
    <w:name w:val="footer"/>
    <w:basedOn w:val="Normal"/>
    <w:link w:val="FooterChar"/>
    <w:rsid w:val="00021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5E3"/>
    <w:rPr>
      <w:rFonts w:ascii="Times New Roman" w:eastAsia="Times New Roman" w:hAnsi="Times New Roman" w:cs="Times New Roman"/>
      <w:sz w:val="16"/>
      <w:lang w:val="en-US" w:eastAsia="en-US"/>
    </w:rPr>
  </w:style>
  <w:style w:type="paragraph" w:styleId="List">
    <w:name w:val="List"/>
    <w:basedOn w:val="BodyText"/>
    <w:next w:val="BodyText"/>
    <w:rsid w:val="000215E3"/>
    <w:pPr>
      <w:tabs>
        <w:tab w:val="left" w:pos="340"/>
      </w:tabs>
      <w:spacing w:before="60" w:after="60"/>
      <w:ind w:left="340" w:hanging="340"/>
    </w:pPr>
  </w:style>
  <w:style w:type="paragraph" w:styleId="ListBullet">
    <w:name w:val="List Bullet"/>
    <w:basedOn w:val="List"/>
    <w:rsid w:val="000215E3"/>
    <w:pPr>
      <w:numPr>
        <w:numId w:val="12"/>
      </w:numPr>
      <w:tabs>
        <w:tab w:val="clear" w:pos="340"/>
      </w:tabs>
      <w:spacing w:before="40" w:after="40"/>
    </w:pPr>
  </w:style>
  <w:style w:type="character" w:customStyle="1" w:styleId="SpecialBold">
    <w:name w:val="Special Bold"/>
    <w:basedOn w:val="DefaultParagraphFont"/>
    <w:rsid w:val="000215E3"/>
    <w:rPr>
      <w:b/>
      <w:spacing w:val="0"/>
    </w:rPr>
  </w:style>
  <w:style w:type="paragraph" w:styleId="Header">
    <w:name w:val="header"/>
    <w:basedOn w:val="Normal"/>
    <w:link w:val="HeaderChar"/>
    <w:rsid w:val="00021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5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15E3"/>
    <w:pPr>
      <w:spacing w:before="240" w:after="120"/>
      <w:outlineLvl w:val="0"/>
    </w:pPr>
    <w:rPr>
      <w:rFonts w:ascii="Times New Roman" w:hAnsi="Times New Roman"/>
      <w:b/>
      <w:sz w:val="28"/>
    </w:rPr>
  </w:style>
  <w:style w:type="paragraph" w:customStyle="1" w:styleId="AllowPageBreak">
    <w:name w:val="AllowPageBreak"/>
    <w:rsid w:val="000215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15E3"/>
    <w:pPr>
      <w:tabs>
        <w:tab w:val="left" w:pos="680"/>
      </w:tabs>
      <w:spacing w:before="60" w:after="60"/>
      <w:ind w:left="680" w:hanging="340"/>
    </w:pPr>
  </w:style>
  <w:style w:type="character" w:customStyle="1" w:styleId="BoldandItalics">
    <w:name w:val="Bold and Italics"/>
    <w:qFormat/>
    <w:rsid w:val="000215E3"/>
    <w:rPr>
      <w:b/>
      <w:i/>
      <w:u w:val="none"/>
    </w:rPr>
  </w:style>
  <w:style w:type="character" w:customStyle="1" w:styleId="Heading2Char">
    <w:name w:val="Heading 2 Char"/>
    <w:basedOn w:val="DefaultParagraphFont"/>
    <w:link w:val="Heading2"/>
    <w:rsid w:val="00021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5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15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15E3"/>
    <w:rPr>
      <w:rFonts w:ascii="Courier New" w:eastAsia="Times New Roman" w:hAnsi="Courier New" w:cs="Times New Roman"/>
      <w:i/>
      <w:szCs w:val="20"/>
      <w:lang w:val="en-US" w:eastAsia="en-US"/>
    </w:rPr>
  </w:style>
  <w:style w:type="paragraph" w:customStyle="1" w:styleId="HeadingBase">
    <w:name w:val="Heading Base"/>
    <w:rsid w:val="00021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5E3"/>
    <w:pPr>
      <w:tabs>
        <w:tab w:val="right" w:leader="dot" w:pos="9072"/>
      </w:tabs>
      <w:ind w:left="567"/>
    </w:pPr>
    <w:rPr>
      <w:szCs w:val="22"/>
    </w:rPr>
  </w:style>
  <w:style w:type="paragraph" w:customStyle="1" w:styleId="TOCBase">
    <w:name w:val="TOC Base"/>
    <w:rsid w:val="00021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5E3"/>
    <w:pPr>
      <w:tabs>
        <w:tab w:val="right" w:leader="dot" w:pos="9072"/>
      </w:tabs>
      <w:spacing w:before="40" w:after="40"/>
      <w:ind w:left="284"/>
    </w:pPr>
    <w:rPr>
      <w:rFonts w:ascii="Times New Roman" w:hAnsi="Times New Roman"/>
    </w:rPr>
  </w:style>
  <w:style w:type="paragraph" w:styleId="TOC1">
    <w:name w:val="toc 1"/>
    <w:basedOn w:val="TOCBase"/>
    <w:next w:val="Normal"/>
    <w:rsid w:val="000215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15E3"/>
    <w:pPr>
      <w:spacing w:before="5040"/>
      <w:jc w:val="center"/>
    </w:pPr>
    <w:rPr>
      <w:sz w:val="48"/>
      <w:szCs w:val="72"/>
      <w:lang w:val="en-US"/>
    </w:rPr>
  </w:style>
  <w:style w:type="character" w:customStyle="1" w:styleId="TitleChar">
    <w:name w:val="Title Char"/>
    <w:basedOn w:val="DefaultParagraphFont"/>
    <w:link w:val="Title"/>
    <w:rsid w:val="00021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5E3"/>
    <w:pPr>
      <w:tabs>
        <w:tab w:val="left" w:pos="3600"/>
        <w:tab w:val="left" w:pos="3958"/>
      </w:tabs>
    </w:pPr>
  </w:style>
  <w:style w:type="paragraph" w:customStyle="1" w:styleId="Note">
    <w:name w:val="Note"/>
    <w:basedOn w:val="BodyText"/>
    <w:rsid w:val="00021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5E3"/>
    <w:pPr>
      <w:framePr w:wrap="auto" w:hAnchor="text" w:y="6049"/>
    </w:pPr>
    <w:rPr>
      <w:color w:val="000000"/>
      <w:sz w:val="40"/>
    </w:rPr>
  </w:style>
  <w:style w:type="paragraph" w:customStyle="1" w:styleId="TOCTitle">
    <w:name w:val="TOCTitle"/>
    <w:basedOn w:val="Heading1"/>
    <w:rsid w:val="000215E3"/>
    <w:pPr>
      <w:spacing w:after="240"/>
      <w:jc w:val="center"/>
      <w:outlineLvl w:val="9"/>
    </w:pPr>
    <w:rPr>
      <w:caps/>
    </w:rPr>
  </w:style>
  <w:style w:type="paragraph" w:customStyle="1" w:styleId="Version">
    <w:name w:val="Version"/>
    <w:rsid w:val="000215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5E3"/>
    <w:pPr>
      <w:numPr>
        <w:numId w:val="13"/>
      </w:numPr>
      <w:tabs>
        <w:tab w:val="clear" w:pos="680"/>
      </w:tabs>
    </w:pPr>
  </w:style>
  <w:style w:type="paragraph" w:styleId="Index1">
    <w:name w:val="index 1"/>
    <w:basedOn w:val="Normal"/>
    <w:next w:val="Normal"/>
    <w:semiHidden/>
    <w:rsid w:val="000215E3"/>
    <w:pPr>
      <w:keepNext w:val="0"/>
      <w:tabs>
        <w:tab w:val="right" w:pos="4176"/>
      </w:tabs>
      <w:ind w:left="198" w:hanging="198"/>
    </w:pPr>
    <w:rPr>
      <w:rFonts w:ascii="Garamond" w:hAnsi="Garamond"/>
    </w:rPr>
  </w:style>
  <w:style w:type="paragraph" w:styleId="IndexHeading">
    <w:name w:val="index heading"/>
    <w:basedOn w:val="Normal"/>
    <w:next w:val="Index1"/>
    <w:semiHidden/>
    <w:rsid w:val="000215E3"/>
    <w:pPr>
      <w:spacing w:before="120" w:after="120"/>
    </w:pPr>
    <w:rPr>
      <w:rFonts w:ascii="Arial" w:hAnsi="Arial"/>
      <w:b/>
      <w:color w:val="918585"/>
      <w:sz w:val="24"/>
    </w:rPr>
  </w:style>
  <w:style w:type="paragraph" w:customStyle="1" w:styleId="Chapter">
    <w:name w:val="Chapter"/>
    <w:basedOn w:val="Normal"/>
    <w:rsid w:val="000215E3"/>
    <w:pPr>
      <w:spacing w:before="240"/>
    </w:pPr>
    <w:rPr>
      <w:rFonts w:ascii="Times New Roman" w:hAnsi="Times New Roman"/>
      <w:smallCaps/>
      <w:spacing w:val="80"/>
      <w:sz w:val="28"/>
    </w:rPr>
  </w:style>
  <w:style w:type="paragraph" w:customStyle="1" w:styleId="InChapter">
    <w:name w:val="InChapter"/>
    <w:basedOn w:val="Heading3"/>
    <w:rsid w:val="000215E3"/>
    <w:pPr>
      <w:spacing w:after="240"/>
      <w:outlineLvl w:val="9"/>
    </w:pPr>
    <w:rPr>
      <w:noProof/>
    </w:rPr>
  </w:style>
  <w:style w:type="paragraph" w:styleId="Index2">
    <w:name w:val="index 2"/>
    <w:basedOn w:val="Normal"/>
    <w:next w:val="Normal"/>
    <w:semiHidden/>
    <w:rsid w:val="000215E3"/>
    <w:pPr>
      <w:tabs>
        <w:tab w:val="right" w:pos="4176"/>
      </w:tabs>
      <w:ind w:left="568" w:hanging="284"/>
    </w:pPr>
    <w:rPr>
      <w:rFonts w:ascii="Garamond" w:hAnsi="Garamond"/>
    </w:rPr>
  </w:style>
  <w:style w:type="paragraph" w:customStyle="1" w:styleId="Byline">
    <w:name w:val="Byline"/>
    <w:rsid w:val="00021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5E3"/>
    <w:pPr>
      <w:tabs>
        <w:tab w:val="clear" w:pos="3600"/>
        <w:tab w:val="clear" w:pos="3958"/>
      </w:tabs>
      <w:jc w:val="right"/>
    </w:pPr>
  </w:style>
  <w:style w:type="character" w:styleId="Emphasis">
    <w:name w:val="Emphasis"/>
    <w:basedOn w:val="DefaultParagraphFont"/>
    <w:qFormat/>
    <w:rsid w:val="000215E3"/>
    <w:rPr>
      <w:i/>
    </w:rPr>
  </w:style>
  <w:style w:type="paragraph" w:styleId="Caption">
    <w:name w:val="caption"/>
    <w:basedOn w:val="BodyText"/>
    <w:next w:val="Normal"/>
    <w:qFormat/>
    <w:rsid w:val="000215E3"/>
    <w:pPr>
      <w:framePr w:w="2268" w:hSpace="181" w:vSpace="181" w:wrap="around" w:vAnchor="text" w:hAnchor="page" w:x="1135" w:y="285" w:anchorLock="1"/>
    </w:pPr>
    <w:rPr>
      <w:i/>
    </w:rPr>
  </w:style>
  <w:style w:type="paragraph" w:customStyle="1" w:styleId="MiniTOCTitle">
    <w:name w:val="MiniTOCTitle"/>
    <w:basedOn w:val="Heading4"/>
    <w:rsid w:val="000215E3"/>
    <w:pPr>
      <w:spacing w:before="240"/>
      <w:outlineLvl w:val="9"/>
    </w:pPr>
    <w:rPr>
      <w:noProof/>
      <w:sz w:val="24"/>
    </w:rPr>
  </w:style>
  <w:style w:type="paragraph" w:customStyle="1" w:styleId="MiniTOCItem">
    <w:name w:val="MiniTOCItem"/>
    <w:basedOn w:val="ListBullet"/>
    <w:rsid w:val="000215E3"/>
    <w:pPr>
      <w:numPr>
        <w:numId w:val="0"/>
      </w:numPr>
      <w:tabs>
        <w:tab w:val="right" w:leader="dot" w:pos="6521"/>
      </w:tabs>
      <w:spacing w:before="0" w:after="0"/>
    </w:pPr>
  </w:style>
  <w:style w:type="paragraph" w:customStyle="1" w:styleId="TOFTitle">
    <w:name w:val="TOFTitle"/>
    <w:basedOn w:val="TOCTitle"/>
    <w:rsid w:val="000215E3"/>
  </w:style>
  <w:style w:type="paragraph" w:styleId="TableofFigures">
    <w:name w:val="table of figures"/>
    <w:basedOn w:val="Normal"/>
    <w:next w:val="Normal"/>
    <w:semiHidden/>
    <w:rsid w:val="000215E3"/>
    <w:pPr>
      <w:tabs>
        <w:tab w:val="right" w:leader="dot" w:pos="9072"/>
      </w:tabs>
      <w:ind w:left="970" w:hanging="403"/>
    </w:pPr>
    <w:rPr>
      <w:rFonts w:ascii="Times New Roman" w:hAnsi="Times New Roman"/>
      <w:b/>
    </w:rPr>
  </w:style>
  <w:style w:type="paragraph" w:styleId="ListNumber">
    <w:name w:val="List Number"/>
    <w:basedOn w:val="List"/>
    <w:rsid w:val="000215E3"/>
    <w:pPr>
      <w:numPr>
        <w:numId w:val="10"/>
      </w:numPr>
    </w:pPr>
  </w:style>
  <w:style w:type="character" w:customStyle="1" w:styleId="WingdingSymbols">
    <w:name w:val="Wingding Symbols"/>
    <w:rsid w:val="000215E3"/>
    <w:rPr>
      <w:rFonts w:ascii="Wingdings" w:hAnsi="Wingdings"/>
    </w:rPr>
  </w:style>
  <w:style w:type="paragraph" w:customStyle="1" w:styleId="TableHeading">
    <w:name w:val="Table Heading"/>
    <w:basedOn w:val="HeadingBase"/>
    <w:rsid w:val="000215E3"/>
    <w:pPr>
      <w:keepLines/>
      <w:pBdr>
        <w:bottom w:val="single" w:sz="6" w:space="1" w:color="918585"/>
      </w:pBdr>
      <w:spacing w:before="240"/>
    </w:pPr>
  </w:style>
  <w:style w:type="character" w:customStyle="1" w:styleId="HotSpot">
    <w:name w:val="HotSpot"/>
    <w:rsid w:val="000215E3"/>
    <w:rPr>
      <w:color w:val="0033CC"/>
      <w:u w:val="none"/>
    </w:rPr>
  </w:style>
  <w:style w:type="paragraph" w:customStyle="1" w:styleId="BodyTextRight">
    <w:name w:val="Body Text Right"/>
    <w:basedOn w:val="BodyText"/>
    <w:rsid w:val="000215E3"/>
    <w:pPr>
      <w:spacing w:before="0" w:after="0"/>
      <w:jc w:val="right"/>
    </w:pPr>
  </w:style>
  <w:style w:type="paragraph" w:styleId="Index3">
    <w:name w:val="index 3"/>
    <w:basedOn w:val="ListNumber2"/>
    <w:next w:val="Normal"/>
    <w:semiHidden/>
    <w:rsid w:val="000215E3"/>
    <w:pPr>
      <w:numPr>
        <w:numId w:val="0"/>
      </w:numPr>
      <w:tabs>
        <w:tab w:val="right" w:leader="dot" w:pos="4176"/>
      </w:tabs>
    </w:pPr>
  </w:style>
  <w:style w:type="paragraph" w:styleId="ListNumber2">
    <w:name w:val="List Number 2"/>
    <w:basedOn w:val="List2"/>
    <w:rsid w:val="000215E3"/>
    <w:pPr>
      <w:numPr>
        <w:numId w:val="9"/>
      </w:numPr>
      <w:tabs>
        <w:tab w:val="clear" w:pos="1060"/>
      </w:tabs>
    </w:pPr>
  </w:style>
  <w:style w:type="paragraph" w:customStyle="1" w:styleId="MarginNote">
    <w:name w:val="Margin Note"/>
    <w:basedOn w:val="BodyText"/>
    <w:rsid w:val="00021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5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15E3"/>
    <w:rPr>
      <w:sz w:val="32"/>
    </w:rPr>
  </w:style>
  <w:style w:type="paragraph" w:customStyle="1" w:styleId="HeadingProcedure">
    <w:name w:val="Heading Procedure"/>
    <w:basedOn w:val="HeadingBase"/>
    <w:next w:val="Normal"/>
    <w:rsid w:val="000215E3"/>
    <w:pPr>
      <w:tabs>
        <w:tab w:val="left" w:pos="0"/>
      </w:tabs>
      <w:spacing w:before="120" w:after="60"/>
    </w:pPr>
    <w:rPr>
      <w:i/>
      <w:color w:val="918585"/>
      <w:sz w:val="22"/>
    </w:rPr>
  </w:style>
  <w:style w:type="paragraph" w:customStyle="1" w:styleId="TableBodyText">
    <w:name w:val="Table Body Text"/>
    <w:basedOn w:val="BodyText"/>
    <w:rsid w:val="000215E3"/>
    <w:pPr>
      <w:spacing w:before="60" w:after="60"/>
    </w:pPr>
  </w:style>
  <w:style w:type="paragraph" w:styleId="ListContinue">
    <w:name w:val="List Continue"/>
    <w:basedOn w:val="List"/>
    <w:rsid w:val="000215E3"/>
    <w:pPr>
      <w:ind w:firstLine="0"/>
    </w:pPr>
  </w:style>
  <w:style w:type="paragraph" w:customStyle="1" w:styleId="ListNote">
    <w:name w:val="List Note"/>
    <w:basedOn w:val="List"/>
    <w:rsid w:val="000215E3"/>
    <w:pPr>
      <w:pBdr>
        <w:top w:val="single" w:sz="6" w:space="2" w:color="918585"/>
        <w:bottom w:val="single" w:sz="6" w:space="2" w:color="918585"/>
      </w:pBdr>
      <w:tabs>
        <w:tab w:val="left" w:pos="1021"/>
      </w:tabs>
      <w:ind w:firstLine="0"/>
    </w:pPr>
  </w:style>
  <w:style w:type="paragraph" w:customStyle="1" w:styleId="Warning">
    <w:name w:val="Warning"/>
    <w:basedOn w:val="BodyText"/>
    <w:rsid w:val="000215E3"/>
    <w:pPr>
      <w:shd w:val="clear" w:color="auto" w:fill="D9D9D9"/>
      <w:tabs>
        <w:tab w:val="left" w:pos="992"/>
      </w:tabs>
      <w:ind w:left="119" w:right="119"/>
    </w:pPr>
    <w:rPr>
      <w:sz w:val="20"/>
    </w:rPr>
  </w:style>
  <w:style w:type="paragraph" w:customStyle="1" w:styleId="MarginIcons">
    <w:name w:val="Margin Icons"/>
    <w:basedOn w:val="BodyText"/>
    <w:rsid w:val="00021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5E3"/>
    <w:rPr>
      <w:rFonts w:ascii="Courier New" w:hAnsi="Courier New"/>
    </w:rPr>
  </w:style>
  <w:style w:type="paragraph" w:customStyle="1" w:styleId="NoteBullet">
    <w:name w:val="Note Bullet"/>
    <w:basedOn w:val="Note"/>
    <w:rsid w:val="000215E3"/>
    <w:pPr>
      <w:tabs>
        <w:tab w:val="clear" w:pos="680"/>
      </w:tabs>
      <w:spacing w:before="60" w:after="60"/>
    </w:pPr>
  </w:style>
  <w:style w:type="paragraph" w:customStyle="1" w:styleId="SubHeading2">
    <w:name w:val="SubHeading2"/>
    <w:basedOn w:val="HeadingBase"/>
    <w:rsid w:val="000215E3"/>
    <w:pPr>
      <w:spacing w:before="240" w:after="60"/>
    </w:pPr>
    <w:rPr>
      <w:sz w:val="20"/>
    </w:rPr>
  </w:style>
  <w:style w:type="paragraph" w:customStyle="1" w:styleId="SubHeading1">
    <w:name w:val="SubHeading1"/>
    <w:basedOn w:val="HeadingBase"/>
    <w:rsid w:val="000215E3"/>
    <w:pPr>
      <w:spacing w:before="240" w:after="60"/>
    </w:pPr>
    <w:rPr>
      <w:color w:val="918585"/>
      <w:sz w:val="22"/>
    </w:rPr>
  </w:style>
  <w:style w:type="paragraph" w:customStyle="1" w:styleId="SideHeading">
    <w:name w:val="Side Heading"/>
    <w:basedOn w:val="HeadingBase"/>
    <w:rsid w:val="00021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5E3"/>
    <w:pPr>
      <w:tabs>
        <w:tab w:val="num" w:pos="360"/>
      </w:tabs>
    </w:pPr>
  </w:style>
  <w:style w:type="paragraph" w:styleId="PlainText">
    <w:name w:val="Plain Text"/>
    <w:basedOn w:val="Normal"/>
    <w:link w:val="PlainTextChar"/>
    <w:rsid w:val="000215E3"/>
    <w:rPr>
      <w:sz w:val="20"/>
    </w:rPr>
  </w:style>
  <w:style w:type="character" w:customStyle="1" w:styleId="PlainTextChar">
    <w:name w:val="Plain Text Char"/>
    <w:basedOn w:val="DefaultParagraphFont"/>
    <w:link w:val="PlainText"/>
    <w:rsid w:val="000215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15E3"/>
    <w:rPr>
      <w:b/>
      <w:smallCaps/>
    </w:rPr>
  </w:style>
  <w:style w:type="paragraph" w:customStyle="1" w:styleId="TableListNumber">
    <w:name w:val="Table List Number"/>
    <w:basedOn w:val="ListNumber"/>
    <w:rsid w:val="000215E3"/>
    <w:pPr>
      <w:numPr>
        <w:numId w:val="0"/>
      </w:numPr>
    </w:pPr>
  </w:style>
  <w:style w:type="paragraph" w:styleId="TOC4">
    <w:name w:val="toc 4"/>
    <w:basedOn w:val="TOCBase"/>
    <w:next w:val="Normal"/>
    <w:semiHidden/>
    <w:rsid w:val="000215E3"/>
    <w:pPr>
      <w:tabs>
        <w:tab w:val="right" w:leader="dot" w:pos="9071"/>
      </w:tabs>
      <w:ind w:left="1701"/>
    </w:pPr>
  </w:style>
  <w:style w:type="paragraph" w:customStyle="1" w:styleId="ListAlpha">
    <w:name w:val="List Alpha"/>
    <w:basedOn w:val="List"/>
    <w:rsid w:val="000215E3"/>
    <w:pPr>
      <w:numPr>
        <w:numId w:val="8"/>
      </w:numPr>
    </w:pPr>
  </w:style>
  <w:style w:type="paragraph" w:customStyle="1" w:styleId="ListAlpha2">
    <w:name w:val="List Alpha 2"/>
    <w:basedOn w:val="List2"/>
    <w:rsid w:val="000215E3"/>
    <w:pPr>
      <w:numPr>
        <w:numId w:val="7"/>
      </w:numPr>
    </w:pPr>
  </w:style>
  <w:style w:type="paragraph" w:styleId="List3">
    <w:name w:val="List 3"/>
    <w:basedOn w:val="BodyText"/>
    <w:rsid w:val="000215E3"/>
    <w:pPr>
      <w:tabs>
        <w:tab w:val="left" w:pos="1021"/>
      </w:tabs>
      <w:spacing w:before="60" w:after="60"/>
      <w:ind w:left="1020" w:hanging="340"/>
    </w:pPr>
  </w:style>
  <w:style w:type="paragraph" w:styleId="List4">
    <w:name w:val="List 4"/>
    <w:basedOn w:val="BodyText"/>
    <w:rsid w:val="000215E3"/>
    <w:pPr>
      <w:tabs>
        <w:tab w:val="left" w:pos="1361"/>
      </w:tabs>
      <w:spacing w:before="60" w:after="60"/>
      <w:ind w:left="1361" w:hanging="340"/>
    </w:pPr>
  </w:style>
  <w:style w:type="paragraph" w:styleId="List5">
    <w:name w:val="List 5"/>
    <w:basedOn w:val="BodyText"/>
    <w:rsid w:val="000215E3"/>
    <w:pPr>
      <w:tabs>
        <w:tab w:val="left" w:pos="1701"/>
      </w:tabs>
      <w:spacing w:before="60" w:after="60"/>
      <w:ind w:left="1701" w:hanging="340"/>
    </w:pPr>
  </w:style>
  <w:style w:type="paragraph" w:styleId="ListBullet3">
    <w:name w:val="List Bullet 3"/>
    <w:basedOn w:val="List3"/>
    <w:rsid w:val="000215E3"/>
    <w:pPr>
      <w:numPr>
        <w:numId w:val="14"/>
      </w:numPr>
      <w:tabs>
        <w:tab w:val="clear" w:pos="1021"/>
      </w:tabs>
      <w:ind w:left="1037" w:hanging="357"/>
    </w:pPr>
  </w:style>
  <w:style w:type="paragraph" w:styleId="ListBullet4">
    <w:name w:val="List Bullet 4"/>
    <w:basedOn w:val="List4"/>
    <w:rsid w:val="000215E3"/>
    <w:pPr>
      <w:numPr>
        <w:numId w:val="2"/>
      </w:numPr>
    </w:pPr>
  </w:style>
  <w:style w:type="paragraph" w:styleId="ListBullet5">
    <w:name w:val="List Bullet 5"/>
    <w:basedOn w:val="List5"/>
    <w:rsid w:val="000215E3"/>
    <w:pPr>
      <w:numPr>
        <w:numId w:val="3"/>
      </w:numPr>
    </w:pPr>
  </w:style>
  <w:style w:type="paragraph" w:styleId="ListContinue2">
    <w:name w:val="List Continue 2"/>
    <w:basedOn w:val="List2"/>
    <w:rsid w:val="000215E3"/>
    <w:pPr>
      <w:ind w:firstLine="0"/>
    </w:pPr>
  </w:style>
  <w:style w:type="paragraph" w:styleId="ListContinue3">
    <w:name w:val="List Continue 3"/>
    <w:basedOn w:val="List3"/>
    <w:rsid w:val="000215E3"/>
    <w:pPr>
      <w:ind w:left="1021" w:firstLine="0"/>
    </w:pPr>
  </w:style>
  <w:style w:type="paragraph" w:styleId="ListContinue4">
    <w:name w:val="List Continue 4"/>
    <w:basedOn w:val="List4"/>
    <w:rsid w:val="000215E3"/>
    <w:pPr>
      <w:ind w:firstLine="0"/>
    </w:pPr>
  </w:style>
  <w:style w:type="paragraph" w:styleId="ListContinue5">
    <w:name w:val="List Continue 5"/>
    <w:basedOn w:val="List5"/>
    <w:rsid w:val="000215E3"/>
    <w:pPr>
      <w:ind w:firstLine="0"/>
    </w:pPr>
  </w:style>
  <w:style w:type="paragraph" w:styleId="ListNumber3">
    <w:name w:val="List Number 3"/>
    <w:basedOn w:val="List3"/>
    <w:rsid w:val="000215E3"/>
    <w:pPr>
      <w:numPr>
        <w:numId w:val="4"/>
      </w:numPr>
    </w:pPr>
  </w:style>
  <w:style w:type="paragraph" w:styleId="ListNumber4">
    <w:name w:val="List Number 4"/>
    <w:basedOn w:val="List4"/>
    <w:rsid w:val="000215E3"/>
    <w:pPr>
      <w:numPr>
        <w:numId w:val="5"/>
      </w:numPr>
    </w:pPr>
  </w:style>
  <w:style w:type="paragraph" w:styleId="ListNumber5">
    <w:name w:val="List Number 5"/>
    <w:basedOn w:val="List5"/>
    <w:rsid w:val="000215E3"/>
    <w:pPr>
      <w:numPr>
        <w:numId w:val="6"/>
      </w:numPr>
    </w:pPr>
  </w:style>
  <w:style w:type="paragraph" w:styleId="BlockText">
    <w:name w:val="Block Text"/>
    <w:basedOn w:val="Normal"/>
    <w:rsid w:val="000215E3"/>
    <w:pPr>
      <w:spacing w:after="120"/>
      <w:ind w:left="1440" w:right="1440"/>
    </w:pPr>
  </w:style>
  <w:style w:type="character" w:customStyle="1" w:styleId="Subscript">
    <w:name w:val="Subscript"/>
    <w:basedOn w:val="DefaultParagraphFont"/>
    <w:rsid w:val="000215E3"/>
    <w:rPr>
      <w:sz w:val="16"/>
      <w:vertAlign w:val="subscript"/>
    </w:rPr>
  </w:style>
  <w:style w:type="character" w:customStyle="1" w:styleId="Superscript">
    <w:name w:val="Superscript"/>
    <w:basedOn w:val="DefaultParagraphFont"/>
    <w:rsid w:val="000215E3"/>
    <w:rPr>
      <w:sz w:val="16"/>
      <w:vertAlign w:val="superscript"/>
    </w:rPr>
  </w:style>
  <w:style w:type="character" w:customStyle="1" w:styleId="Symbols">
    <w:name w:val="Symbols"/>
    <w:basedOn w:val="DefaultParagraphFont"/>
    <w:rsid w:val="000215E3"/>
    <w:rPr>
      <w:rFonts w:ascii="Symbol" w:hAnsi="Symbol"/>
    </w:rPr>
  </w:style>
  <w:style w:type="character" w:customStyle="1" w:styleId="MenuOptions">
    <w:name w:val="Menu Options"/>
    <w:basedOn w:val="DefaultParagraphFont"/>
    <w:rsid w:val="000215E3"/>
    <w:rPr>
      <w:rFonts w:ascii="Arial Narrow" w:hAnsi="Arial Narrow"/>
      <w:smallCaps/>
    </w:rPr>
  </w:style>
  <w:style w:type="character" w:customStyle="1" w:styleId="Buttons">
    <w:name w:val="Buttons"/>
    <w:basedOn w:val="DefaultParagraphFont"/>
    <w:rsid w:val="000215E3"/>
    <w:rPr>
      <w:b/>
    </w:rPr>
  </w:style>
  <w:style w:type="character" w:customStyle="1" w:styleId="Underlined">
    <w:name w:val="Underlined"/>
    <w:basedOn w:val="DefaultParagraphFont"/>
    <w:rsid w:val="000215E3"/>
    <w:rPr>
      <w:u w:val="single"/>
    </w:rPr>
  </w:style>
  <w:style w:type="paragraph" w:customStyle="1" w:styleId="TableBodyTextRight">
    <w:name w:val="Table Body Text Right"/>
    <w:basedOn w:val="TableBodyText"/>
    <w:rsid w:val="000215E3"/>
    <w:pPr>
      <w:widowControl w:val="0"/>
      <w:autoSpaceDE w:val="0"/>
      <w:autoSpaceDN w:val="0"/>
      <w:adjustRightInd w:val="0"/>
      <w:jc w:val="right"/>
    </w:pPr>
    <w:rPr>
      <w:rFonts w:cs="Arial"/>
      <w:szCs w:val="18"/>
    </w:rPr>
  </w:style>
  <w:style w:type="paragraph" w:customStyle="1" w:styleId="CopyrightText">
    <w:name w:val="Copyright Text"/>
    <w:basedOn w:val="BodyText"/>
    <w:rsid w:val="000215E3"/>
    <w:rPr>
      <w:sz w:val="18"/>
    </w:rPr>
  </w:style>
  <w:style w:type="paragraph" w:customStyle="1" w:styleId="BodySmallRight">
    <w:name w:val="Body Small Right"/>
    <w:basedOn w:val="BodyTextRight"/>
    <w:rsid w:val="000215E3"/>
    <w:rPr>
      <w:sz w:val="18"/>
      <w:szCs w:val="18"/>
    </w:rPr>
  </w:style>
  <w:style w:type="paragraph" w:customStyle="1" w:styleId="MarginEdition">
    <w:name w:val="Margin Edition"/>
    <w:basedOn w:val="MarginNote"/>
    <w:rsid w:val="000215E3"/>
    <w:pPr>
      <w:spacing w:before="0" w:after="0"/>
    </w:pPr>
    <w:rPr>
      <w:rFonts w:ascii="Times New Roman" w:hAnsi="Times New Roman"/>
      <w:color w:val="999999"/>
    </w:rPr>
  </w:style>
  <w:style w:type="paragraph" w:customStyle="1" w:styleId="Spacer">
    <w:name w:val="Spacer"/>
    <w:basedOn w:val="Normal"/>
    <w:rsid w:val="000215E3"/>
    <w:rPr>
      <w:sz w:val="2"/>
      <w:szCs w:val="2"/>
    </w:rPr>
  </w:style>
  <w:style w:type="character" w:customStyle="1" w:styleId="Small">
    <w:name w:val="Small"/>
    <w:basedOn w:val="DefaultParagraphFont"/>
    <w:rsid w:val="000215E3"/>
    <w:rPr>
      <w:sz w:val="16"/>
    </w:rPr>
  </w:style>
  <w:style w:type="paragraph" w:customStyle="1" w:styleId="WideTable">
    <w:name w:val="Wide Table"/>
    <w:basedOn w:val="Normal"/>
    <w:rsid w:val="000215E3"/>
    <w:pPr>
      <w:ind w:left="-1418"/>
    </w:pPr>
    <w:rPr>
      <w:sz w:val="2"/>
      <w:szCs w:val="2"/>
    </w:rPr>
  </w:style>
  <w:style w:type="character" w:styleId="PageNumber">
    <w:name w:val="page number"/>
    <w:basedOn w:val="DefaultParagraphFont"/>
    <w:rsid w:val="000215E3"/>
  </w:style>
  <w:style w:type="paragraph" w:styleId="Quote">
    <w:name w:val="Quote"/>
    <w:basedOn w:val="Heading1"/>
    <w:link w:val="QuoteChar"/>
    <w:qFormat/>
    <w:rsid w:val="000215E3"/>
    <w:rPr>
      <w:b w:val="0"/>
      <w:sz w:val="72"/>
      <w:szCs w:val="72"/>
      <w:lang w:val="en-NZ"/>
    </w:rPr>
  </w:style>
  <w:style w:type="character" w:customStyle="1" w:styleId="QuoteChar">
    <w:name w:val="Quote Char"/>
    <w:basedOn w:val="DefaultParagraphFont"/>
    <w:link w:val="Quote"/>
    <w:rsid w:val="00021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5E3"/>
    <w:pPr>
      <w:pageBreakBefore/>
    </w:pPr>
  </w:style>
  <w:style w:type="paragraph" w:customStyle="1" w:styleId="Border">
    <w:name w:val="Border"/>
    <w:basedOn w:val="Normal"/>
    <w:qFormat/>
    <w:rsid w:val="00021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5E3"/>
    <w:rPr>
      <w:b/>
      <w:bCs/>
      <w:i/>
      <w:iCs/>
      <w:color w:val="auto"/>
    </w:rPr>
  </w:style>
  <w:style w:type="paragraph" w:styleId="IntenseQuote">
    <w:name w:val="Intense Quote"/>
    <w:basedOn w:val="Normal"/>
    <w:next w:val="Normal"/>
    <w:link w:val="IntenseQuoteChar"/>
    <w:uiPriority w:val="30"/>
    <w:qFormat/>
    <w:rsid w:val="00021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5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15E3"/>
    <w:rPr>
      <w:smallCaps/>
      <w:color w:val="auto"/>
      <w:u w:val="single"/>
    </w:rPr>
  </w:style>
  <w:style w:type="character" w:styleId="IntenseReference">
    <w:name w:val="Intense Reference"/>
    <w:basedOn w:val="DefaultParagraphFont"/>
    <w:uiPriority w:val="32"/>
    <w:qFormat/>
    <w:rsid w:val="000215E3"/>
    <w:rPr>
      <w:b/>
      <w:bCs/>
      <w:smallCaps/>
      <w:color w:val="auto"/>
      <w:spacing w:val="5"/>
      <w:u w:val="single"/>
    </w:rPr>
  </w:style>
  <w:style w:type="paragraph" w:customStyle="1" w:styleId="2ColumnHeading">
    <w:name w:val="2Column Heading"/>
    <w:basedOn w:val="BodyText"/>
    <w:qFormat/>
    <w:rsid w:val="000215E3"/>
    <w:pPr>
      <w:spacing w:after="60"/>
      <w:ind w:left="-2268"/>
    </w:pPr>
    <w:rPr>
      <w:b/>
    </w:rPr>
  </w:style>
  <w:style w:type="paragraph" w:customStyle="1" w:styleId="Heading1TOC">
    <w:name w:val="Heading1 TOC"/>
    <w:basedOn w:val="Normal"/>
    <w:qFormat/>
    <w:rsid w:val="000215E3"/>
    <w:pPr>
      <w:spacing w:before="240" w:after="120"/>
    </w:pPr>
    <w:rPr>
      <w:rFonts w:ascii="Times New Roman" w:hAnsi="Times New Roman"/>
      <w:b/>
      <w:sz w:val="32"/>
    </w:rPr>
  </w:style>
  <w:style w:type="paragraph" w:customStyle="1" w:styleId="Heading2TOC">
    <w:name w:val="Heading2 TOC"/>
    <w:basedOn w:val="Normal"/>
    <w:qFormat/>
    <w:rsid w:val="000215E3"/>
    <w:pPr>
      <w:spacing w:before="240" w:after="60"/>
    </w:pPr>
    <w:rPr>
      <w:rFonts w:ascii="Times New Roman" w:hAnsi="Times New Roman"/>
      <w:b/>
      <w:sz w:val="28"/>
    </w:rPr>
  </w:style>
  <w:style w:type="character" w:customStyle="1" w:styleId="Underline">
    <w:name w:val="Underline"/>
    <w:basedOn w:val="DefaultParagraphFont"/>
    <w:qFormat/>
    <w:rsid w:val="000215E3"/>
    <w:rPr>
      <w:u w:val="single"/>
    </w:rPr>
  </w:style>
  <w:style w:type="paragraph" w:styleId="BalloonText">
    <w:name w:val="Balloon Text"/>
    <w:basedOn w:val="Normal"/>
    <w:link w:val="BalloonTextChar"/>
    <w:rsid w:val="000215E3"/>
    <w:rPr>
      <w:rFonts w:ascii="Tahoma" w:hAnsi="Tahoma" w:cs="Tahoma"/>
      <w:sz w:val="16"/>
      <w:szCs w:val="16"/>
    </w:rPr>
  </w:style>
  <w:style w:type="character" w:customStyle="1" w:styleId="BalloonTextChar">
    <w:name w:val="Balloon Text Char"/>
    <w:basedOn w:val="DefaultParagraphFont"/>
    <w:link w:val="BalloonText"/>
    <w:rsid w:val="000215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15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15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895</Words>
  <Characters>5701</Characters>
  <Application>Microsoft Office Word</Application>
  <DocSecurity>0</DocSecurity>
  <Lines>213</Lines>
  <Paragraphs>103</Paragraphs>
  <ScaleCrop>false</ScaleCrop>
  <Company>Author-it Software Corporation Ltd.</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ICPSU345C Purchase materials and schedule deliveries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2012-05-27T01:22:00Z</dcterms:created>
  <dcterms:modified xsi:type="dcterms:W3CDTF">2012-05-27T01:22:00Z</dcterms:modified>
</cp:coreProperties>
</file>