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A64" w:rsidP="00D43A64">
      <w:pPr>
        <w:pStyle w:val="Title"/>
      </w:pPr>
      <w:r>
        <w:fldChar w:fldCharType="begin"/>
      </w:r>
      <w:r>
        <w:instrText xml:space="preserve"> TITLE   \* MERGEFORMAT </w:instrText>
      </w:r>
      <w:r>
        <w:fldChar w:fldCharType="separate"/>
      </w:r>
      <w:r>
        <w:t>ICPSU263C Perform basic industry calculations</w:t>
      </w:r>
      <w:r>
        <w:fldChar w:fldCharType="end"/>
      </w:r>
    </w:p>
    <w:p w:rsidR="00D43A64" w:rsidP="00D43A64">
      <w:pPr>
        <w:pStyle w:val="Version"/>
        <w:sectPr w:rsidSect="00971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1A75" w:rsidP="00971A75">
      <w:pPr>
        <w:pStyle w:val="SuperHeading"/>
      </w:pPr>
      <w:r w:rsidRPr="00971A75">
        <w:t>ICPSU263C Perform basic industry calculations</w:t>
      </w:r>
    </w:p>
    <w:p w:rsidR="00000000" w:rsidRPr="00971A75" w:rsidP="00971A75">
      <w:pPr>
        <w:pStyle w:val="SuperHeading"/>
      </w:pPr>
    </w:p>
    <w:p w:rsidR="00000000" w:rsidRPr="00971A75" w:rsidP="00971A75">
      <w:pPr>
        <w:pStyle w:val="Heading1"/>
      </w:pPr>
      <w:bookmarkStart w:id="1" w:name="O_84147"/>
      <w:bookmarkEnd w:id="1"/>
      <w:r w:rsidRPr="00971A75">
        <w:t>Modification History</w:t>
      </w:r>
    </w:p>
    <w:p w:rsidR="00000000" w:rsidRPr="00971A75" w:rsidP="00971A75">
      <w:pPr>
        <w:pStyle w:val="BodyText"/>
      </w:pPr>
      <w:r w:rsidRPr="00971A75">
        <w:t>Not applicable.</w:t>
      </w:r>
    </w:p>
    <w:p w:rsidR="00000000" w:rsidRPr="00971A75" w:rsidP="00971A75">
      <w:pPr>
        <w:pStyle w:val="AllowPageBreak"/>
      </w:pPr>
    </w:p>
    <w:p w:rsidR="00000000" w:rsidRPr="00971A75" w:rsidP="00971A75">
      <w:pPr>
        <w:pStyle w:val="Heading1"/>
      </w:pPr>
      <w:bookmarkStart w:id="2" w:name="O_84148"/>
      <w:bookmarkEnd w:id="2"/>
      <w:r w:rsidRPr="00971A75">
        <w:t>Unit Descriptor</w:t>
      </w:r>
    </w:p>
    <w:tbl>
      <w:tblPr>
        <w:tblW w:w="0" w:type="auto"/>
        <w:tblLayout w:type="fixed"/>
        <w:tblCellMar>
          <w:left w:w="62" w:type="dxa"/>
          <w:right w:w="62" w:type="dxa"/>
        </w:tblCellMar>
        <w:tblLook w:val="0000"/>
      </w:tblPr>
      <w:tblGrid>
        <w:gridCol w:w="2664"/>
        <w:gridCol w:w="5858"/>
      </w:tblGrid>
      <w:tr w:rsidTr="00D43A64">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This unit describes the performance outcomes, skills and knowledge required to perform basic trade calculat</w:t>
            </w:r>
            <w:r w:rsidRPr="00971A75">
              <w:t>ions and measurements.</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3" w:name="O_84149"/>
      <w:bookmarkEnd w:id="3"/>
      <w:r w:rsidRPr="00971A75">
        <w:t>Application of the Unit</w:t>
      </w:r>
    </w:p>
    <w:tbl>
      <w:tblPr>
        <w:tblW w:w="0" w:type="auto"/>
        <w:tblLayout w:type="fixed"/>
        <w:tblCellMar>
          <w:left w:w="62" w:type="dxa"/>
          <w:right w:w="62" w:type="dxa"/>
        </w:tblCellMar>
        <w:tblLook w:val="0000"/>
      </w:tblPr>
      <w:tblGrid>
        <w:gridCol w:w="2752"/>
        <w:gridCol w:w="5770"/>
      </w:tblGrid>
      <w:tr w:rsidTr="00D43A64">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This unit covers basic trade calculations and measurements.</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4" w:name="O_84150"/>
      <w:bookmarkEnd w:id="4"/>
      <w:r w:rsidRPr="00971A75">
        <w:t>Licensing/Regulatory Information</w:t>
      </w:r>
    </w:p>
    <w:p w:rsidR="00000000" w:rsidRPr="00971A75" w:rsidP="00971A75">
      <w:pPr>
        <w:pStyle w:val="BodyText"/>
      </w:pPr>
      <w:r w:rsidRPr="00971A75">
        <w:t>Not applicable.</w:t>
      </w:r>
    </w:p>
    <w:p w:rsidR="00000000" w:rsidRPr="00971A75" w:rsidP="00971A75">
      <w:pPr>
        <w:pStyle w:val="AllowPageBreak"/>
      </w:pPr>
    </w:p>
    <w:p w:rsidR="00000000" w:rsidRPr="00971A75" w:rsidP="00971A75">
      <w:pPr>
        <w:pStyle w:val="Heading1"/>
      </w:pPr>
      <w:bookmarkStart w:id="5" w:name="O_84152"/>
      <w:bookmarkEnd w:id="5"/>
      <w:r w:rsidRPr="00971A75">
        <w:t>Pre-Requisites</w:t>
      </w:r>
    </w:p>
    <w:tbl>
      <w:tblPr>
        <w:tblW w:w="0" w:type="auto"/>
        <w:tblLayout w:type="fixed"/>
        <w:tblCellMar>
          <w:left w:w="62" w:type="dxa"/>
          <w:right w:w="62" w:type="dxa"/>
        </w:tblCellMar>
        <w:tblLook w:val="0000"/>
      </w:tblPr>
      <w:tblGrid>
        <w:gridCol w:w="2775"/>
        <w:gridCol w:w="1295"/>
        <w:gridCol w:w="4452"/>
      </w:tblGrid>
      <w:tr w:rsidTr="00D43A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p>
        </w:tc>
      </w:tr>
      <w:tr w:rsidTr="00D43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p>
        </w:tc>
      </w:tr>
      <w:tr w:rsidTr="00D43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6" w:name="O_84151"/>
      <w:bookmarkEnd w:id="6"/>
      <w:r w:rsidRPr="00971A75">
        <w:t>Employability Skills Information</w:t>
      </w:r>
    </w:p>
    <w:tbl>
      <w:tblPr>
        <w:tblW w:w="0" w:type="auto"/>
        <w:tblLayout w:type="fixed"/>
        <w:tblCellMar>
          <w:left w:w="62" w:type="dxa"/>
          <w:right w:w="62" w:type="dxa"/>
        </w:tblCellMar>
        <w:tblLook w:val="0000"/>
      </w:tblPr>
      <w:tblGrid>
        <w:gridCol w:w="2802"/>
        <w:gridCol w:w="5720"/>
      </w:tblGrid>
      <w:tr w:rsidTr="00D43A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This unit contains employability skills.</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7" w:name="O_84153"/>
      <w:bookmarkEnd w:id="7"/>
      <w:r w:rsidRPr="00971A75">
        <w:t>Elements and Performance Criteria Pre-Content</w:t>
      </w:r>
    </w:p>
    <w:tbl>
      <w:tblPr>
        <w:tblW w:w="0" w:type="auto"/>
        <w:tblLayout w:type="fixed"/>
        <w:tblCellMar>
          <w:left w:w="62" w:type="dxa"/>
          <w:right w:w="62" w:type="dxa"/>
        </w:tblCellMar>
        <w:tblLook w:val="0000"/>
      </w:tblPr>
      <w:tblGrid>
        <w:gridCol w:w="2551"/>
        <w:gridCol w:w="5971"/>
      </w:tblGrid>
      <w:tr w:rsidTr="00D43A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t>Elements describe the essen</w:t>
            </w:r>
            <w:r w:rsidRPr="00971A75">
              <w:t>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 xml:space="preserve">Performance criteria describe the performance needed to demonstrate achievement of the element. Where bold italicised text is used, further information is detailed in the required skills and knowledge section and the </w:t>
            </w:r>
            <w:r w:rsidRPr="00971A75">
              <w:t>range statement. Assessment of performance is to be consistent with the evidence guide.</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8" w:name="O_84154"/>
      <w:bookmarkEnd w:id="8"/>
      <w:r w:rsidRPr="00971A75">
        <w:t>Elements and Performance Criteria</w:t>
      </w:r>
    </w:p>
    <w:tbl>
      <w:tblPr>
        <w:tblW w:w="0" w:type="auto"/>
        <w:tblLayout w:type="fixed"/>
        <w:tblCellMar>
          <w:left w:w="62" w:type="dxa"/>
          <w:right w:w="62" w:type="dxa"/>
        </w:tblCellMar>
        <w:tblLook w:val="0000"/>
      </w:tblPr>
      <w:tblGrid>
        <w:gridCol w:w="2551"/>
        <w:gridCol w:w="5971"/>
      </w:tblGrid>
      <w:tr w:rsidTr="00D43A64">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PERFORMANCE CRITERIA</w:t>
            </w:r>
          </w:p>
        </w:tc>
      </w:tr>
      <w:tr w:rsidTr="00D43A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List"/>
              <w:rPr>
                <w:lang w:val="en-NZ"/>
              </w:rPr>
            </w:pPr>
            <w:r w:rsidRPr="00971A75">
              <w:t>1.</w:t>
            </w:r>
            <w:r w:rsidRPr="00971A75">
              <w:tab/>
              <w:t>Calculate costs and dimensions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2"/>
            </w:pPr>
            <w:r w:rsidRPr="00971A75">
              <w:t>1.1.</w:t>
            </w:r>
            <w:r w:rsidRPr="00971A75">
              <w:tab/>
            </w:r>
            <w:r w:rsidRPr="00971A75">
              <w:t>Additions, subtractions, multiplications and divisions of costs and dimensions are correctly calculated</w:t>
            </w:r>
          </w:p>
          <w:p w:rsidR="00000000" w:rsidRPr="00971A75" w:rsidP="00971A75">
            <w:pPr>
              <w:pStyle w:val="List2"/>
            </w:pPr>
            <w:r w:rsidRPr="00971A75">
              <w:t>1.2.</w:t>
            </w:r>
            <w:r w:rsidRPr="00971A75">
              <w:tab/>
              <w:t>Material and time costs are correctly calculated for the elements of a brief</w:t>
            </w:r>
          </w:p>
          <w:p w:rsidR="00000000" w:rsidRPr="00971A75" w:rsidP="00971A75">
            <w:pPr>
              <w:pStyle w:val="List2"/>
            </w:pPr>
            <w:r w:rsidRPr="00971A75">
              <w:t>1.3.</w:t>
            </w:r>
            <w:r w:rsidRPr="00971A75">
              <w:tab/>
              <w:t>Percentages of cost and time are correctly calculated to fulfil t</w:t>
            </w:r>
            <w:r w:rsidRPr="00971A75">
              <w:t>he requirements of a brief</w:t>
            </w:r>
          </w:p>
          <w:p w:rsidR="00000000" w:rsidP="00971A75">
            <w:pPr>
              <w:pStyle w:val="List2"/>
              <w:rPr>
                <w:lang w:val="en-NZ"/>
              </w:rPr>
            </w:pPr>
            <w:r w:rsidRPr="00971A75">
              <w:t>1.4.</w:t>
            </w:r>
            <w:r w:rsidRPr="00971A75">
              <w:tab/>
              <w:t xml:space="preserve">Results of </w:t>
            </w:r>
            <w:r w:rsidRPr="00971A75">
              <w:rPr>
                <w:rStyle w:val="BoldandItalics"/>
              </w:rPr>
              <w:t>calculations</w:t>
            </w:r>
            <w:r w:rsidRPr="00971A75">
              <w:t xml:space="preserve"> are correctly recorded </w:t>
            </w:r>
          </w:p>
        </w:tc>
      </w:tr>
      <w:tr w:rsidTr="00D43A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List"/>
              <w:rPr>
                <w:lang w:val="en-NZ"/>
              </w:rPr>
            </w:pPr>
            <w:r w:rsidRPr="00971A75">
              <w:t>2.</w:t>
            </w:r>
            <w:r w:rsidRPr="00971A75">
              <w:tab/>
              <w:t>Calculate area, density and volume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2"/>
            </w:pPr>
            <w:r w:rsidRPr="00971A75">
              <w:t>2.1.</w:t>
            </w:r>
            <w:r w:rsidRPr="00971A75">
              <w:tab/>
              <w:t>The density and/or volume of fluids and colours are correctly calculated and applied</w:t>
            </w:r>
          </w:p>
          <w:p w:rsidR="00000000" w:rsidP="00971A75">
            <w:pPr>
              <w:pStyle w:val="List2"/>
              <w:rPr>
                <w:lang w:val="en-NZ"/>
              </w:rPr>
            </w:pPr>
            <w:r w:rsidRPr="00971A75">
              <w:t>2.2.</w:t>
            </w:r>
            <w:r w:rsidRPr="00971A75">
              <w:tab/>
              <w:t>Percentages of densities and volumes are c</w:t>
            </w:r>
            <w:r w:rsidRPr="00971A75">
              <w:t>orrectly calculated to fulfil the requirements of a brief</w:t>
            </w:r>
          </w:p>
        </w:tc>
      </w:tr>
      <w:tr w:rsidTr="00D43A64">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List"/>
              <w:rPr>
                <w:lang w:val="en-NZ"/>
              </w:rPr>
            </w:pPr>
            <w:r w:rsidRPr="00971A75">
              <w:t>3.</w:t>
            </w:r>
            <w:r w:rsidRPr="00971A75">
              <w:tab/>
              <w:t>Use basic measuring tools and apply results of measurement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2"/>
            </w:pPr>
            <w:r w:rsidRPr="00971A75">
              <w:t>3.1.</w:t>
            </w:r>
            <w:r w:rsidRPr="00971A75">
              <w:tab/>
              <w:t xml:space="preserve">Appropriate </w:t>
            </w:r>
            <w:r w:rsidRPr="00971A75">
              <w:rPr>
                <w:rStyle w:val="BoldandItalics"/>
              </w:rPr>
              <w:t>measuring tools</w:t>
            </w:r>
            <w:r w:rsidRPr="00971A75">
              <w:t xml:space="preserve"> are selected and used correctly and accurately</w:t>
            </w:r>
          </w:p>
          <w:p w:rsidR="00000000" w:rsidRPr="00971A75" w:rsidP="00971A75">
            <w:pPr>
              <w:pStyle w:val="List2"/>
            </w:pPr>
            <w:r w:rsidRPr="00971A75">
              <w:t>3.2.</w:t>
            </w:r>
            <w:r w:rsidRPr="00971A75">
              <w:tab/>
              <w:t>Measurements are correctly interpreted and used in</w:t>
            </w:r>
            <w:r w:rsidRPr="00971A75">
              <w:t xml:space="preserve"> appropriate calculations</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9" w:name="O_84155"/>
      <w:bookmarkEnd w:id="9"/>
      <w:r w:rsidRPr="00971A75">
        <w:t>Required Skills and Knowledge</w:t>
      </w:r>
    </w:p>
    <w:tbl>
      <w:tblPr>
        <w:tblW w:w="0" w:type="auto"/>
        <w:tblLayout w:type="fixed"/>
        <w:tblCellMar>
          <w:left w:w="62" w:type="dxa"/>
          <w:right w:w="62" w:type="dxa"/>
        </w:tblCellMar>
        <w:tblLook w:val="0000"/>
      </w:tblPr>
      <w:tblGrid>
        <w:gridCol w:w="8522"/>
      </w:tblGrid>
      <w:tr w:rsidTr="00D43A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REQUIRED SKILLS AND KNOWLEDGE</w:t>
            </w:r>
          </w:p>
        </w:tc>
      </w:tr>
      <w:tr w:rsidTr="00D43A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t>This section describes the skills and knowledge required for this unit.</w:t>
            </w:r>
          </w:p>
        </w:tc>
      </w:tr>
      <w:tr w:rsidTr="00D4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Required skills</w:t>
            </w:r>
          </w:p>
        </w:tc>
      </w:tr>
      <w:tr w:rsidTr="00D4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Bullet"/>
            </w:pPr>
            <w:r w:rsidRPr="00971A75">
              <w:t>OHS in relation to operating machinery such as safely switching off machinery before cleaning is started</w:t>
            </w:r>
          </w:p>
          <w:p w:rsidR="00000000" w:rsidRPr="00971A75" w:rsidP="00971A75">
            <w:pPr>
              <w:pStyle w:val="ListBullet"/>
            </w:pPr>
            <w:r w:rsidRPr="00971A75">
              <w:t>communication of ideas and information by recording the cost of materials and time</w:t>
            </w:r>
          </w:p>
          <w:p w:rsidR="00000000" w:rsidRPr="00971A75" w:rsidP="00971A75">
            <w:pPr>
              <w:pStyle w:val="ListBullet"/>
            </w:pPr>
            <w:r w:rsidRPr="00971A75">
              <w:t>collecting, analysing and organising information by correctly record</w:t>
            </w:r>
            <w:r w:rsidRPr="00971A75">
              <w:t>ing the results of calculations</w:t>
            </w:r>
          </w:p>
          <w:p w:rsidR="00000000" w:rsidRPr="00971A75" w:rsidP="00971A75">
            <w:pPr>
              <w:pStyle w:val="ListBullet"/>
            </w:pPr>
            <w:r w:rsidRPr="00971A75">
              <w:t>planning and organising activities by selecting and using appropriate measurement tools as part of the task</w:t>
            </w:r>
          </w:p>
          <w:p w:rsidR="00000000" w:rsidRPr="00971A75" w:rsidP="00971A75">
            <w:pPr>
              <w:pStyle w:val="ListBullet"/>
            </w:pPr>
            <w:r w:rsidRPr="00971A75">
              <w:t>teamwork when working with others as part of the production process</w:t>
            </w:r>
          </w:p>
          <w:p w:rsidR="00000000" w:rsidRPr="00971A75" w:rsidP="00971A75">
            <w:pPr>
              <w:pStyle w:val="ListBullet"/>
            </w:pPr>
            <w:r w:rsidRPr="00971A75">
              <w:t>mathematical ideas and techniques by calculating</w:t>
            </w:r>
            <w:r w:rsidRPr="00971A75">
              <w:t xml:space="preserve"> weights, areas and volumes required by various tasks</w:t>
            </w:r>
          </w:p>
          <w:p w:rsidR="00000000" w:rsidRPr="00971A75" w:rsidP="00971A75">
            <w:pPr>
              <w:pStyle w:val="ListBullet"/>
            </w:pPr>
            <w:r w:rsidRPr="00971A75">
              <w:t>problem-solving skills by correctly calculating enlargements and reductions of shapes</w:t>
            </w:r>
          </w:p>
          <w:p w:rsidR="00000000" w:rsidP="00971A75">
            <w:pPr>
              <w:pStyle w:val="ListBullet"/>
              <w:rPr>
                <w:lang w:val="en-NZ"/>
              </w:rPr>
            </w:pPr>
            <w:r w:rsidRPr="00971A75">
              <w:t>use of technology by using measuring devices and tools</w:t>
            </w:r>
          </w:p>
        </w:tc>
      </w:tr>
      <w:tr w:rsidTr="00D4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Required knowledge</w:t>
            </w:r>
          </w:p>
        </w:tc>
      </w:tr>
      <w:tr w:rsidTr="00D4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Bullet"/>
            </w:pPr>
            <w:r w:rsidRPr="00971A75">
              <w:t>quick approximations of expected answer</w:t>
            </w:r>
            <w:r w:rsidRPr="00971A75">
              <w:t>s</w:t>
            </w:r>
          </w:p>
          <w:p w:rsidR="00000000" w:rsidRPr="00971A75" w:rsidP="00971A75">
            <w:pPr>
              <w:pStyle w:val="ListBullet"/>
            </w:pPr>
            <w:r w:rsidRPr="00971A75">
              <w:t>expected answer and why</w:t>
            </w:r>
          </w:p>
          <w:p w:rsidR="00000000" w:rsidRPr="00971A75" w:rsidP="00971A75">
            <w:pPr>
              <w:pStyle w:val="ListBullet"/>
            </w:pPr>
            <w:r w:rsidRPr="00971A75">
              <w:t>use of basic measurement tools</w:t>
            </w:r>
          </w:p>
          <w:p w:rsidR="00000000" w:rsidRPr="00971A75" w:rsidP="00971A75">
            <w:pPr>
              <w:pStyle w:val="ListBullet"/>
            </w:pPr>
            <w:r w:rsidRPr="00971A75">
              <w:t>parallax error and how does it affect measurement</w:t>
            </w:r>
          </w:p>
          <w:p w:rsidR="00000000" w:rsidRPr="00971A75" w:rsidP="00971A75">
            <w:pPr>
              <w:pStyle w:val="ListBullet"/>
            </w:pPr>
            <w:r w:rsidRPr="00971A75">
              <w:t>determining acceptable tolerances in measurement</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10" w:name="O_84156"/>
      <w:bookmarkEnd w:id="10"/>
      <w:r w:rsidRPr="00971A75">
        <w:t>Evidence Guide</w:t>
      </w:r>
    </w:p>
    <w:tbl>
      <w:tblPr>
        <w:tblW w:w="9464" w:type="dxa"/>
        <w:tblLayout w:type="fixed"/>
        <w:tblCellMar>
          <w:left w:w="62" w:type="dxa"/>
          <w:right w:w="62" w:type="dxa"/>
        </w:tblCellMar>
        <w:tblLook w:val="0000"/>
      </w:tblPr>
      <w:tblGrid>
        <w:gridCol w:w="3908"/>
        <w:gridCol w:w="5556"/>
      </w:tblGrid>
      <w:tr w:rsidTr="00D43A64">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EVIDENCE GUIDE</w:t>
            </w:r>
          </w:p>
        </w:tc>
      </w:tr>
      <w:tr w:rsidTr="00D43A64">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t>The Evidence Guide provides advice on assessment and must be read in conjunction with the performance criteria, required skills and knowledge, range statement and the Assessment Guidelines for the Training Package.</w:t>
            </w:r>
          </w:p>
        </w:tc>
      </w:tr>
      <w:tr w:rsidTr="00D43A6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p>
        </w:tc>
      </w:tr>
      <w:tr w:rsidTr="00D43A6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Critical aspec</w:t>
            </w:r>
            <w:r w:rsidRPr="00971A75">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Evidence of the ability to:</w:t>
            </w:r>
          </w:p>
          <w:p w:rsidR="00000000" w:rsidRPr="00971A75" w:rsidP="00971A75">
            <w:pPr>
              <w:pStyle w:val="ListBullet"/>
            </w:pPr>
            <w:r w:rsidRPr="00971A75">
              <w:t>basic measuring tools used in the printing industry, for example micrometers, scales, humidity meters, pH meters, screen angle and screen ruling gau</w:t>
            </w:r>
            <w:r w:rsidRPr="00971A75">
              <w:t>ges, dot gain scales and pantone colour matching</w:t>
            </w:r>
          </w:p>
          <w:p w:rsidR="00000000" w:rsidRPr="00971A75" w:rsidP="00971A75">
            <w:pPr>
              <w:pStyle w:val="ListBullet"/>
            </w:pPr>
            <w:r w:rsidRPr="00971A75">
              <w:t>demonstrate an ability to find and use information relevant to the task from a variety of information sources</w:t>
            </w:r>
          </w:p>
          <w:p w:rsidR="00000000" w:rsidRPr="00971A75" w:rsidP="00971A75">
            <w:pPr>
              <w:pStyle w:val="ListBullet"/>
            </w:pPr>
            <w:r w:rsidRPr="00971A75">
              <w:t>documents detailing calculations</w:t>
            </w:r>
          </w:p>
          <w:p w:rsidR="00000000" w:rsidP="00971A75">
            <w:pPr>
              <w:pStyle w:val="ListBullet"/>
              <w:rPr>
                <w:lang w:val="en-NZ"/>
              </w:rPr>
            </w:pPr>
            <w:r w:rsidRPr="00971A75">
              <w:t>evidence for assessment may be gathered from assessment of the unit of competency alone or through an integrated assessment activity.</w:t>
            </w:r>
          </w:p>
        </w:tc>
      </w:tr>
      <w:tr w:rsidTr="00D43A6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Assessment must ensure:</w:t>
            </w:r>
          </w:p>
          <w:p w:rsidR="00000000" w:rsidP="00971A75">
            <w:pPr>
              <w:pStyle w:val="ListBullet"/>
              <w:rPr>
                <w:lang w:val="en-NZ"/>
              </w:rPr>
            </w:pPr>
            <w:r w:rsidRPr="00971A75">
              <w:t>assessment may take place on the job, off the j</w:t>
            </w:r>
            <w:r w:rsidRPr="00971A75">
              <w:t>ob or a combination of these. Off the job assessment must be undertaken in a closely simulated workplace environment.</w:t>
            </w:r>
          </w:p>
        </w:tc>
      </w:tr>
      <w:tr w:rsidTr="00D43A6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A range of assessment methods should be used to assess practical skills and knowledge. The following examples are ap</w:t>
            </w:r>
            <w:r w:rsidRPr="00971A75">
              <w:t>propriate for this unit:</w:t>
            </w:r>
          </w:p>
          <w:p w:rsidR="00000000" w:rsidP="00971A75">
            <w:pPr>
              <w:pStyle w:val="ListBullet"/>
              <w:rPr>
                <w:lang w:val="en-NZ"/>
              </w:rPr>
            </w:pPr>
            <w:r w:rsidRPr="00971A75">
              <w:t>direct questioning combined with review of portfolios of evidence and third party workplace reports of on-the-job performance by the candidate.</w:t>
            </w:r>
          </w:p>
        </w:tc>
      </w:tr>
      <w:tr w:rsidTr="00D43A64">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 xml:space="preserve">Holistic assessment with other units relevant to </w:t>
            </w:r>
            <w:r w:rsidRPr="00971A75">
              <w:t>the industry sector, workplace and job role is recommended.</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11" w:name="O_84157"/>
      <w:bookmarkEnd w:id="11"/>
      <w:r w:rsidRPr="00971A75">
        <w:t>Range Statement</w:t>
      </w:r>
    </w:p>
    <w:tbl>
      <w:tblPr>
        <w:tblW w:w="0" w:type="auto"/>
        <w:tblLayout w:type="fixed"/>
        <w:tblCellMar>
          <w:left w:w="62" w:type="dxa"/>
          <w:right w:w="62" w:type="dxa"/>
        </w:tblCellMar>
        <w:tblLook w:val="0000"/>
      </w:tblPr>
      <w:tblGrid>
        <w:gridCol w:w="3517"/>
        <w:gridCol w:w="5005"/>
      </w:tblGrid>
      <w:tr w:rsidTr="00D43A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RANGE STATEMENT</w:t>
            </w:r>
          </w:p>
        </w:tc>
      </w:tr>
      <w:tr w:rsidTr="00D43A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t xml:space="preserve">The range statement relates to the unit of competency as a whole. It allows for different work environments and situations that may affect </w:t>
            </w:r>
            <w:r w:rsidRPr="00971A75">
              <w:t>performance. Bold italicised wording, if used in the performance criteria, is detailed below. Essential operating conditions that may be present with training and assessment (depending on the work situation, needs of the candidate, accessibility of the ite</w:t>
            </w:r>
            <w:r w:rsidRPr="00971A75">
              <w:t>m, and local industry and regional contexts) may also be included.</w:t>
            </w:r>
          </w:p>
        </w:tc>
      </w:tr>
      <w:tr w:rsidTr="00D43A6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BoldandItalics"/>
              </w:rPr>
              <w:t>Types of calculations</w:t>
            </w:r>
            <w:r w:rsidRPr="00971A7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ListBullet"/>
              <w:rPr>
                <w:lang w:val="en-NZ"/>
              </w:rPr>
            </w:pPr>
            <w:r w:rsidRPr="00971A75">
              <w:t>numerical calculations involved in basic arithmetic, percentages and geometry used in the printing and graphic arts industry.</w:t>
            </w:r>
          </w:p>
        </w:tc>
      </w:tr>
      <w:tr w:rsidTr="00D43A6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BoldandItalics"/>
              </w:rPr>
              <w:t>Measuring tools</w:t>
            </w:r>
            <w:r w:rsidRPr="00971A7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ListBullet"/>
              <w:rPr>
                <w:lang w:val="en-NZ"/>
              </w:rPr>
            </w:pPr>
            <w:r w:rsidRPr="00971A75">
              <w:t>basic measuring tools used in the printing industry, for example micrometers, scales, humidity meters, pH meters, screen angle and screen ruling gauges, dot gain scales and pantone colour matching.</w:t>
            </w:r>
          </w:p>
        </w:tc>
      </w:tr>
      <w:tr w:rsidTr="00D43A64">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BoldandItalics"/>
              </w:rPr>
              <w:t>Calculating methods</w:t>
            </w:r>
            <w:r w:rsidRPr="00971A75">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ListBullet"/>
            </w:pPr>
            <w:r w:rsidRPr="00971A75">
              <w:t>includes</w:t>
            </w:r>
            <w:r w:rsidRPr="00971A75">
              <w:t xml:space="preserve"> approximation and formal calculations using pen and paper, calculators, computers and other calculating devices.</w:t>
            </w:r>
          </w:p>
        </w:tc>
      </w:tr>
    </w:tbl>
    <w:p w:rsidR="00D43A64" w:rsidP="00971A75">
      <w:pPr>
        <w:pStyle w:val="BodyText"/>
      </w:pPr>
    </w:p>
    <w:p w:rsidR="00D43A64" w:rsidP="00971A75">
      <w:pPr>
        <w:pStyle w:val="BodyText"/>
      </w:pPr>
    </w:p>
    <w:p w:rsidR="00000000" w:rsidRPr="00971A75" w:rsidP="00971A75">
      <w:pPr>
        <w:pStyle w:val="Heading1"/>
      </w:pPr>
      <w:bookmarkStart w:id="12" w:name="O_84158"/>
      <w:bookmarkEnd w:id="12"/>
      <w:r w:rsidRPr="00971A75">
        <w:t>Unit Sector(s)</w:t>
      </w:r>
    </w:p>
    <w:tbl>
      <w:tblPr>
        <w:tblW w:w="0" w:type="auto"/>
        <w:tblLayout w:type="fixed"/>
        <w:tblCellMar>
          <w:left w:w="62" w:type="dxa"/>
          <w:right w:w="62" w:type="dxa"/>
        </w:tblCellMar>
        <w:tblLook w:val="0000"/>
      </w:tblPr>
      <w:tblGrid>
        <w:gridCol w:w="2654"/>
        <w:gridCol w:w="5868"/>
      </w:tblGrid>
      <w:tr w:rsidTr="00D43A6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13" w:name="O_157254"/>
      <w:bookmarkEnd w:id="13"/>
      <w:r w:rsidRPr="00971A75">
        <w:t>Competency field</w:t>
      </w:r>
    </w:p>
    <w:tbl>
      <w:tblPr>
        <w:tblW w:w="0" w:type="auto"/>
        <w:tblLayout w:type="fixed"/>
        <w:tblCellMar>
          <w:left w:w="62" w:type="dxa"/>
          <w:right w:w="62" w:type="dxa"/>
        </w:tblCellMar>
        <w:tblLook w:val="0000"/>
      </w:tblPr>
      <w:tblGrid>
        <w:gridCol w:w="2778"/>
        <w:gridCol w:w="5744"/>
      </w:tblGrid>
      <w:tr w:rsidTr="00D43A6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r w:rsidRPr="00971A75">
              <w:t>Support</w:t>
            </w:r>
          </w:p>
        </w:tc>
      </w:tr>
    </w:tbl>
    <w:p w:rsidR="00000000" w:rsidRPr="00971A75" w:rsidP="00971A75">
      <w:pPr>
        <w:pStyle w:val="BodyText"/>
      </w:pPr>
    </w:p>
    <w:p w:rsidR="00000000" w:rsidRPr="00971A75" w:rsidP="00971A75">
      <w:pPr>
        <w:pStyle w:val="AllowPageBreak"/>
      </w:pPr>
    </w:p>
    <w:p w:rsidR="00000000" w:rsidRPr="00971A75" w:rsidP="00971A75">
      <w:pPr>
        <w:pStyle w:val="Heading1"/>
      </w:pPr>
      <w:bookmarkStart w:id="14" w:name="O_157253"/>
      <w:bookmarkEnd w:id="14"/>
      <w:r w:rsidRPr="00971A75">
        <w:t>Co-requisite units</w:t>
      </w:r>
    </w:p>
    <w:tbl>
      <w:tblPr>
        <w:tblW w:w="0" w:type="auto"/>
        <w:tblLayout w:type="fixed"/>
        <w:tblCellMar>
          <w:left w:w="62" w:type="dxa"/>
          <w:right w:w="62" w:type="dxa"/>
        </w:tblCellMar>
        <w:tblLook w:val="0000"/>
      </w:tblPr>
      <w:tblGrid>
        <w:gridCol w:w="2641"/>
        <w:gridCol w:w="1322"/>
        <w:gridCol w:w="4559"/>
      </w:tblGrid>
      <w:tr w:rsidTr="00D43A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r w:rsidRPr="00971A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p>
        </w:tc>
      </w:tr>
      <w:tr w:rsidTr="00D43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A75">
            <w:pPr>
              <w:pStyle w:val="BodyText"/>
              <w:rPr>
                <w:lang w:val="en-NZ"/>
              </w:rPr>
            </w:pPr>
          </w:p>
        </w:tc>
      </w:tr>
      <w:tr w:rsidTr="00D43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A75" w:rsidP="00971A75">
            <w:pPr>
              <w:pStyle w:val="BodyText"/>
            </w:pPr>
          </w:p>
        </w:tc>
      </w:tr>
    </w:tbl>
    <w:p w:rsidR="00000000" w:rsidRPr="00971A75" w:rsidP="00971A75">
      <w:pPr>
        <w:pStyle w:val="BodyText"/>
      </w:pPr>
    </w:p>
    <w:p w:rsidR="00000000" w:rsidRPr="00971A75" w:rsidP="00971A75"/>
    <w:sectPr w:rsidSect="00971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A64" w:rsidP="00D43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64" w:rsidP="00971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3A64" w:rsidP="00971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3A64" w:rsidP="00971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A64" w:rsidP="00D43A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A64" w:rsidP="00971A75">
    <w:pPr>
      <w:pStyle w:val="Header"/>
      <w:framePr w:wrap="around"/>
    </w:pPr>
    <w:r>
      <w:fldChar w:fldCharType="begin"/>
    </w:r>
    <w:r>
      <w:instrText xml:space="preserve"> TITLE   \* MERGEFORMAT </w:instrText>
    </w:r>
    <w:r>
      <w:fldChar w:fldCharType="separate"/>
    </w:r>
    <w:r>
      <w:t>ICPSU263C Perform basic industry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43A64" w:rsidP="00971A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E7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CCEB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A75"/>
    <w:pPr>
      <w:spacing w:before="360" w:after="60"/>
      <w:outlineLvl w:val="0"/>
    </w:pPr>
    <w:rPr>
      <w:sz w:val="32"/>
    </w:rPr>
  </w:style>
  <w:style w:type="paragraph" w:styleId="Heading2">
    <w:name w:val="heading 2"/>
    <w:basedOn w:val="HeadingBase"/>
    <w:next w:val="BodyText"/>
    <w:link w:val="Heading2Char"/>
    <w:qFormat/>
    <w:rsid w:val="00971A75"/>
    <w:pPr>
      <w:keepLines/>
      <w:spacing w:before="240" w:after="120"/>
      <w:outlineLvl w:val="1"/>
    </w:pPr>
    <w:rPr>
      <w:sz w:val="28"/>
      <w:szCs w:val="40"/>
    </w:rPr>
  </w:style>
  <w:style w:type="paragraph" w:styleId="Heading3">
    <w:name w:val="heading 3"/>
    <w:basedOn w:val="HeadingBase"/>
    <w:next w:val="BodyText"/>
    <w:link w:val="Heading3Char"/>
    <w:qFormat/>
    <w:rsid w:val="00971A75"/>
    <w:pPr>
      <w:spacing w:before="180" w:after="120"/>
      <w:outlineLvl w:val="2"/>
    </w:pPr>
    <w:rPr>
      <w:spacing w:val="-10"/>
      <w:kern w:val="32"/>
    </w:rPr>
  </w:style>
  <w:style w:type="paragraph" w:styleId="Heading4">
    <w:name w:val="heading 4"/>
    <w:basedOn w:val="HeadingBase"/>
    <w:next w:val="BodyText"/>
    <w:link w:val="Heading4Char"/>
    <w:qFormat/>
    <w:rsid w:val="00971A75"/>
    <w:pPr>
      <w:spacing w:before="160" w:after="120"/>
      <w:outlineLvl w:val="3"/>
    </w:pPr>
    <w:rPr>
      <w:sz w:val="22"/>
    </w:rPr>
  </w:style>
  <w:style w:type="paragraph" w:styleId="Heading5">
    <w:name w:val="heading 5"/>
    <w:basedOn w:val="HeadingBase"/>
    <w:next w:val="Normal"/>
    <w:link w:val="Heading5Char"/>
    <w:qFormat/>
    <w:rsid w:val="00971A75"/>
    <w:pPr>
      <w:spacing w:before="80"/>
      <w:outlineLvl w:val="4"/>
    </w:pPr>
    <w:rPr>
      <w:color w:val="918585"/>
      <w:sz w:val="20"/>
    </w:rPr>
  </w:style>
  <w:style w:type="paragraph" w:styleId="Heading6">
    <w:name w:val="heading 6"/>
    <w:basedOn w:val="HeadingBase"/>
    <w:next w:val="Normal"/>
    <w:link w:val="Heading6Char"/>
    <w:qFormat/>
    <w:rsid w:val="00971A75"/>
    <w:pPr>
      <w:spacing w:before="60"/>
      <w:outlineLvl w:val="5"/>
    </w:pPr>
    <w:rPr>
      <w:color w:val="918585"/>
      <w:sz w:val="20"/>
    </w:rPr>
  </w:style>
  <w:style w:type="paragraph" w:styleId="Heading7">
    <w:name w:val="heading 7"/>
    <w:basedOn w:val="Normal"/>
    <w:next w:val="Normal"/>
    <w:link w:val="Heading7Char"/>
    <w:qFormat/>
    <w:rsid w:val="00971A75"/>
    <w:pPr>
      <w:ind w:left="720"/>
      <w:outlineLvl w:val="6"/>
    </w:pPr>
    <w:rPr>
      <w:i/>
    </w:rPr>
  </w:style>
  <w:style w:type="paragraph" w:styleId="Heading8">
    <w:name w:val="heading 8"/>
    <w:basedOn w:val="Normal"/>
    <w:next w:val="Normal"/>
    <w:link w:val="Heading8Char"/>
    <w:qFormat/>
    <w:rsid w:val="00971A75"/>
    <w:pPr>
      <w:ind w:left="720"/>
      <w:outlineLvl w:val="7"/>
    </w:pPr>
    <w:rPr>
      <w:i/>
    </w:rPr>
  </w:style>
  <w:style w:type="paragraph" w:styleId="Heading9">
    <w:name w:val="heading 9"/>
    <w:basedOn w:val="Normal"/>
    <w:next w:val="Normal"/>
    <w:link w:val="Heading9Char"/>
    <w:qFormat/>
    <w:rsid w:val="00971A75"/>
    <w:pPr>
      <w:ind w:left="720"/>
      <w:outlineLvl w:val="8"/>
    </w:pPr>
    <w:rPr>
      <w:i/>
    </w:rPr>
  </w:style>
  <w:style w:type="character" w:default="1" w:styleId="DefaultParagraphFont">
    <w:name w:val="Default Paragraph Font"/>
    <w:uiPriority w:val="1"/>
    <w:unhideWhenUsed/>
    <w:rsid w:val="00971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A75"/>
  </w:style>
  <w:style w:type="character" w:customStyle="1" w:styleId="Heading1Char">
    <w:name w:val="Heading 1 Char"/>
    <w:basedOn w:val="DefaultParagraphFont"/>
    <w:link w:val="Heading1"/>
    <w:rsid w:val="00971A75"/>
    <w:rPr>
      <w:rFonts w:ascii="Times New Roman" w:eastAsia="Times New Roman" w:hAnsi="Times New Roman" w:cs="Times New Roman"/>
      <w:b/>
      <w:sz w:val="32"/>
      <w:szCs w:val="20"/>
      <w:lang w:eastAsia="en-US"/>
    </w:rPr>
  </w:style>
  <w:style w:type="paragraph" w:styleId="BodyText">
    <w:name w:val="Body Text"/>
    <w:basedOn w:val="Normal"/>
    <w:link w:val="BodyTextChar"/>
    <w:rsid w:val="00971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A75"/>
    <w:rPr>
      <w:rFonts w:ascii="Times New Roman" w:eastAsia="Times New Roman" w:hAnsi="Times New Roman" w:cs="Times New Roman"/>
      <w:sz w:val="24"/>
      <w:lang w:val="en-US" w:eastAsia="en-US"/>
    </w:rPr>
  </w:style>
  <w:style w:type="paragraph" w:styleId="Footer">
    <w:name w:val="footer"/>
    <w:basedOn w:val="Normal"/>
    <w:link w:val="FooterChar"/>
    <w:rsid w:val="00971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A75"/>
    <w:rPr>
      <w:rFonts w:ascii="Times New Roman" w:eastAsia="Times New Roman" w:hAnsi="Times New Roman" w:cs="Times New Roman"/>
      <w:sz w:val="16"/>
      <w:lang w:val="en-US" w:eastAsia="en-US"/>
    </w:rPr>
  </w:style>
  <w:style w:type="paragraph" w:styleId="List">
    <w:name w:val="List"/>
    <w:basedOn w:val="BodyText"/>
    <w:next w:val="BodyText"/>
    <w:rsid w:val="00971A75"/>
    <w:pPr>
      <w:tabs>
        <w:tab w:val="left" w:pos="340"/>
      </w:tabs>
      <w:spacing w:before="60" w:after="60"/>
      <w:ind w:left="340" w:hanging="340"/>
    </w:pPr>
  </w:style>
  <w:style w:type="paragraph" w:styleId="ListBullet">
    <w:name w:val="List Bullet"/>
    <w:basedOn w:val="List"/>
    <w:rsid w:val="00971A75"/>
    <w:pPr>
      <w:numPr>
        <w:numId w:val="12"/>
      </w:numPr>
      <w:tabs>
        <w:tab w:val="clear" w:pos="340"/>
      </w:tabs>
      <w:spacing w:before="40" w:after="40"/>
    </w:pPr>
  </w:style>
  <w:style w:type="character" w:customStyle="1" w:styleId="SpecialBold">
    <w:name w:val="Special Bold"/>
    <w:basedOn w:val="DefaultParagraphFont"/>
    <w:rsid w:val="00971A75"/>
    <w:rPr>
      <w:b/>
      <w:spacing w:val="0"/>
    </w:rPr>
  </w:style>
  <w:style w:type="paragraph" w:styleId="Header">
    <w:name w:val="header"/>
    <w:basedOn w:val="Normal"/>
    <w:link w:val="HeaderChar"/>
    <w:rsid w:val="00971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A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A75"/>
    <w:pPr>
      <w:spacing w:before="240" w:after="120"/>
      <w:outlineLvl w:val="0"/>
    </w:pPr>
    <w:rPr>
      <w:rFonts w:ascii="Times New Roman" w:hAnsi="Times New Roman"/>
      <w:b/>
      <w:sz w:val="28"/>
    </w:rPr>
  </w:style>
  <w:style w:type="paragraph" w:customStyle="1" w:styleId="AllowPageBreak">
    <w:name w:val="AllowPageBreak"/>
    <w:rsid w:val="00971A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A75"/>
    <w:pPr>
      <w:tabs>
        <w:tab w:val="left" w:pos="680"/>
      </w:tabs>
      <w:spacing w:before="60" w:after="60"/>
      <w:ind w:left="680" w:hanging="340"/>
    </w:pPr>
  </w:style>
  <w:style w:type="character" w:customStyle="1" w:styleId="BoldandItalics">
    <w:name w:val="Bold and Italics"/>
    <w:qFormat/>
    <w:rsid w:val="00971A75"/>
    <w:rPr>
      <w:b/>
      <w:i/>
      <w:u w:val="none"/>
    </w:rPr>
  </w:style>
  <w:style w:type="character" w:customStyle="1" w:styleId="Heading2Char">
    <w:name w:val="Heading 2 Char"/>
    <w:basedOn w:val="DefaultParagraphFont"/>
    <w:link w:val="Heading2"/>
    <w:rsid w:val="00971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A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A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A75"/>
    <w:rPr>
      <w:rFonts w:ascii="Courier New" w:eastAsia="Times New Roman" w:hAnsi="Courier New" w:cs="Times New Roman"/>
      <w:i/>
      <w:szCs w:val="20"/>
      <w:lang w:val="en-US" w:eastAsia="en-US"/>
    </w:rPr>
  </w:style>
  <w:style w:type="paragraph" w:customStyle="1" w:styleId="HeadingBase">
    <w:name w:val="Heading Base"/>
    <w:rsid w:val="00971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A75"/>
    <w:pPr>
      <w:tabs>
        <w:tab w:val="right" w:leader="dot" w:pos="9072"/>
      </w:tabs>
      <w:ind w:left="567"/>
    </w:pPr>
    <w:rPr>
      <w:szCs w:val="22"/>
    </w:rPr>
  </w:style>
  <w:style w:type="paragraph" w:customStyle="1" w:styleId="TOCBase">
    <w:name w:val="TOC Base"/>
    <w:rsid w:val="00971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A75"/>
    <w:pPr>
      <w:tabs>
        <w:tab w:val="right" w:leader="dot" w:pos="9072"/>
      </w:tabs>
      <w:spacing w:before="40" w:after="40"/>
      <w:ind w:left="284"/>
    </w:pPr>
    <w:rPr>
      <w:rFonts w:ascii="Times New Roman" w:hAnsi="Times New Roman"/>
    </w:rPr>
  </w:style>
  <w:style w:type="paragraph" w:styleId="TOC1">
    <w:name w:val="toc 1"/>
    <w:basedOn w:val="TOCBase"/>
    <w:next w:val="Normal"/>
    <w:rsid w:val="00971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A75"/>
    <w:pPr>
      <w:spacing w:before="5040"/>
      <w:jc w:val="center"/>
    </w:pPr>
    <w:rPr>
      <w:sz w:val="48"/>
      <w:szCs w:val="72"/>
      <w:lang w:val="en-US"/>
    </w:rPr>
  </w:style>
  <w:style w:type="character" w:customStyle="1" w:styleId="TitleChar">
    <w:name w:val="Title Char"/>
    <w:basedOn w:val="DefaultParagraphFont"/>
    <w:link w:val="Title"/>
    <w:rsid w:val="00971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A75"/>
    <w:pPr>
      <w:tabs>
        <w:tab w:val="left" w:pos="3600"/>
        <w:tab w:val="left" w:pos="3958"/>
      </w:tabs>
    </w:pPr>
  </w:style>
  <w:style w:type="paragraph" w:customStyle="1" w:styleId="Note">
    <w:name w:val="Note"/>
    <w:basedOn w:val="BodyText"/>
    <w:rsid w:val="00971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A75"/>
    <w:pPr>
      <w:framePr w:wrap="auto" w:hAnchor="text" w:y="6049"/>
    </w:pPr>
    <w:rPr>
      <w:color w:val="000000"/>
      <w:sz w:val="40"/>
    </w:rPr>
  </w:style>
  <w:style w:type="paragraph" w:customStyle="1" w:styleId="TOCTitle">
    <w:name w:val="TOCTitle"/>
    <w:basedOn w:val="Heading1"/>
    <w:rsid w:val="00971A75"/>
    <w:pPr>
      <w:spacing w:after="240"/>
      <w:jc w:val="center"/>
      <w:outlineLvl w:val="9"/>
    </w:pPr>
    <w:rPr>
      <w:caps/>
    </w:rPr>
  </w:style>
  <w:style w:type="paragraph" w:customStyle="1" w:styleId="Version">
    <w:name w:val="Version"/>
    <w:rsid w:val="00971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A75"/>
    <w:pPr>
      <w:numPr>
        <w:numId w:val="13"/>
      </w:numPr>
      <w:tabs>
        <w:tab w:val="clear" w:pos="680"/>
      </w:tabs>
    </w:pPr>
  </w:style>
  <w:style w:type="paragraph" w:styleId="Index1">
    <w:name w:val="index 1"/>
    <w:basedOn w:val="Normal"/>
    <w:next w:val="Normal"/>
    <w:semiHidden/>
    <w:rsid w:val="00971A75"/>
    <w:pPr>
      <w:keepNext w:val="0"/>
      <w:tabs>
        <w:tab w:val="right" w:pos="4176"/>
      </w:tabs>
      <w:ind w:left="198" w:hanging="198"/>
    </w:pPr>
    <w:rPr>
      <w:rFonts w:ascii="Garamond" w:hAnsi="Garamond"/>
    </w:rPr>
  </w:style>
  <w:style w:type="paragraph" w:styleId="IndexHeading">
    <w:name w:val="index heading"/>
    <w:basedOn w:val="Normal"/>
    <w:next w:val="Index1"/>
    <w:semiHidden/>
    <w:rsid w:val="00971A75"/>
    <w:pPr>
      <w:spacing w:before="120" w:after="120"/>
    </w:pPr>
    <w:rPr>
      <w:rFonts w:ascii="Arial" w:hAnsi="Arial"/>
      <w:b/>
      <w:color w:val="918585"/>
      <w:sz w:val="24"/>
    </w:rPr>
  </w:style>
  <w:style w:type="paragraph" w:customStyle="1" w:styleId="Chapter">
    <w:name w:val="Chapter"/>
    <w:basedOn w:val="Normal"/>
    <w:rsid w:val="00971A75"/>
    <w:pPr>
      <w:spacing w:before="240"/>
    </w:pPr>
    <w:rPr>
      <w:rFonts w:ascii="Times New Roman" w:hAnsi="Times New Roman"/>
      <w:smallCaps/>
      <w:spacing w:val="80"/>
      <w:sz w:val="28"/>
    </w:rPr>
  </w:style>
  <w:style w:type="paragraph" w:customStyle="1" w:styleId="InChapter">
    <w:name w:val="InChapter"/>
    <w:basedOn w:val="Heading3"/>
    <w:rsid w:val="00971A75"/>
    <w:pPr>
      <w:spacing w:after="240"/>
      <w:outlineLvl w:val="9"/>
    </w:pPr>
    <w:rPr>
      <w:noProof/>
    </w:rPr>
  </w:style>
  <w:style w:type="paragraph" w:styleId="Index2">
    <w:name w:val="index 2"/>
    <w:basedOn w:val="Normal"/>
    <w:next w:val="Normal"/>
    <w:semiHidden/>
    <w:rsid w:val="00971A75"/>
    <w:pPr>
      <w:tabs>
        <w:tab w:val="right" w:pos="4176"/>
      </w:tabs>
      <w:ind w:left="568" w:hanging="284"/>
    </w:pPr>
    <w:rPr>
      <w:rFonts w:ascii="Garamond" w:hAnsi="Garamond"/>
    </w:rPr>
  </w:style>
  <w:style w:type="paragraph" w:customStyle="1" w:styleId="Byline">
    <w:name w:val="Byline"/>
    <w:rsid w:val="00971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A75"/>
    <w:pPr>
      <w:tabs>
        <w:tab w:val="clear" w:pos="3600"/>
        <w:tab w:val="clear" w:pos="3958"/>
      </w:tabs>
      <w:jc w:val="right"/>
    </w:pPr>
  </w:style>
  <w:style w:type="character" w:styleId="Emphasis">
    <w:name w:val="Emphasis"/>
    <w:basedOn w:val="DefaultParagraphFont"/>
    <w:qFormat/>
    <w:rsid w:val="00971A75"/>
    <w:rPr>
      <w:i/>
    </w:rPr>
  </w:style>
  <w:style w:type="paragraph" w:styleId="Caption">
    <w:name w:val="caption"/>
    <w:basedOn w:val="BodyText"/>
    <w:next w:val="Normal"/>
    <w:qFormat/>
    <w:rsid w:val="00971A75"/>
    <w:pPr>
      <w:framePr w:w="2268" w:hSpace="181" w:vSpace="181" w:wrap="around" w:vAnchor="text" w:hAnchor="page" w:x="1135" w:y="285" w:anchorLock="1"/>
    </w:pPr>
    <w:rPr>
      <w:i/>
    </w:rPr>
  </w:style>
  <w:style w:type="paragraph" w:customStyle="1" w:styleId="MiniTOCTitle">
    <w:name w:val="MiniTOCTitle"/>
    <w:basedOn w:val="Heading4"/>
    <w:rsid w:val="00971A75"/>
    <w:pPr>
      <w:spacing w:before="240"/>
      <w:outlineLvl w:val="9"/>
    </w:pPr>
    <w:rPr>
      <w:noProof/>
      <w:sz w:val="24"/>
    </w:rPr>
  </w:style>
  <w:style w:type="paragraph" w:customStyle="1" w:styleId="MiniTOCItem">
    <w:name w:val="MiniTOCItem"/>
    <w:basedOn w:val="ListBullet"/>
    <w:rsid w:val="00971A75"/>
    <w:pPr>
      <w:numPr>
        <w:numId w:val="0"/>
      </w:numPr>
      <w:tabs>
        <w:tab w:val="right" w:leader="dot" w:pos="6521"/>
      </w:tabs>
      <w:spacing w:before="0" w:after="0"/>
    </w:pPr>
  </w:style>
  <w:style w:type="paragraph" w:customStyle="1" w:styleId="TOFTitle">
    <w:name w:val="TOFTitle"/>
    <w:basedOn w:val="TOCTitle"/>
    <w:rsid w:val="00971A75"/>
  </w:style>
  <w:style w:type="paragraph" w:styleId="TableofFigures">
    <w:name w:val="table of figures"/>
    <w:basedOn w:val="Normal"/>
    <w:next w:val="Normal"/>
    <w:semiHidden/>
    <w:rsid w:val="00971A75"/>
    <w:pPr>
      <w:tabs>
        <w:tab w:val="right" w:leader="dot" w:pos="9072"/>
      </w:tabs>
      <w:ind w:left="970" w:hanging="403"/>
    </w:pPr>
    <w:rPr>
      <w:rFonts w:ascii="Times New Roman" w:hAnsi="Times New Roman"/>
      <w:b/>
    </w:rPr>
  </w:style>
  <w:style w:type="paragraph" w:styleId="ListNumber">
    <w:name w:val="List Number"/>
    <w:basedOn w:val="List"/>
    <w:rsid w:val="00971A75"/>
    <w:pPr>
      <w:numPr>
        <w:numId w:val="10"/>
      </w:numPr>
    </w:pPr>
  </w:style>
  <w:style w:type="character" w:customStyle="1" w:styleId="WingdingSymbols">
    <w:name w:val="Wingding Symbols"/>
    <w:rsid w:val="00971A75"/>
    <w:rPr>
      <w:rFonts w:ascii="Wingdings" w:hAnsi="Wingdings"/>
    </w:rPr>
  </w:style>
  <w:style w:type="paragraph" w:customStyle="1" w:styleId="TableHeading">
    <w:name w:val="Table Heading"/>
    <w:basedOn w:val="HeadingBase"/>
    <w:rsid w:val="00971A75"/>
    <w:pPr>
      <w:keepLines/>
      <w:pBdr>
        <w:bottom w:val="single" w:sz="6" w:space="1" w:color="918585"/>
      </w:pBdr>
      <w:spacing w:before="240"/>
    </w:pPr>
  </w:style>
  <w:style w:type="character" w:customStyle="1" w:styleId="HotSpot">
    <w:name w:val="HotSpot"/>
    <w:rsid w:val="00971A75"/>
    <w:rPr>
      <w:color w:val="0033CC"/>
      <w:u w:val="none"/>
    </w:rPr>
  </w:style>
  <w:style w:type="paragraph" w:customStyle="1" w:styleId="BodyTextRight">
    <w:name w:val="Body Text Right"/>
    <w:basedOn w:val="BodyText"/>
    <w:rsid w:val="00971A75"/>
    <w:pPr>
      <w:spacing w:before="0" w:after="0"/>
      <w:jc w:val="right"/>
    </w:pPr>
  </w:style>
  <w:style w:type="paragraph" w:styleId="Index3">
    <w:name w:val="index 3"/>
    <w:basedOn w:val="ListNumber2"/>
    <w:next w:val="Normal"/>
    <w:semiHidden/>
    <w:rsid w:val="00971A75"/>
    <w:pPr>
      <w:numPr>
        <w:numId w:val="0"/>
      </w:numPr>
      <w:tabs>
        <w:tab w:val="right" w:leader="dot" w:pos="4176"/>
      </w:tabs>
    </w:pPr>
  </w:style>
  <w:style w:type="paragraph" w:styleId="ListNumber2">
    <w:name w:val="List Number 2"/>
    <w:basedOn w:val="List2"/>
    <w:rsid w:val="00971A75"/>
    <w:pPr>
      <w:numPr>
        <w:numId w:val="9"/>
      </w:numPr>
      <w:tabs>
        <w:tab w:val="clear" w:pos="1060"/>
      </w:tabs>
    </w:pPr>
  </w:style>
  <w:style w:type="paragraph" w:customStyle="1" w:styleId="MarginNote">
    <w:name w:val="Margin Note"/>
    <w:basedOn w:val="BodyText"/>
    <w:rsid w:val="00971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A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A75"/>
    <w:rPr>
      <w:sz w:val="32"/>
    </w:rPr>
  </w:style>
  <w:style w:type="paragraph" w:customStyle="1" w:styleId="HeadingProcedure">
    <w:name w:val="Heading Procedure"/>
    <w:basedOn w:val="HeadingBase"/>
    <w:next w:val="Normal"/>
    <w:rsid w:val="00971A75"/>
    <w:pPr>
      <w:tabs>
        <w:tab w:val="left" w:pos="0"/>
      </w:tabs>
      <w:spacing w:before="120" w:after="60"/>
    </w:pPr>
    <w:rPr>
      <w:i/>
      <w:color w:val="918585"/>
      <w:sz w:val="22"/>
    </w:rPr>
  </w:style>
  <w:style w:type="paragraph" w:customStyle="1" w:styleId="TableBodyText">
    <w:name w:val="Table Body Text"/>
    <w:basedOn w:val="BodyText"/>
    <w:rsid w:val="00971A75"/>
    <w:pPr>
      <w:spacing w:before="60" w:after="60"/>
    </w:pPr>
  </w:style>
  <w:style w:type="paragraph" w:styleId="ListContinue">
    <w:name w:val="List Continue"/>
    <w:basedOn w:val="List"/>
    <w:rsid w:val="00971A75"/>
    <w:pPr>
      <w:ind w:firstLine="0"/>
    </w:pPr>
  </w:style>
  <w:style w:type="paragraph" w:customStyle="1" w:styleId="ListNote">
    <w:name w:val="List Note"/>
    <w:basedOn w:val="List"/>
    <w:rsid w:val="00971A75"/>
    <w:pPr>
      <w:pBdr>
        <w:top w:val="single" w:sz="6" w:space="2" w:color="918585"/>
        <w:bottom w:val="single" w:sz="6" w:space="2" w:color="918585"/>
      </w:pBdr>
      <w:tabs>
        <w:tab w:val="left" w:pos="1021"/>
      </w:tabs>
      <w:ind w:firstLine="0"/>
    </w:pPr>
  </w:style>
  <w:style w:type="paragraph" w:customStyle="1" w:styleId="Warning">
    <w:name w:val="Warning"/>
    <w:basedOn w:val="BodyText"/>
    <w:rsid w:val="00971A75"/>
    <w:pPr>
      <w:shd w:val="clear" w:color="auto" w:fill="D9D9D9"/>
      <w:tabs>
        <w:tab w:val="left" w:pos="992"/>
      </w:tabs>
      <w:ind w:left="119" w:right="119"/>
    </w:pPr>
    <w:rPr>
      <w:sz w:val="20"/>
    </w:rPr>
  </w:style>
  <w:style w:type="paragraph" w:customStyle="1" w:styleId="MarginIcons">
    <w:name w:val="Margin Icons"/>
    <w:basedOn w:val="BodyText"/>
    <w:rsid w:val="00971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A75"/>
    <w:rPr>
      <w:rFonts w:ascii="Courier New" w:hAnsi="Courier New"/>
    </w:rPr>
  </w:style>
  <w:style w:type="paragraph" w:customStyle="1" w:styleId="NoteBullet">
    <w:name w:val="Note Bullet"/>
    <w:basedOn w:val="Note"/>
    <w:rsid w:val="00971A75"/>
    <w:pPr>
      <w:tabs>
        <w:tab w:val="clear" w:pos="680"/>
      </w:tabs>
      <w:spacing w:before="60" w:after="60"/>
    </w:pPr>
  </w:style>
  <w:style w:type="paragraph" w:customStyle="1" w:styleId="SubHeading2">
    <w:name w:val="SubHeading2"/>
    <w:basedOn w:val="HeadingBase"/>
    <w:rsid w:val="00971A75"/>
    <w:pPr>
      <w:spacing w:before="240" w:after="60"/>
    </w:pPr>
    <w:rPr>
      <w:sz w:val="20"/>
    </w:rPr>
  </w:style>
  <w:style w:type="paragraph" w:customStyle="1" w:styleId="SubHeading1">
    <w:name w:val="SubHeading1"/>
    <w:basedOn w:val="HeadingBase"/>
    <w:rsid w:val="00971A75"/>
    <w:pPr>
      <w:spacing w:before="240" w:after="60"/>
    </w:pPr>
    <w:rPr>
      <w:color w:val="918585"/>
      <w:sz w:val="22"/>
    </w:rPr>
  </w:style>
  <w:style w:type="paragraph" w:customStyle="1" w:styleId="SideHeading">
    <w:name w:val="Side Heading"/>
    <w:basedOn w:val="HeadingBase"/>
    <w:rsid w:val="00971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A75"/>
    <w:pPr>
      <w:tabs>
        <w:tab w:val="num" w:pos="360"/>
      </w:tabs>
    </w:pPr>
  </w:style>
  <w:style w:type="paragraph" w:styleId="PlainText">
    <w:name w:val="Plain Text"/>
    <w:basedOn w:val="Normal"/>
    <w:link w:val="PlainTextChar"/>
    <w:rsid w:val="00971A75"/>
    <w:rPr>
      <w:sz w:val="20"/>
    </w:rPr>
  </w:style>
  <w:style w:type="character" w:customStyle="1" w:styleId="PlainTextChar">
    <w:name w:val="Plain Text Char"/>
    <w:basedOn w:val="DefaultParagraphFont"/>
    <w:link w:val="PlainText"/>
    <w:rsid w:val="00971A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A75"/>
    <w:rPr>
      <w:b/>
      <w:smallCaps/>
    </w:rPr>
  </w:style>
  <w:style w:type="paragraph" w:customStyle="1" w:styleId="TableListNumber">
    <w:name w:val="Table List Number"/>
    <w:basedOn w:val="ListNumber"/>
    <w:rsid w:val="00971A75"/>
    <w:pPr>
      <w:numPr>
        <w:numId w:val="0"/>
      </w:numPr>
    </w:pPr>
  </w:style>
  <w:style w:type="paragraph" w:styleId="TOC4">
    <w:name w:val="toc 4"/>
    <w:basedOn w:val="TOCBase"/>
    <w:next w:val="Normal"/>
    <w:semiHidden/>
    <w:rsid w:val="00971A75"/>
    <w:pPr>
      <w:tabs>
        <w:tab w:val="right" w:leader="dot" w:pos="9071"/>
      </w:tabs>
      <w:ind w:left="1701"/>
    </w:pPr>
  </w:style>
  <w:style w:type="paragraph" w:customStyle="1" w:styleId="ListAlpha">
    <w:name w:val="List Alpha"/>
    <w:basedOn w:val="List"/>
    <w:rsid w:val="00971A75"/>
    <w:pPr>
      <w:numPr>
        <w:numId w:val="8"/>
      </w:numPr>
    </w:pPr>
  </w:style>
  <w:style w:type="paragraph" w:customStyle="1" w:styleId="ListAlpha2">
    <w:name w:val="List Alpha 2"/>
    <w:basedOn w:val="List2"/>
    <w:rsid w:val="00971A75"/>
    <w:pPr>
      <w:numPr>
        <w:numId w:val="7"/>
      </w:numPr>
    </w:pPr>
  </w:style>
  <w:style w:type="paragraph" w:styleId="List3">
    <w:name w:val="List 3"/>
    <w:basedOn w:val="BodyText"/>
    <w:rsid w:val="00971A75"/>
    <w:pPr>
      <w:tabs>
        <w:tab w:val="left" w:pos="1021"/>
      </w:tabs>
      <w:spacing w:before="60" w:after="60"/>
      <w:ind w:left="1020" w:hanging="340"/>
    </w:pPr>
  </w:style>
  <w:style w:type="paragraph" w:styleId="List4">
    <w:name w:val="List 4"/>
    <w:basedOn w:val="BodyText"/>
    <w:rsid w:val="00971A75"/>
    <w:pPr>
      <w:tabs>
        <w:tab w:val="left" w:pos="1361"/>
      </w:tabs>
      <w:spacing w:before="60" w:after="60"/>
      <w:ind w:left="1361" w:hanging="340"/>
    </w:pPr>
  </w:style>
  <w:style w:type="paragraph" w:styleId="List5">
    <w:name w:val="List 5"/>
    <w:basedOn w:val="BodyText"/>
    <w:rsid w:val="00971A75"/>
    <w:pPr>
      <w:tabs>
        <w:tab w:val="left" w:pos="1701"/>
      </w:tabs>
      <w:spacing w:before="60" w:after="60"/>
      <w:ind w:left="1701" w:hanging="340"/>
    </w:pPr>
  </w:style>
  <w:style w:type="paragraph" w:styleId="ListBullet3">
    <w:name w:val="List Bullet 3"/>
    <w:basedOn w:val="List3"/>
    <w:rsid w:val="00971A75"/>
    <w:pPr>
      <w:numPr>
        <w:numId w:val="14"/>
      </w:numPr>
      <w:tabs>
        <w:tab w:val="clear" w:pos="1021"/>
      </w:tabs>
      <w:ind w:left="1037" w:hanging="357"/>
    </w:pPr>
  </w:style>
  <w:style w:type="paragraph" w:styleId="ListBullet4">
    <w:name w:val="List Bullet 4"/>
    <w:basedOn w:val="List4"/>
    <w:rsid w:val="00971A75"/>
    <w:pPr>
      <w:numPr>
        <w:numId w:val="2"/>
      </w:numPr>
    </w:pPr>
  </w:style>
  <w:style w:type="paragraph" w:styleId="ListBullet5">
    <w:name w:val="List Bullet 5"/>
    <w:basedOn w:val="List5"/>
    <w:rsid w:val="00971A75"/>
    <w:pPr>
      <w:numPr>
        <w:numId w:val="3"/>
      </w:numPr>
    </w:pPr>
  </w:style>
  <w:style w:type="paragraph" w:styleId="ListContinue2">
    <w:name w:val="List Continue 2"/>
    <w:basedOn w:val="List2"/>
    <w:rsid w:val="00971A75"/>
    <w:pPr>
      <w:ind w:firstLine="0"/>
    </w:pPr>
  </w:style>
  <w:style w:type="paragraph" w:styleId="ListContinue3">
    <w:name w:val="List Continue 3"/>
    <w:basedOn w:val="List3"/>
    <w:rsid w:val="00971A75"/>
    <w:pPr>
      <w:ind w:left="1021" w:firstLine="0"/>
    </w:pPr>
  </w:style>
  <w:style w:type="paragraph" w:styleId="ListContinue4">
    <w:name w:val="List Continue 4"/>
    <w:basedOn w:val="List4"/>
    <w:rsid w:val="00971A75"/>
    <w:pPr>
      <w:ind w:firstLine="0"/>
    </w:pPr>
  </w:style>
  <w:style w:type="paragraph" w:styleId="ListContinue5">
    <w:name w:val="List Continue 5"/>
    <w:basedOn w:val="List5"/>
    <w:rsid w:val="00971A75"/>
    <w:pPr>
      <w:ind w:firstLine="0"/>
    </w:pPr>
  </w:style>
  <w:style w:type="paragraph" w:styleId="ListNumber3">
    <w:name w:val="List Number 3"/>
    <w:basedOn w:val="List3"/>
    <w:rsid w:val="00971A75"/>
    <w:pPr>
      <w:numPr>
        <w:numId w:val="4"/>
      </w:numPr>
    </w:pPr>
  </w:style>
  <w:style w:type="paragraph" w:styleId="ListNumber4">
    <w:name w:val="List Number 4"/>
    <w:basedOn w:val="List4"/>
    <w:rsid w:val="00971A75"/>
    <w:pPr>
      <w:numPr>
        <w:numId w:val="5"/>
      </w:numPr>
    </w:pPr>
  </w:style>
  <w:style w:type="paragraph" w:styleId="ListNumber5">
    <w:name w:val="List Number 5"/>
    <w:basedOn w:val="List5"/>
    <w:rsid w:val="00971A75"/>
    <w:pPr>
      <w:numPr>
        <w:numId w:val="6"/>
      </w:numPr>
    </w:pPr>
  </w:style>
  <w:style w:type="paragraph" w:styleId="BlockText">
    <w:name w:val="Block Text"/>
    <w:basedOn w:val="Normal"/>
    <w:rsid w:val="00971A75"/>
    <w:pPr>
      <w:spacing w:after="120"/>
      <w:ind w:left="1440" w:right="1440"/>
    </w:pPr>
  </w:style>
  <w:style w:type="character" w:customStyle="1" w:styleId="Subscript">
    <w:name w:val="Subscript"/>
    <w:basedOn w:val="DefaultParagraphFont"/>
    <w:rsid w:val="00971A75"/>
    <w:rPr>
      <w:sz w:val="16"/>
      <w:vertAlign w:val="subscript"/>
    </w:rPr>
  </w:style>
  <w:style w:type="character" w:customStyle="1" w:styleId="Superscript">
    <w:name w:val="Superscript"/>
    <w:basedOn w:val="DefaultParagraphFont"/>
    <w:rsid w:val="00971A75"/>
    <w:rPr>
      <w:sz w:val="16"/>
      <w:vertAlign w:val="superscript"/>
    </w:rPr>
  </w:style>
  <w:style w:type="character" w:customStyle="1" w:styleId="Symbols">
    <w:name w:val="Symbols"/>
    <w:basedOn w:val="DefaultParagraphFont"/>
    <w:rsid w:val="00971A75"/>
    <w:rPr>
      <w:rFonts w:ascii="Symbol" w:hAnsi="Symbol"/>
    </w:rPr>
  </w:style>
  <w:style w:type="character" w:customStyle="1" w:styleId="MenuOptions">
    <w:name w:val="Menu Options"/>
    <w:basedOn w:val="DefaultParagraphFont"/>
    <w:rsid w:val="00971A75"/>
    <w:rPr>
      <w:rFonts w:ascii="Arial Narrow" w:hAnsi="Arial Narrow"/>
      <w:smallCaps/>
    </w:rPr>
  </w:style>
  <w:style w:type="character" w:customStyle="1" w:styleId="Buttons">
    <w:name w:val="Buttons"/>
    <w:basedOn w:val="DefaultParagraphFont"/>
    <w:rsid w:val="00971A75"/>
    <w:rPr>
      <w:b/>
    </w:rPr>
  </w:style>
  <w:style w:type="character" w:customStyle="1" w:styleId="Underlined">
    <w:name w:val="Underlined"/>
    <w:basedOn w:val="DefaultParagraphFont"/>
    <w:rsid w:val="00971A75"/>
    <w:rPr>
      <w:u w:val="single"/>
    </w:rPr>
  </w:style>
  <w:style w:type="paragraph" w:customStyle="1" w:styleId="TableBodyTextRight">
    <w:name w:val="Table Body Text Right"/>
    <w:basedOn w:val="TableBodyText"/>
    <w:rsid w:val="00971A75"/>
    <w:pPr>
      <w:widowControl w:val="0"/>
      <w:autoSpaceDE w:val="0"/>
      <w:autoSpaceDN w:val="0"/>
      <w:adjustRightInd w:val="0"/>
      <w:jc w:val="right"/>
    </w:pPr>
    <w:rPr>
      <w:rFonts w:cs="Arial"/>
      <w:szCs w:val="18"/>
    </w:rPr>
  </w:style>
  <w:style w:type="paragraph" w:customStyle="1" w:styleId="CopyrightText">
    <w:name w:val="Copyright Text"/>
    <w:basedOn w:val="BodyText"/>
    <w:rsid w:val="00971A75"/>
    <w:rPr>
      <w:sz w:val="18"/>
    </w:rPr>
  </w:style>
  <w:style w:type="paragraph" w:customStyle="1" w:styleId="BodySmallRight">
    <w:name w:val="Body Small Right"/>
    <w:basedOn w:val="BodyTextRight"/>
    <w:rsid w:val="00971A75"/>
    <w:rPr>
      <w:sz w:val="18"/>
      <w:szCs w:val="18"/>
    </w:rPr>
  </w:style>
  <w:style w:type="paragraph" w:customStyle="1" w:styleId="MarginEdition">
    <w:name w:val="Margin Edition"/>
    <w:basedOn w:val="MarginNote"/>
    <w:rsid w:val="00971A75"/>
    <w:pPr>
      <w:spacing w:before="0" w:after="0"/>
    </w:pPr>
    <w:rPr>
      <w:rFonts w:ascii="Times New Roman" w:hAnsi="Times New Roman"/>
      <w:color w:val="999999"/>
    </w:rPr>
  </w:style>
  <w:style w:type="paragraph" w:customStyle="1" w:styleId="Spacer">
    <w:name w:val="Spacer"/>
    <w:basedOn w:val="Normal"/>
    <w:rsid w:val="00971A75"/>
    <w:rPr>
      <w:sz w:val="2"/>
      <w:szCs w:val="2"/>
    </w:rPr>
  </w:style>
  <w:style w:type="character" w:customStyle="1" w:styleId="Small">
    <w:name w:val="Small"/>
    <w:basedOn w:val="DefaultParagraphFont"/>
    <w:rsid w:val="00971A75"/>
    <w:rPr>
      <w:sz w:val="16"/>
    </w:rPr>
  </w:style>
  <w:style w:type="paragraph" w:customStyle="1" w:styleId="WideTable">
    <w:name w:val="Wide Table"/>
    <w:basedOn w:val="Normal"/>
    <w:rsid w:val="00971A75"/>
    <w:pPr>
      <w:ind w:left="-1418"/>
    </w:pPr>
    <w:rPr>
      <w:sz w:val="2"/>
      <w:szCs w:val="2"/>
    </w:rPr>
  </w:style>
  <w:style w:type="character" w:styleId="PageNumber">
    <w:name w:val="page number"/>
    <w:basedOn w:val="DefaultParagraphFont"/>
    <w:rsid w:val="00971A75"/>
  </w:style>
  <w:style w:type="paragraph" w:styleId="Quote">
    <w:name w:val="Quote"/>
    <w:basedOn w:val="Heading1"/>
    <w:link w:val="QuoteChar"/>
    <w:qFormat/>
    <w:rsid w:val="00971A75"/>
    <w:rPr>
      <w:b w:val="0"/>
      <w:sz w:val="72"/>
      <w:szCs w:val="72"/>
      <w:lang w:val="en-NZ"/>
    </w:rPr>
  </w:style>
  <w:style w:type="character" w:customStyle="1" w:styleId="QuoteChar">
    <w:name w:val="Quote Char"/>
    <w:basedOn w:val="DefaultParagraphFont"/>
    <w:link w:val="Quote"/>
    <w:rsid w:val="00971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A75"/>
    <w:pPr>
      <w:pageBreakBefore/>
    </w:pPr>
  </w:style>
  <w:style w:type="paragraph" w:customStyle="1" w:styleId="Border">
    <w:name w:val="Border"/>
    <w:basedOn w:val="Normal"/>
    <w:qFormat/>
    <w:rsid w:val="00971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A75"/>
    <w:rPr>
      <w:b/>
      <w:bCs/>
      <w:i/>
      <w:iCs/>
      <w:color w:val="auto"/>
    </w:rPr>
  </w:style>
  <w:style w:type="paragraph" w:styleId="IntenseQuote">
    <w:name w:val="Intense Quote"/>
    <w:basedOn w:val="Normal"/>
    <w:next w:val="Normal"/>
    <w:link w:val="IntenseQuoteChar"/>
    <w:uiPriority w:val="30"/>
    <w:qFormat/>
    <w:rsid w:val="00971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A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A75"/>
    <w:rPr>
      <w:smallCaps/>
      <w:color w:val="auto"/>
      <w:u w:val="single"/>
    </w:rPr>
  </w:style>
  <w:style w:type="character" w:styleId="IntenseReference">
    <w:name w:val="Intense Reference"/>
    <w:basedOn w:val="DefaultParagraphFont"/>
    <w:uiPriority w:val="32"/>
    <w:qFormat/>
    <w:rsid w:val="00971A75"/>
    <w:rPr>
      <w:b/>
      <w:bCs/>
      <w:smallCaps/>
      <w:color w:val="auto"/>
      <w:spacing w:val="5"/>
      <w:u w:val="single"/>
    </w:rPr>
  </w:style>
  <w:style w:type="paragraph" w:customStyle="1" w:styleId="2ColumnHeading">
    <w:name w:val="2Column Heading"/>
    <w:basedOn w:val="BodyText"/>
    <w:qFormat/>
    <w:rsid w:val="00971A75"/>
    <w:pPr>
      <w:spacing w:after="60"/>
      <w:ind w:left="-2268"/>
    </w:pPr>
    <w:rPr>
      <w:b/>
    </w:rPr>
  </w:style>
  <w:style w:type="paragraph" w:customStyle="1" w:styleId="Heading1TOC">
    <w:name w:val="Heading1 TOC"/>
    <w:basedOn w:val="Normal"/>
    <w:qFormat/>
    <w:rsid w:val="00971A75"/>
    <w:pPr>
      <w:spacing w:before="240" w:after="120"/>
    </w:pPr>
    <w:rPr>
      <w:rFonts w:ascii="Times New Roman" w:hAnsi="Times New Roman"/>
      <w:b/>
      <w:sz w:val="32"/>
    </w:rPr>
  </w:style>
  <w:style w:type="paragraph" w:customStyle="1" w:styleId="Heading2TOC">
    <w:name w:val="Heading2 TOC"/>
    <w:basedOn w:val="Normal"/>
    <w:qFormat/>
    <w:rsid w:val="00971A75"/>
    <w:pPr>
      <w:spacing w:before="240" w:after="60"/>
    </w:pPr>
    <w:rPr>
      <w:rFonts w:ascii="Times New Roman" w:hAnsi="Times New Roman"/>
      <w:b/>
      <w:sz w:val="28"/>
    </w:rPr>
  </w:style>
  <w:style w:type="character" w:customStyle="1" w:styleId="Underline">
    <w:name w:val="Underline"/>
    <w:basedOn w:val="DefaultParagraphFont"/>
    <w:qFormat/>
    <w:rsid w:val="00971A75"/>
    <w:rPr>
      <w:u w:val="single"/>
    </w:rPr>
  </w:style>
  <w:style w:type="paragraph" w:styleId="BalloonText">
    <w:name w:val="Balloon Text"/>
    <w:basedOn w:val="Normal"/>
    <w:link w:val="BalloonTextChar"/>
    <w:rsid w:val="00971A75"/>
    <w:rPr>
      <w:rFonts w:ascii="Tahoma" w:hAnsi="Tahoma" w:cs="Tahoma"/>
      <w:sz w:val="16"/>
      <w:szCs w:val="16"/>
    </w:rPr>
  </w:style>
  <w:style w:type="character" w:customStyle="1" w:styleId="BalloonTextChar">
    <w:name w:val="Balloon Text Char"/>
    <w:basedOn w:val="DefaultParagraphFont"/>
    <w:link w:val="BalloonText"/>
    <w:rsid w:val="00971A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A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4893</Characters>
  <Application>Microsoft Office Word</Application>
  <DocSecurity>0</DocSecurity>
  <Lines>195</Lines>
  <Paragraphs>87</Paragraphs>
  <ScaleCrop>false</ScaleCrop>
  <Company>Author-it Software Corporation Ltd.</Company>
  <LinksUpToDate>false</LinksUpToDate>
  <CharactersWithSpaces>5628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ICPSU263C Perform basic industry calculations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2012-05-27T01:22:00Z</dcterms:created>
  <dcterms:modified xsi:type="dcterms:W3CDTF">2012-05-27T01:22:00Z</dcterms:modified>
</cp:coreProperties>
</file>